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2C44" w14:textId="77777777" w:rsidR="00701A4A" w:rsidRPr="002A44E7" w:rsidRDefault="00DA3DEC" w:rsidP="00407DFB">
      <w:pPr>
        <w:ind w:left="-709" w:firstLine="709"/>
        <w:jc w:val="center"/>
        <w:rPr>
          <w:rFonts w:ascii="Arial" w:hAnsi="Arial" w:cs="Arial"/>
          <w:sz w:val="24"/>
          <w:szCs w:val="24"/>
        </w:rPr>
      </w:pPr>
      <w:r w:rsidRPr="002A44E7">
        <w:rPr>
          <w:rFonts w:ascii="Arial" w:hAnsi="Arial" w:cs="Arial"/>
          <w:noProof/>
          <w:sz w:val="24"/>
          <w:szCs w:val="24"/>
          <w:lang w:eastAsia="en-GB"/>
        </w:rPr>
        <w:drawing>
          <wp:anchor distT="0" distB="0" distL="114300" distR="114300" simplePos="0" relativeHeight="251666432" behindDoc="0" locked="0" layoutInCell="1" allowOverlap="1" wp14:anchorId="277E5C85" wp14:editId="35B02C4A">
            <wp:simplePos x="0" y="0"/>
            <wp:positionH relativeFrom="column">
              <wp:posOffset>4881245</wp:posOffset>
            </wp:positionH>
            <wp:positionV relativeFrom="paragraph">
              <wp:posOffset>-54610</wp:posOffset>
            </wp:positionV>
            <wp:extent cx="1731010" cy="26765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WA Logo_RGB_300dpi.jpg"/>
                    <pic:cNvPicPr/>
                  </pic:nvPicPr>
                  <pic:blipFill>
                    <a:blip r:embed="rId9">
                      <a:extLst>
                        <a:ext uri="{28A0092B-C50C-407E-A947-70E740481C1C}">
                          <a14:useLocalDpi xmlns:a14="http://schemas.microsoft.com/office/drawing/2010/main" val="0"/>
                        </a:ext>
                      </a:extLst>
                    </a:blip>
                    <a:stretch>
                      <a:fillRect/>
                    </a:stretch>
                  </pic:blipFill>
                  <pic:spPr>
                    <a:xfrm>
                      <a:off x="0" y="0"/>
                      <a:ext cx="1731010" cy="2676525"/>
                    </a:xfrm>
                    <a:prstGeom prst="rect">
                      <a:avLst/>
                    </a:prstGeom>
                  </pic:spPr>
                </pic:pic>
              </a:graphicData>
            </a:graphic>
          </wp:anchor>
        </w:drawing>
      </w:r>
    </w:p>
    <w:p w14:paraId="19DCEE7E" w14:textId="77777777" w:rsidR="00701A4A" w:rsidRPr="002A44E7" w:rsidRDefault="00701A4A" w:rsidP="00407DFB">
      <w:pPr>
        <w:jc w:val="center"/>
        <w:rPr>
          <w:rFonts w:ascii="Arial" w:hAnsi="Arial" w:cs="Arial"/>
          <w:sz w:val="24"/>
          <w:szCs w:val="24"/>
        </w:rPr>
      </w:pPr>
    </w:p>
    <w:p w14:paraId="4BB61DAE" w14:textId="77777777" w:rsidR="00701A4A" w:rsidRPr="002A44E7" w:rsidRDefault="00A754AE" w:rsidP="00407DFB">
      <w:pPr>
        <w:jc w:val="center"/>
        <w:rPr>
          <w:rFonts w:ascii="Arial" w:hAnsi="Arial" w:cs="Arial"/>
          <w:b/>
          <w:sz w:val="56"/>
          <w:szCs w:val="24"/>
        </w:rPr>
      </w:pPr>
      <w:r w:rsidRPr="002A44E7">
        <w:rPr>
          <w:rFonts w:ascii="Arial" w:hAnsi="Arial" w:cs="Arial"/>
          <w:b/>
          <w:sz w:val="56"/>
          <w:szCs w:val="24"/>
        </w:rPr>
        <w:t>West London Waste Authority</w:t>
      </w:r>
    </w:p>
    <w:p w14:paraId="249D881C" w14:textId="77777777" w:rsidR="00A754AE" w:rsidRPr="002A44E7" w:rsidRDefault="00A754AE" w:rsidP="00407DFB">
      <w:pPr>
        <w:jc w:val="center"/>
        <w:rPr>
          <w:rFonts w:ascii="Arial" w:hAnsi="Arial" w:cs="Arial"/>
          <w:b/>
          <w:sz w:val="56"/>
          <w:szCs w:val="24"/>
        </w:rPr>
      </w:pPr>
      <w:r w:rsidRPr="002A44E7">
        <w:rPr>
          <w:rFonts w:ascii="Arial" w:hAnsi="Arial" w:cs="Arial"/>
          <w:b/>
          <w:sz w:val="56"/>
          <w:szCs w:val="24"/>
        </w:rPr>
        <w:t>Statement of Accounts</w:t>
      </w:r>
    </w:p>
    <w:p w14:paraId="4A7B633A" w14:textId="62F40470" w:rsidR="00A754AE" w:rsidRPr="002A44E7" w:rsidRDefault="001C3A80" w:rsidP="00407DFB">
      <w:pPr>
        <w:jc w:val="center"/>
        <w:rPr>
          <w:rFonts w:ascii="Arial" w:hAnsi="Arial" w:cs="Arial"/>
          <w:b/>
          <w:sz w:val="56"/>
          <w:szCs w:val="24"/>
        </w:rPr>
      </w:pPr>
      <w:r w:rsidRPr="002A44E7">
        <w:rPr>
          <w:rFonts w:ascii="Arial" w:hAnsi="Arial" w:cs="Arial"/>
          <w:b/>
          <w:sz w:val="56"/>
          <w:szCs w:val="24"/>
        </w:rPr>
        <w:t>For the year ended</w:t>
      </w:r>
      <w:r w:rsidR="00A754AE" w:rsidRPr="002A44E7">
        <w:rPr>
          <w:rFonts w:ascii="Arial" w:hAnsi="Arial" w:cs="Arial"/>
          <w:b/>
          <w:sz w:val="56"/>
          <w:szCs w:val="24"/>
        </w:rPr>
        <w:t xml:space="preserve"> 31 March </w:t>
      </w:r>
      <w:r w:rsidR="0069313E">
        <w:rPr>
          <w:rFonts w:ascii="Arial" w:hAnsi="Arial" w:cs="Arial"/>
          <w:b/>
          <w:sz w:val="56"/>
          <w:szCs w:val="24"/>
        </w:rPr>
        <w:t>2020</w:t>
      </w:r>
    </w:p>
    <w:p w14:paraId="7A9A85BA" w14:textId="77777777" w:rsidR="00F2195C" w:rsidRDefault="00F2195C" w:rsidP="00F2195C">
      <w:pPr>
        <w:autoSpaceDE w:val="0"/>
        <w:autoSpaceDN w:val="0"/>
        <w:adjustRightInd w:val="0"/>
        <w:spacing w:after="0" w:line="240" w:lineRule="auto"/>
        <w:rPr>
          <w:rFonts w:ascii="Arial" w:hAnsi="Arial" w:cs="Arial"/>
          <w:color w:val="000000"/>
          <w:sz w:val="24"/>
          <w:szCs w:val="24"/>
          <w:lang w:eastAsia="en-GB"/>
        </w:rPr>
      </w:pPr>
    </w:p>
    <w:p w14:paraId="150932B9" w14:textId="77777777" w:rsidR="00F2195C" w:rsidRPr="007D2E42" w:rsidRDefault="00F2195C" w:rsidP="00F2195C">
      <w:pPr>
        <w:autoSpaceDE w:val="0"/>
        <w:autoSpaceDN w:val="0"/>
        <w:adjustRightInd w:val="0"/>
        <w:spacing w:after="0" w:line="240" w:lineRule="auto"/>
        <w:rPr>
          <w:rFonts w:ascii="Arial" w:hAnsi="Arial" w:cs="Arial"/>
          <w:color w:val="000000"/>
          <w:sz w:val="24"/>
          <w:szCs w:val="24"/>
          <w:lang w:eastAsia="en-GB"/>
        </w:rPr>
      </w:pPr>
    </w:p>
    <w:p w14:paraId="68425F83" w14:textId="03C9D0CF" w:rsidR="005D23AF" w:rsidRDefault="005D23AF" w:rsidP="00407DFB">
      <w:pPr>
        <w:tabs>
          <w:tab w:val="left" w:pos="3795"/>
        </w:tabs>
        <w:jc w:val="center"/>
        <w:rPr>
          <w:rFonts w:ascii="Arial" w:hAnsi="Arial" w:cs="Arial"/>
        </w:rPr>
      </w:pPr>
    </w:p>
    <w:p w14:paraId="705C52B6" w14:textId="604765A1" w:rsidR="003174CC" w:rsidRDefault="003174CC" w:rsidP="00407DFB">
      <w:pPr>
        <w:tabs>
          <w:tab w:val="left" w:pos="3795"/>
        </w:tabs>
        <w:jc w:val="center"/>
        <w:rPr>
          <w:rFonts w:ascii="Arial" w:hAnsi="Arial" w:cs="Arial"/>
        </w:rPr>
      </w:pPr>
    </w:p>
    <w:p w14:paraId="2E12BE23" w14:textId="7DD1DB49" w:rsidR="003174CC" w:rsidRDefault="003174CC" w:rsidP="00407DFB">
      <w:pPr>
        <w:tabs>
          <w:tab w:val="left" w:pos="3795"/>
        </w:tabs>
        <w:jc w:val="center"/>
        <w:rPr>
          <w:rFonts w:ascii="Arial" w:hAnsi="Arial" w:cs="Arial"/>
        </w:rPr>
      </w:pPr>
    </w:p>
    <w:p w14:paraId="76D66A37" w14:textId="09215D68" w:rsidR="003174CC" w:rsidRDefault="003174CC" w:rsidP="00407DFB">
      <w:pPr>
        <w:tabs>
          <w:tab w:val="left" w:pos="3795"/>
        </w:tabs>
        <w:jc w:val="center"/>
        <w:rPr>
          <w:rFonts w:ascii="Arial" w:hAnsi="Arial" w:cs="Arial"/>
        </w:rPr>
      </w:pPr>
    </w:p>
    <w:p w14:paraId="60091C39" w14:textId="372716AA" w:rsidR="003174CC" w:rsidRDefault="003174CC" w:rsidP="00407DFB">
      <w:pPr>
        <w:tabs>
          <w:tab w:val="left" w:pos="3795"/>
        </w:tabs>
        <w:jc w:val="center"/>
        <w:rPr>
          <w:rFonts w:ascii="Arial" w:hAnsi="Arial" w:cs="Arial"/>
        </w:rPr>
      </w:pPr>
    </w:p>
    <w:p w14:paraId="719D453B" w14:textId="3C4E0C4A" w:rsidR="003174CC" w:rsidRDefault="003174CC" w:rsidP="00407DFB">
      <w:pPr>
        <w:tabs>
          <w:tab w:val="left" w:pos="3795"/>
        </w:tabs>
        <w:jc w:val="center"/>
        <w:rPr>
          <w:rFonts w:ascii="Arial" w:hAnsi="Arial" w:cs="Arial"/>
        </w:rPr>
      </w:pPr>
    </w:p>
    <w:p w14:paraId="193A4E13" w14:textId="2CE1F67B" w:rsidR="003174CC" w:rsidRDefault="003174CC" w:rsidP="00407DFB">
      <w:pPr>
        <w:tabs>
          <w:tab w:val="left" w:pos="3795"/>
        </w:tabs>
        <w:jc w:val="center"/>
        <w:rPr>
          <w:rFonts w:ascii="Arial" w:hAnsi="Arial" w:cs="Arial"/>
        </w:rPr>
      </w:pPr>
    </w:p>
    <w:p w14:paraId="73B9A95E" w14:textId="77777777" w:rsidR="003174CC" w:rsidRDefault="003174CC" w:rsidP="00407DFB">
      <w:pPr>
        <w:tabs>
          <w:tab w:val="left" w:pos="3795"/>
        </w:tabs>
        <w:jc w:val="center"/>
        <w:rPr>
          <w:rFonts w:ascii="Arial" w:hAnsi="Arial" w:cs="Arial"/>
        </w:rPr>
      </w:pPr>
    </w:p>
    <w:p w14:paraId="555714AE" w14:textId="77777777" w:rsidR="00701A4A" w:rsidRPr="002A44E7" w:rsidRDefault="00A754AE" w:rsidP="00407DFB">
      <w:pPr>
        <w:tabs>
          <w:tab w:val="left" w:pos="3795"/>
        </w:tabs>
        <w:jc w:val="center"/>
        <w:rPr>
          <w:rFonts w:ascii="Arial" w:hAnsi="Arial" w:cs="Arial"/>
        </w:rPr>
      </w:pPr>
      <w:r w:rsidRPr="002A44E7">
        <w:rPr>
          <w:rFonts w:ascii="Arial" w:hAnsi="Arial" w:cs="Arial"/>
          <w:noProof/>
          <w:lang w:eastAsia="en-GB"/>
        </w:rPr>
        <w:drawing>
          <wp:anchor distT="0" distB="0" distL="114300" distR="114300" simplePos="0" relativeHeight="251665408" behindDoc="1" locked="0" layoutInCell="1" allowOverlap="1" wp14:anchorId="429FE1C8" wp14:editId="0AA599C4">
            <wp:simplePos x="0" y="0"/>
            <wp:positionH relativeFrom="column">
              <wp:posOffset>3829050</wp:posOffset>
            </wp:positionH>
            <wp:positionV relativeFrom="paragraph">
              <wp:posOffset>487045</wp:posOffset>
            </wp:positionV>
            <wp:extent cx="2912745" cy="858520"/>
            <wp:effectExtent l="0" t="0" r="1905" b="0"/>
            <wp:wrapTight wrapText="bothSides">
              <wp:wrapPolygon edited="0">
                <wp:start x="0" y="0"/>
                <wp:lineTo x="0" y="21089"/>
                <wp:lineTo x="21473" y="21089"/>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rgb.jpg"/>
                    <pic:cNvPicPr/>
                  </pic:nvPicPr>
                  <pic:blipFill>
                    <a:blip r:embed="rId10">
                      <a:extLst>
                        <a:ext uri="{28A0092B-C50C-407E-A947-70E740481C1C}">
                          <a14:useLocalDpi xmlns:a14="http://schemas.microsoft.com/office/drawing/2010/main" val="0"/>
                        </a:ext>
                      </a:extLst>
                    </a:blip>
                    <a:stretch>
                      <a:fillRect/>
                    </a:stretch>
                  </pic:blipFill>
                  <pic:spPr>
                    <a:xfrm>
                      <a:off x="0" y="0"/>
                      <a:ext cx="2912745" cy="858520"/>
                    </a:xfrm>
                    <a:prstGeom prst="rect">
                      <a:avLst/>
                    </a:prstGeom>
                  </pic:spPr>
                </pic:pic>
              </a:graphicData>
            </a:graphic>
          </wp:anchor>
        </w:drawing>
      </w:r>
    </w:p>
    <w:p w14:paraId="08C14D3A" w14:textId="77777777" w:rsidR="00A754AE" w:rsidRPr="002A44E7" w:rsidRDefault="00A754AE" w:rsidP="00A754AE">
      <w:pPr>
        <w:rPr>
          <w:rFonts w:ascii="Arial" w:hAnsi="Arial" w:cs="Arial"/>
        </w:rPr>
        <w:sectPr w:rsidR="00A754AE" w:rsidRPr="002A44E7" w:rsidSect="00532043">
          <w:headerReference w:type="default" r:id="rId11"/>
          <w:footerReference w:type="default" r:id="rId12"/>
          <w:footerReference w:type="first" r:id="rId13"/>
          <w:pgSz w:w="11906" w:h="16838"/>
          <w:pgMar w:top="720" w:right="720" w:bottom="720" w:left="720" w:header="708" w:footer="708" w:gutter="0"/>
          <w:cols w:space="708"/>
          <w:titlePg/>
          <w:docGrid w:linePitch="360"/>
        </w:sectPr>
      </w:pPr>
    </w:p>
    <w:p w14:paraId="7ABC60C4" w14:textId="77777777" w:rsidR="00701A4A" w:rsidRPr="002A44E7" w:rsidRDefault="00A754AE" w:rsidP="001A338C">
      <w:pPr>
        <w:shd w:val="clear" w:color="auto" w:fill="512B1B"/>
        <w:rPr>
          <w:rFonts w:ascii="Arial" w:hAnsi="Arial" w:cs="Arial"/>
          <w:b/>
          <w:sz w:val="32"/>
        </w:rPr>
      </w:pPr>
      <w:r w:rsidRPr="002A44E7">
        <w:rPr>
          <w:rFonts w:ascii="Arial" w:hAnsi="Arial" w:cs="Arial"/>
          <w:b/>
          <w:sz w:val="32"/>
        </w:rPr>
        <w:lastRenderedPageBreak/>
        <w:t xml:space="preserve">Contents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8273"/>
        <w:gridCol w:w="1218"/>
      </w:tblGrid>
      <w:tr w:rsidR="00DA3DEC" w:rsidRPr="002A44E7" w14:paraId="408A98C1" w14:textId="77777777" w:rsidTr="001A338C">
        <w:trPr>
          <w:trHeight w:val="789"/>
        </w:trPr>
        <w:tc>
          <w:tcPr>
            <w:tcW w:w="1083" w:type="dxa"/>
            <w:vAlign w:val="center"/>
          </w:tcPr>
          <w:p w14:paraId="27D92FF9" w14:textId="77777777" w:rsidR="00140798" w:rsidRPr="002A44E7" w:rsidRDefault="00140798" w:rsidP="001A338C">
            <w:pPr>
              <w:rPr>
                <w:rFonts w:ascii="Arial" w:hAnsi="Arial" w:cs="Arial"/>
                <w:b/>
                <w:sz w:val="24"/>
                <w:szCs w:val="24"/>
              </w:rPr>
            </w:pPr>
            <w:r w:rsidRPr="002A44E7">
              <w:rPr>
                <w:rFonts w:ascii="Arial" w:hAnsi="Arial" w:cs="Arial"/>
                <w:b/>
                <w:sz w:val="24"/>
                <w:szCs w:val="24"/>
              </w:rPr>
              <w:t>Section</w:t>
            </w:r>
          </w:p>
        </w:tc>
        <w:tc>
          <w:tcPr>
            <w:tcW w:w="8273" w:type="dxa"/>
            <w:vAlign w:val="center"/>
          </w:tcPr>
          <w:p w14:paraId="5212252B" w14:textId="77777777" w:rsidR="00140798" w:rsidRPr="002A44E7" w:rsidRDefault="00140798" w:rsidP="001A338C">
            <w:pPr>
              <w:rPr>
                <w:rFonts w:ascii="Arial" w:hAnsi="Arial" w:cs="Arial"/>
                <w:b/>
                <w:sz w:val="24"/>
                <w:szCs w:val="24"/>
              </w:rPr>
            </w:pPr>
          </w:p>
        </w:tc>
        <w:tc>
          <w:tcPr>
            <w:tcW w:w="1218" w:type="dxa"/>
            <w:vAlign w:val="center"/>
          </w:tcPr>
          <w:p w14:paraId="1D28C7ED" w14:textId="77777777" w:rsidR="00140798" w:rsidRPr="002A44E7" w:rsidRDefault="00140798" w:rsidP="001A338C">
            <w:pPr>
              <w:rPr>
                <w:rFonts w:ascii="Arial" w:hAnsi="Arial" w:cs="Arial"/>
                <w:b/>
                <w:sz w:val="24"/>
                <w:szCs w:val="24"/>
              </w:rPr>
            </w:pPr>
            <w:r w:rsidRPr="002A44E7">
              <w:rPr>
                <w:rFonts w:ascii="Arial" w:hAnsi="Arial" w:cs="Arial"/>
                <w:b/>
                <w:sz w:val="24"/>
                <w:szCs w:val="24"/>
              </w:rPr>
              <w:t>Page</w:t>
            </w:r>
          </w:p>
        </w:tc>
      </w:tr>
      <w:tr w:rsidR="00DA3DEC" w:rsidRPr="002A44E7" w14:paraId="19CB12EF" w14:textId="77777777" w:rsidTr="00DA3DEC">
        <w:tc>
          <w:tcPr>
            <w:tcW w:w="1083" w:type="dxa"/>
          </w:tcPr>
          <w:p w14:paraId="2012ECCC" w14:textId="77777777" w:rsidR="00140798" w:rsidRPr="002A44E7" w:rsidRDefault="00140798">
            <w:pPr>
              <w:rPr>
                <w:rFonts w:ascii="Arial" w:hAnsi="Arial" w:cs="Arial"/>
                <w:sz w:val="24"/>
                <w:szCs w:val="24"/>
              </w:rPr>
            </w:pPr>
            <w:r w:rsidRPr="002A44E7">
              <w:rPr>
                <w:rFonts w:ascii="Arial" w:hAnsi="Arial" w:cs="Arial"/>
                <w:sz w:val="24"/>
                <w:szCs w:val="24"/>
              </w:rPr>
              <w:t>1</w:t>
            </w:r>
          </w:p>
        </w:tc>
        <w:tc>
          <w:tcPr>
            <w:tcW w:w="8273" w:type="dxa"/>
          </w:tcPr>
          <w:p w14:paraId="111308EE" w14:textId="77777777" w:rsidR="00140798" w:rsidRPr="002A44E7" w:rsidRDefault="00325B5F" w:rsidP="00325B5F">
            <w:pPr>
              <w:rPr>
                <w:rFonts w:ascii="Arial" w:hAnsi="Arial" w:cs="Arial"/>
                <w:sz w:val="24"/>
                <w:szCs w:val="24"/>
              </w:rPr>
            </w:pPr>
            <w:r>
              <w:rPr>
                <w:rFonts w:ascii="Arial" w:hAnsi="Arial" w:cs="Arial"/>
                <w:color w:val="000000"/>
                <w:sz w:val="24"/>
                <w:szCs w:val="24"/>
              </w:rPr>
              <w:t>Narrative Statement</w:t>
            </w:r>
          </w:p>
        </w:tc>
        <w:tc>
          <w:tcPr>
            <w:tcW w:w="1218" w:type="dxa"/>
          </w:tcPr>
          <w:p w14:paraId="224A5C7E" w14:textId="77777777" w:rsidR="00140798" w:rsidRPr="00143EF1" w:rsidRDefault="007C32F5">
            <w:pPr>
              <w:rPr>
                <w:rFonts w:ascii="Arial" w:hAnsi="Arial" w:cs="Arial"/>
                <w:sz w:val="24"/>
                <w:szCs w:val="24"/>
              </w:rPr>
            </w:pPr>
            <w:r w:rsidRPr="00143EF1">
              <w:rPr>
                <w:rFonts w:ascii="Arial" w:hAnsi="Arial" w:cs="Arial"/>
                <w:sz w:val="24"/>
                <w:szCs w:val="24"/>
              </w:rPr>
              <w:t>2</w:t>
            </w:r>
          </w:p>
        </w:tc>
      </w:tr>
      <w:tr w:rsidR="00DA3DEC" w:rsidRPr="002A44E7" w14:paraId="40D79F08" w14:textId="77777777" w:rsidTr="00DA3DEC">
        <w:tc>
          <w:tcPr>
            <w:tcW w:w="1083" w:type="dxa"/>
          </w:tcPr>
          <w:p w14:paraId="1EA22767" w14:textId="77777777" w:rsidR="00140798" w:rsidRPr="002A44E7" w:rsidRDefault="00140798">
            <w:pPr>
              <w:rPr>
                <w:rFonts w:ascii="Arial" w:hAnsi="Arial" w:cs="Arial"/>
                <w:sz w:val="24"/>
                <w:szCs w:val="24"/>
              </w:rPr>
            </w:pPr>
            <w:r w:rsidRPr="002A44E7">
              <w:rPr>
                <w:rFonts w:ascii="Arial" w:hAnsi="Arial" w:cs="Arial"/>
                <w:sz w:val="24"/>
                <w:szCs w:val="24"/>
              </w:rPr>
              <w:t>2</w:t>
            </w:r>
          </w:p>
        </w:tc>
        <w:tc>
          <w:tcPr>
            <w:tcW w:w="8273" w:type="dxa"/>
          </w:tcPr>
          <w:p w14:paraId="4DCE6652" w14:textId="77777777" w:rsidR="00140798" w:rsidRPr="002A44E7" w:rsidRDefault="00140798">
            <w:pPr>
              <w:rPr>
                <w:rFonts w:ascii="Arial" w:hAnsi="Arial" w:cs="Arial"/>
                <w:sz w:val="24"/>
                <w:szCs w:val="24"/>
              </w:rPr>
            </w:pPr>
            <w:r w:rsidRPr="002A44E7">
              <w:rPr>
                <w:rFonts w:ascii="Arial" w:hAnsi="Arial" w:cs="Arial"/>
                <w:color w:val="000000"/>
                <w:sz w:val="24"/>
                <w:szCs w:val="24"/>
              </w:rPr>
              <w:t>Accounting Policies</w:t>
            </w:r>
            <w:r w:rsidRPr="002A44E7">
              <w:rPr>
                <w:rFonts w:ascii="Arial" w:hAnsi="Arial" w:cs="Arial"/>
                <w:color w:val="000000"/>
                <w:sz w:val="24"/>
                <w:szCs w:val="24"/>
              </w:rPr>
              <w:tab/>
            </w:r>
          </w:p>
        </w:tc>
        <w:tc>
          <w:tcPr>
            <w:tcW w:w="1218" w:type="dxa"/>
          </w:tcPr>
          <w:p w14:paraId="023831B5" w14:textId="6D144AE9" w:rsidR="00140798" w:rsidRPr="00143EF1" w:rsidRDefault="008D3C1F" w:rsidP="008D3C1F">
            <w:pPr>
              <w:rPr>
                <w:rFonts w:ascii="Arial" w:hAnsi="Arial" w:cs="Arial"/>
                <w:sz w:val="24"/>
                <w:szCs w:val="24"/>
              </w:rPr>
            </w:pPr>
            <w:r>
              <w:rPr>
                <w:rFonts w:ascii="Arial" w:hAnsi="Arial" w:cs="Arial"/>
                <w:sz w:val="24"/>
                <w:szCs w:val="24"/>
              </w:rPr>
              <w:t>8</w:t>
            </w:r>
          </w:p>
        </w:tc>
      </w:tr>
      <w:tr w:rsidR="00DA3DEC" w:rsidRPr="002A44E7" w14:paraId="53196265" w14:textId="77777777" w:rsidTr="00DA3DEC">
        <w:tc>
          <w:tcPr>
            <w:tcW w:w="1083" w:type="dxa"/>
          </w:tcPr>
          <w:p w14:paraId="2AFCCB2E" w14:textId="77777777" w:rsidR="00140798" w:rsidRPr="002A44E7" w:rsidRDefault="00140798">
            <w:pPr>
              <w:rPr>
                <w:rFonts w:ascii="Arial" w:hAnsi="Arial" w:cs="Arial"/>
                <w:sz w:val="24"/>
                <w:szCs w:val="24"/>
              </w:rPr>
            </w:pPr>
            <w:r w:rsidRPr="002A44E7">
              <w:rPr>
                <w:rFonts w:ascii="Arial" w:hAnsi="Arial" w:cs="Arial"/>
                <w:sz w:val="24"/>
                <w:szCs w:val="24"/>
              </w:rPr>
              <w:t>3</w:t>
            </w:r>
          </w:p>
        </w:tc>
        <w:tc>
          <w:tcPr>
            <w:tcW w:w="8273" w:type="dxa"/>
          </w:tcPr>
          <w:p w14:paraId="3F0B62F3" w14:textId="77777777" w:rsidR="00140798" w:rsidRPr="002A44E7" w:rsidRDefault="00140798">
            <w:pPr>
              <w:rPr>
                <w:rFonts w:ascii="Arial" w:hAnsi="Arial" w:cs="Arial"/>
                <w:sz w:val="24"/>
                <w:szCs w:val="24"/>
              </w:rPr>
            </w:pPr>
            <w:r w:rsidRPr="002A44E7">
              <w:rPr>
                <w:rFonts w:ascii="Arial" w:hAnsi="Arial" w:cs="Arial"/>
                <w:color w:val="000000"/>
                <w:sz w:val="24"/>
                <w:szCs w:val="24"/>
              </w:rPr>
              <w:t>Statement of Responsibilities for the Statement of Accounts</w:t>
            </w:r>
            <w:r w:rsidRPr="002A44E7">
              <w:rPr>
                <w:rFonts w:ascii="Arial" w:hAnsi="Arial" w:cs="Arial"/>
                <w:color w:val="000000"/>
                <w:sz w:val="24"/>
                <w:szCs w:val="24"/>
              </w:rPr>
              <w:tab/>
            </w:r>
          </w:p>
        </w:tc>
        <w:tc>
          <w:tcPr>
            <w:tcW w:w="1218" w:type="dxa"/>
          </w:tcPr>
          <w:p w14:paraId="32DFE9CE" w14:textId="63684772" w:rsidR="00140798" w:rsidRPr="00143EF1" w:rsidRDefault="00140798">
            <w:pPr>
              <w:rPr>
                <w:rFonts w:ascii="Arial" w:hAnsi="Arial" w:cs="Arial"/>
                <w:sz w:val="24"/>
                <w:szCs w:val="24"/>
              </w:rPr>
            </w:pPr>
            <w:r w:rsidRPr="00143EF1">
              <w:rPr>
                <w:rFonts w:ascii="Arial" w:hAnsi="Arial" w:cs="Arial"/>
                <w:sz w:val="24"/>
                <w:szCs w:val="24"/>
              </w:rPr>
              <w:t>1</w:t>
            </w:r>
            <w:r w:rsidR="00FC6A49">
              <w:rPr>
                <w:rFonts w:ascii="Arial" w:hAnsi="Arial" w:cs="Arial"/>
                <w:sz w:val="24"/>
                <w:szCs w:val="24"/>
              </w:rPr>
              <w:t>5</w:t>
            </w:r>
          </w:p>
        </w:tc>
      </w:tr>
      <w:tr w:rsidR="00DA3DEC" w:rsidRPr="002A44E7" w14:paraId="126F6430" w14:textId="77777777" w:rsidTr="00DA3DEC">
        <w:tc>
          <w:tcPr>
            <w:tcW w:w="1083" w:type="dxa"/>
          </w:tcPr>
          <w:p w14:paraId="0FE09F60" w14:textId="77777777" w:rsidR="00140798" w:rsidRPr="002A44E7" w:rsidRDefault="00140798">
            <w:pPr>
              <w:rPr>
                <w:rFonts w:ascii="Arial" w:hAnsi="Arial" w:cs="Arial"/>
                <w:sz w:val="24"/>
                <w:szCs w:val="24"/>
              </w:rPr>
            </w:pPr>
            <w:r w:rsidRPr="002A44E7">
              <w:rPr>
                <w:rFonts w:ascii="Arial" w:hAnsi="Arial" w:cs="Arial"/>
                <w:sz w:val="24"/>
                <w:szCs w:val="24"/>
              </w:rPr>
              <w:t>4</w:t>
            </w:r>
          </w:p>
        </w:tc>
        <w:tc>
          <w:tcPr>
            <w:tcW w:w="8273" w:type="dxa"/>
          </w:tcPr>
          <w:p w14:paraId="374EE1D2" w14:textId="77777777" w:rsidR="00140798" w:rsidRPr="002A44E7" w:rsidRDefault="00140798">
            <w:pPr>
              <w:rPr>
                <w:rFonts w:ascii="Arial" w:hAnsi="Arial" w:cs="Arial"/>
                <w:sz w:val="24"/>
                <w:szCs w:val="24"/>
              </w:rPr>
            </w:pPr>
            <w:r w:rsidRPr="002A44E7">
              <w:rPr>
                <w:rFonts w:ascii="Arial" w:hAnsi="Arial" w:cs="Arial"/>
                <w:color w:val="000000"/>
                <w:sz w:val="24"/>
                <w:szCs w:val="24"/>
              </w:rPr>
              <w:t>Comprehensive Income and Expenditure Statement</w:t>
            </w:r>
          </w:p>
        </w:tc>
        <w:tc>
          <w:tcPr>
            <w:tcW w:w="1218" w:type="dxa"/>
          </w:tcPr>
          <w:p w14:paraId="6839F4C0" w14:textId="4FF5413A" w:rsidR="00140798" w:rsidRPr="00143EF1" w:rsidRDefault="00140798" w:rsidP="00064527">
            <w:pPr>
              <w:rPr>
                <w:rFonts w:ascii="Arial" w:hAnsi="Arial" w:cs="Arial"/>
                <w:sz w:val="24"/>
                <w:szCs w:val="24"/>
              </w:rPr>
            </w:pPr>
            <w:r w:rsidRPr="00143EF1">
              <w:rPr>
                <w:rFonts w:ascii="Arial" w:hAnsi="Arial" w:cs="Arial"/>
                <w:sz w:val="24"/>
                <w:szCs w:val="24"/>
              </w:rPr>
              <w:t>1</w:t>
            </w:r>
            <w:r w:rsidR="00064527">
              <w:rPr>
                <w:rFonts w:ascii="Arial" w:hAnsi="Arial" w:cs="Arial"/>
                <w:sz w:val="24"/>
                <w:szCs w:val="24"/>
              </w:rPr>
              <w:t>6</w:t>
            </w:r>
          </w:p>
        </w:tc>
      </w:tr>
      <w:tr w:rsidR="00DA3DEC" w:rsidRPr="002A44E7" w14:paraId="1B0A337E" w14:textId="77777777" w:rsidTr="00DA3DEC">
        <w:tc>
          <w:tcPr>
            <w:tcW w:w="1083" w:type="dxa"/>
          </w:tcPr>
          <w:p w14:paraId="56633145" w14:textId="77777777" w:rsidR="00140798" w:rsidRPr="002A44E7" w:rsidRDefault="00140798">
            <w:pPr>
              <w:rPr>
                <w:rFonts w:ascii="Arial" w:hAnsi="Arial" w:cs="Arial"/>
                <w:sz w:val="24"/>
                <w:szCs w:val="24"/>
              </w:rPr>
            </w:pPr>
            <w:r w:rsidRPr="002A44E7">
              <w:rPr>
                <w:rFonts w:ascii="Arial" w:hAnsi="Arial" w:cs="Arial"/>
                <w:sz w:val="24"/>
                <w:szCs w:val="24"/>
              </w:rPr>
              <w:t>5</w:t>
            </w:r>
          </w:p>
        </w:tc>
        <w:tc>
          <w:tcPr>
            <w:tcW w:w="8273" w:type="dxa"/>
          </w:tcPr>
          <w:p w14:paraId="366607DF" w14:textId="77777777" w:rsidR="00140798" w:rsidRPr="002A44E7" w:rsidRDefault="00140798">
            <w:pPr>
              <w:rPr>
                <w:rFonts w:ascii="Arial" w:hAnsi="Arial" w:cs="Arial"/>
                <w:sz w:val="24"/>
                <w:szCs w:val="24"/>
              </w:rPr>
            </w:pPr>
            <w:r w:rsidRPr="002A44E7">
              <w:rPr>
                <w:rFonts w:ascii="Arial" w:hAnsi="Arial" w:cs="Arial"/>
                <w:color w:val="000000"/>
                <w:sz w:val="24"/>
                <w:szCs w:val="24"/>
              </w:rPr>
              <w:t>Balance Sheet</w:t>
            </w:r>
          </w:p>
        </w:tc>
        <w:tc>
          <w:tcPr>
            <w:tcW w:w="1218" w:type="dxa"/>
          </w:tcPr>
          <w:p w14:paraId="0348CDC2" w14:textId="322A32CF" w:rsidR="00140798" w:rsidRPr="00143EF1" w:rsidRDefault="00140798" w:rsidP="00064527">
            <w:pPr>
              <w:rPr>
                <w:rFonts w:ascii="Arial" w:hAnsi="Arial" w:cs="Arial"/>
                <w:sz w:val="24"/>
                <w:szCs w:val="24"/>
              </w:rPr>
            </w:pPr>
            <w:r w:rsidRPr="00143EF1">
              <w:rPr>
                <w:rFonts w:ascii="Arial" w:hAnsi="Arial" w:cs="Arial"/>
                <w:sz w:val="24"/>
                <w:szCs w:val="24"/>
              </w:rPr>
              <w:t>1</w:t>
            </w:r>
            <w:r w:rsidR="00064527">
              <w:rPr>
                <w:rFonts w:ascii="Arial" w:hAnsi="Arial" w:cs="Arial"/>
                <w:sz w:val="24"/>
                <w:szCs w:val="24"/>
              </w:rPr>
              <w:t>7</w:t>
            </w:r>
          </w:p>
        </w:tc>
      </w:tr>
      <w:tr w:rsidR="00DA3DEC" w:rsidRPr="002A44E7" w14:paraId="53D904D3" w14:textId="77777777" w:rsidTr="00DA3DEC">
        <w:tc>
          <w:tcPr>
            <w:tcW w:w="1083" w:type="dxa"/>
          </w:tcPr>
          <w:p w14:paraId="71661C19" w14:textId="77777777" w:rsidR="00140798" w:rsidRPr="002A44E7" w:rsidRDefault="00140798">
            <w:pPr>
              <w:rPr>
                <w:rFonts w:ascii="Arial" w:hAnsi="Arial" w:cs="Arial"/>
                <w:sz w:val="24"/>
                <w:szCs w:val="24"/>
              </w:rPr>
            </w:pPr>
            <w:r w:rsidRPr="002A44E7">
              <w:rPr>
                <w:rFonts w:ascii="Arial" w:hAnsi="Arial" w:cs="Arial"/>
                <w:sz w:val="24"/>
                <w:szCs w:val="24"/>
              </w:rPr>
              <w:t>6</w:t>
            </w:r>
          </w:p>
        </w:tc>
        <w:tc>
          <w:tcPr>
            <w:tcW w:w="8273" w:type="dxa"/>
          </w:tcPr>
          <w:p w14:paraId="7550EC2E" w14:textId="77777777" w:rsidR="00140798" w:rsidRPr="002A44E7" w:rsidRDefault="00140798">
            <w:pPr>
              <w:rPr>
                <w:rFonts w:ascii="Arial" w:hAnsi="Arial" w:cs="Arial"/>
                <w:sz w:val="24"/>
                <w:szCs w:val="24"/>
              </w:rPr>
            </w:pPr>
            <w:r w:rsidRPr="002A44E7">
              <w:rPr>
                <w:rFonts w:ascii="Arial" w:hAnsi="Arial" w:cs="Arial"/>
                <w:color w:val="000000"/>
                <w:sz w:val="24"/>
                <w:szCs w:val="24"/>
              </w:rPr>
              <w:t>Movement in Reserves Statement</w:t>
            </w:r>
          </w:p>
        </w:tc>
        <w:tc>
          <w:tcPr>
            <w:tcW w:w="1218" w:type="dxa"/>
          </w:tcPr>
          <w:p w14:paraId="3C819FB7" w14:textId="35E38652" w:rsidR="00140798" w:rsidRPr="00143EF1" w:rsidRDefault="00140798" w:rsidP="00E84CE0">
            <w:pPr>
              <w:rPr>
                <w:rFonts w:ascii="Arial" w:hAnsi="Arial" w:cs="Arial"/>
                <w:sz w:val="24"/>
                <w:szCs w:val="24"/>
              </w:rPr>
            </w:pPr>
            <w:r w:rsidRPr="00143EF1">
              <w:rPr>
                <w:rFonts w:ascii="Arial" w:hAnsi="Arial" w:cs="Arial"/>
                <w:sz w:val="24"/>
                <w:szCs w:val="24"/>
              </w:rPr>
              <w:t>1</w:t>
            </w:r>
            <w:r w:rsidR="00064527">
              <w:rPr>
                <w:rFonts w:ascii="Arial" w:hAnsi="Arial" w:cs="Arial"/>
                <w:sz w:val="24"/>
                <w:szCs w:val="24"/>
              </w:rPr>
              <w:t>8</w:t>
            </w:r>
          </w:p>
        </w:tc>
      </w:tr>
      <w:tr w:rsidR="00DA3DEC" w:rsidRPr="002A44E7" w14:paraId="5CD26E81" w14:textId="77777777" w:rsidTr="00DA3DEC">
        <w:tc>
          <w:tcPr>
            <w:tcW w:w="1083" w:type="dxa"/>
          </w:tcPr>
          <w:p w14:paraId="479AE838" w14:textId="77777777" w:rsidR="00140798" w:rsidRPr="002A44E7" w:rsidRDefault="00140798">
            <w:pPr>
              <w:rPr>
                <w:rFonts w:ascii="Arial" w:hAnsi="Arial" w:cs="Arial"/>
                <w:sz w:val="24"/>
                <w:szCs w:val="24"/>
              </w:rPr>
            </w:pPr>
            <w:r w:rsidRPr="002A44E7">
              <w:rPr>
                <w:rFonts w:ascii="Arial" w:hAnsi="Arial" w:cs="Arial"/>
                <w:sz w:val="24"/>
                <w:szCs w:val="24"/>
              </w:rPr>
              <w:t>7</w:t>
            </w:r>
          </w:p>
        </w:tc>
        <w:tc>
          <w:tcPr>
            <w:tcW w:w="8273" w:type="dxa"/>
          </w:tcPr>
          <w:p w14:paraId="1CCB96D2" w14:textId="77777777" w:rsidR="00140798" w:rsidRPr="002A44E7" w:rsidRDefault="00140798">
            <w:pPr>
              <w:rPr>
                <w:rFonts w:ascii="Arial" w:hAnsi="Arial" w:cs="Arial"/>
                <w:sz w:val="24"/>
                <w:szCs w:val="24"/>
              </w:rPr>
            </w:pPr>
            <w:r w:rsidRPr="002A44E7">
              <w:rPr>
                <w:rFonts w:ascii="Arial" w:hAnsi="Arial" w:cs="Arial"/>
                <w:color w:val="000000"/>
                <w:sz w:val="24"/>
                <w:szCs w:val="24"/>
              </w:rPr>
              <w:t>Cash Flow Statement</w:t>
            </w:r>
          </w:p>
        </w:tc>
        <w:tc>
          <w:tcPr>
            <w:tcW w:w="1218" w:type="dxa"/>
          </w:tcPr>
          <w:p w14:paraId="4965AE09" w14:textId="017E391A" w:rsidR="00140798" w:rsidRPr="00143EF1" w:rsidRDefault="00140798" w:rsidP="00E84CE0">
            <w:pPr>
              <w:rPr>
                <w:rFonts w:ascii="Arial" w:hAnsi="Arial" w:cs="Arial"/>
                <w:sz w:val="24"/>
                <w:szCs w:val="24"/>
              </w:rPr>
            </w:pPr>
            <w:r w:rsidRPr="00143EF1">
              <w:rPr>
                <w:rFonts w:ascii="Arial" w:hAnsi="Arial" w:cs="Arial"/>
                <w:sz w:val="24"/>
                <w:szCs w:val="24"/>
              </w:rPr>
              <w:t>1</w:t>
            </w:r>
            <w:r w:rsidR="00064527">
              <w:rPr>
                <w:rFonts w:ascii="Arial" w:hAnsi="Arial" w:cs="Arial"/>
                <w:sz w:val="24"/>
                <w:szCs w:val="24"/>
              </w:rPr>
              <w:t>9</w:t>
            </w:r>
          </w:p>
        </w:tc>
      </w:tr>
      <w:tr w:rsidR="00140798" w:rsidRPr="002A44E7" w14:paraId="3F22F520" w14:textId="77777777" w:rsidTr="001A338C">
        <w:tc>
          <w:tcPr>
            <w:tcW w:w="1083" w:type="dxa"/>
          </w:tcPr>
          <w:p w14:paraId="0FE61F89" w14:textId="77777777" w:rsidR="00140798" w:rsidRPr="002A44E7" w:rsidRDefault="00140798">
            <w:pPr>
              <w:rPr>
                <w:rFonts w:ascii="Arial" w:hAnsi="Arial" w:cs="Arial"/>
                <w:sz w:val="24"/>
                <w:szCs w:val="24"/>
              </w:rPr>
            </w:pPr>
            <w:r w:rsidRPr="002A44E7">
              <w:rPr>
                <w:rFonts w:ascii="Arial" w:hAnsi="Arial" w:cs="Arial"/>
                <w:sz w:val="24"/>
                <w:szCs w:val="24"/>
              </w:rPr>
              <w:t>8</w:t>
            </w:r>
          </w:p>
        </w:tc>
        <w:tc>
          <w:tcPr>
            <w:tcW w:w="8273" w:type="dxa"/>
          </w:tcPr>
          <w:p w14:paraId="0A5487FD" w14:textId="77777777" w:rsidR="00140798" w:rsidRPr="002A44E7" w:rsidRDefault="00140798">
            <w:pPr>
              <w:rPr>
                <w:rFonts w:ascii="Arial" w:hAnsi="Arial" w:cs="Arial"/>
                <w:color w:val="000000"/>
                <w:sz w:val="24"/>
                <w:szCs w:val="24"/>
              </w:rPr>
            </w:pPr>
            <w:r w:rsidRPr="002A44E7">
              <w:rPr>
                <w:rFonts w:ascii="Arial" w:hAnsi="Arial" w:cs="Arial"/>
                <w:color w:val="000000"/>
                <w:sz w:val="24"/>
                <w:szCs w:val="24"/>
              </w:rPr>
              <w:t>Notes to the Core Financial Statements</w:t>
            </w:r>
            <w:r w:rsidRPr="002A44E7">
              <w:rPr>
                <w:rFonts w:ascii="Arial" w:hAnsi="Arial" w:cs="Arial"/>
                <w:color w:val="000000"/>
                <w:sz w:val="24"/>
                <w:szCs w:val="24"/>
              </w:rPr>
              <w:tab/>
            </w:r>
          </w:p>
        </w:tc>
        <w:tc>
          <w:tcPr>
            <w:tcW w:w="1218" w:type="dxa"/>
          </w:tcPr>
          <w:p w14:paraId="67F1B7BE" w14:textId="3C6638F2" w:rsidR="00140798" w:rsidRPr="00143EF1" w:rsidRDefault="00650218" w:rsidP="00FC6A49">
            <w:pPr>
              <w:rPr>
                <w:rFonts w:ascii="Arial" w:hAnsi="Arial" w:cs="Arial"/>
                <w:sz w:val="24"/>
                <w:szCs w:val="24"/>
              </w:rPr>
            </w:pPr>
            <w:r>
              <w:rPr>
                <w:rFonts w:ascii="Arial" w:hAnsi="Arial" w:cs="Arial"/>
                <w:sz w:val="24"/>
                <w:szCs w:val="24"/>
              </w:rPr>
              <w:t>2</w:t>
            </w:r>
            <w:r w:rsidR="00FC6A49">
              <w:rPr>
                <w:rFonts w:ascii="Arial" w:hAnsi="Arial" w:cs="Arial"/>
                <w:sz w:val="24"/>
                <w:szCs w:val="24"/>
              </w:rPr>
              <w:t>1</w:t>
            </w:r>
          </w:p>
        </w:tc>
      </w:tr>
      <w:tr w:rsidR="00140798" w:rsidRPr="002A44E7" w14:paraId="1FEB207B" w14:textId="77777777" w:rsidTr="001A338C">
        <w:tc>
          <w:tcPr>
            <w:tcW w:w="1083" w:type="dxa"/>
          </w:tcPr>
          <w:p w14:paraId="3B22A531" w14:textId="77777777" w:rsidR="00140798" w:rsidRPr="002A44E7" w:rsidRDefault="00140798">
            <w:pPr>
              <w:rPr>
                <w:rFonts w:ascii="Arial" w:hAnsi="Arial" w:cs="Arial"/>
                <w:sz w:val="24"/>
                <w:szCs w:val="24"/>
              </w:rPr>
            </w:pPr>
            <w:r w:rsidRPr="002A44E7">
              <w:rPr>
                <w:rFonts w:ascii="Arial" w:hAnsi="Arial" w:cs="Arial"/>
                <w:sz w:val="24"/>
                <w:szCs w:val="24"/>
              </w:rPr>
              <w:t>9</w:t>
            </w:r>
          </w:p>
        </w:tc>
        <w:tc>
          <w:tcPr>
            <w:tcW w:w="8273" w:type="dxa"/>
          </w:tcPr>
          <w:p w14:paraId="3B28171A" w14:textId="77777777" w:rsidR="00140798" w:rsidRPr="002A44E7" w:rsidRDefault="00140798">
            <w:pPr>
              <w:rPr>
                <w:rFonts w:ascii="Arial" w:hAnsi="Arial" w:cs="Arial"/>
                <w:color w:val="000000"/>
                <w:sz w:val="24"/>
                <w:szCs w:val="24"/>
              </w:rPr>
            </w:pPr>
            <w:r w:rsidRPr="002A44E7">
              <w:rPr>
                <w:rFonts w:ascii="Arial" w:hAnsi="Arial" w:cs="Arial"/>
                <w:color w:val="000000"/>
                <w:sz w:val="24"/>
                <w:szCs w:val="24"/>
              </w:rPr>
              <w:t>Annual Governance Statement</w:t>
            </w:r>
            <w:r w:rsidRPr="002A44E7">
              <w:rPr>
                <w:rFonts w:ascii="Arial" w:hAnsi="Arial" w:cs="Arial"/>
                <w:color w:val="000000"/>
                <w:sz w:val="24"/>
                <w:szCs w:val="24"/>
              </w:rPr>
              <w:tab/>
            </w:r>
          </w:p>
        </w:tc>
        <w:tc>
          <w:tcPr>
            <w:tcW w:w="1218" w:type="dxa"/>
          </w:tcPr>
          <w:p w14:paraId="0C0B132B" w14:textId="2D7F83B1" w:rsidR="00140798" w:rsidRPr="00143EF1" w:rsidRDefault="00650218" w:rsidP="00DD14B6">
            <w:pPr>
              <w:rPr>
                <w:rFonts w:ascii="Arial" w:hAnsi="Arial" w:cs="Arial"/>
                <w:sz w:val="24"/>
                <w:szCs w:val="24"/>
              </w:rPr>
            </w:pPr>
            <w:r>
              <w:rPr>
                <w:rFonts w:ascii="Arial" w:hAnsi="Arial" w:cs="Arial"/>
                <w:sz w:val="24"/>
                <w:szCs w:val="24"/>
              </w:rPr>
              <w:t>4</w:t>
            </w:r>
            <w:r w:rsidR="00FC6A49">
              <w:rPr>
                <w:rFonts w:ascii="Arial" w:hAnsi="Arial" w:cs="Arial"/>
                <w:sz w:val="24"/>
                <w:szCs w:val="24"/>
              </w:rPr>
              <w:t>0</w:t>
            </w:r>
          </w:p>
        </w:tc>
      </w:tr>
      <w:tr w:rsidR="00140798" w:rsidRPr="002A44E7" w14:paraId="339C127A" w14:textId="77777777" w:rsidTr="001A338C">
        <w:tc>
          <w:tcPr>
            <w:tcW w:w="1083" w:type="dxa"/>
          </w:tcPr>
          <w:p w14:paraId="1A49C994" w14:textId="77777777" w:rsidR="00140798" w:rsidRPr="002A44E7" w:rsidRDefault="00140798">
            <w:pPr>
              <w:rPr>
                <w:rFonts w:ascii="Arial" w:hAnsi="Arial" w:cs="Arial"/>
                <w:sz w:val="24"/>
                <w:szCs w:val="24"/>
              </w:rPr>
            </w:pPr>
            <w:r w:rsidRPr="002A44E7">
              <w:rPr>
                <w:rFonts w:ascii="Arial" w:hAnsi="Arial" w:cs="Arial"/>
                <w:sz w:val="24"/>
                <w:szCs w:val="24"/>
              </w:rPr>
              <w:t>10</w:t>
            </w:r>
          </w:p>
        </w:tc>
        <w:tc>
          <w:tcPr>
            <w:tcW w:w="8273" w:type="dxa"/>
          </w:tcPr>
          <w:p w14:paraId="1BC703C4" w14:textId="77777777" w:rsidR="00140798" w:rsidRPr="002A44E7" w:rsidRDefault="00140798">
            <w:pPr>
              <w:rPr>
                <w:rFonts w:ascii="Arial" w:hAnsi="Arial" w:cs="Arial"/>
                <w:color w:val="000000"/>
                <w:sz w:val="24"/>
                <w:szCs w:val="24"/>
              </w:rPr>
            </w:pPr>
            <w:r w:rsidRPr="002A44E7">
              <w:rPr>
                <w:rFonts w:ascii="Arial" w:hAnsi="Arial" w:cs="Arial"/>
                <w:color w:val="000000"/>
                <w:sz w:val="24"/>
                <w:szCs w:val="24"/>
              </w:rPr>
              <w:t>Independent Auditor’s Report to the Members of West London</w:t>
            </w:r>
            <w:r w:rsidRPr="002A44E7">
              <w:rPr>
                <w:rFonts w:ascii="Arial" w:hAnsi="Arial" w:cs="Arial"/>
                <w:color w:val="000000"/>
                <w:sz w:val="24"/>
                <w:szCs w:val="24"/>
              </w:rPr>
              <w:br/>
              <w:t xml:space="preserve"> Waste Authority</w:t>
            </w:r>
          </w:p>
        </w:tc>
        <w:tc>
          <w:tcPr>
            <w:tcW w:w="1218" w:type="dxa"/>
          </w:tcPr>
          <w:p w14:paraId="3CE8373E" w14:textId="08D8000F" w:rsidR="00140798" w:rsidRPr="00143EF1" w:rsidRDefault="000E5764" w:rsidP="00E84CE0">
            <w:pPr>
              <w:rPr>
                <w:rFonts w:ascii="Arial" w:hAnsi="Arial" w:cs="Arial"/>
                <w:sz w:val="24"/>
                <w:szCs w:val="24"/>
              </w:rPr>
            </w:pPr>
            <w:r>
              <w:rPr>
                <w:rFonts w:ascii="Arial" w:hAnsi="Arial" w:cs="Arial"/>
                <w:sz w:val="24"/>
                <w:szCs w:val="24"/>
              </w:rPr>
              <w:t>4</w:t>
            </w:r>
            <w:r w:rsidR="00FC6A49">
              <w:rPr>
                <w:rFonts w:ascii="Arial" w:hAnsi="Arial" w:cs="Arial"/>
                <w:sz w:val="24"/>
                <w:szCs w:val="24"/>
              </w:rPr>
              <w:t>3</w:t>
            </w:r>
          </w:p>
        </w:tc>
      </w:tr>
    </w:tbl>
    <w:p w14:paraId="3C2F00E3" w14:textId="77777777" w:rsidR="007C32F5" w:rsidRDefault="007C32F5" w:rsidP="007C32F5">
      <w:pPr>
        <w:rPr>
          <w:rFonts w:ascii="Arial" w:hAnsi="Arial" w:cs="Arial"/>
        </w:rPr>
      </w:pPr>
    </w:p>
    <w:p w14:paraId="7241E7D1" w14:textId="77777777" w:rsidR="0007120C" w:rsidRPr="00360C2C" w:rsidRDefault="007C32F5" w:rsidP="00360C2C">
      <w:pPr>
        <w:tabs>
          <w:tab w:val="center" w:pos="5233"/>
        </w:tabs>
        <w:rPr>
          <w:rFonts w:ascii="Arial" w:hAnsi="Arial" w:cs="Arial"/>
        </w:rPr>
        <w:sectPr w:rsidR="0007120C" w:rsidRPr="00360C2C" w:rsidSect="00532043">
          <w:headerReference w:type="even" r:id="rId14"/>
          <w:headerReference w:type="default" r:id="rId15"/>
          <w:headerReference w:type="first" r:id="rId16"/>
          <w:footerReference w:type="first" r:id="rId17"/>
          <w:pgSz w:w="11906" w:h="16838"/>
          <w:pgMar w:top="720" w:right="720" w:bottom="720" w:left="720" w:header="708" w:footer="708" w:gutter="0"/>
          <w:pgNumType w:start="1"/>
          <w:cols w:space="708"/>
          <w:titlePg/>
          <w:docGrid w:linePitch="360"/>
        </w:sectPr>
      </w:pPr>
      <w:r>
        <w:rPr>
          <w:rFonts w:ascii="Arial" w:hAnsi="Arial" w:cs="Arial"/>
        </w:rPr>
        <w:tab/>
      </w:r>
    </w:p>
    <w:p w14:paraId="65673795" w14:textId="77777777" w:rsidR="00DA3DEC" w:rsidRPr="002A44E7" w:rsidRDefault="00325B5F" w:rsidP="001A338C">
      <w:pPr>
        <w:shd w:val="clear" w:color="auto" w:fill="512B1B"/>
        <w:rPr>
          <w:rFonts w:ascii="Arial" w:hAnsi="Arial" w:cs="Arial"/>
          <w:b/>
          <w:color w:val="FFFFFF" w:themeColor="background1"/>
          <w:sz w:val="32"/>
        </w:rPr>
      </w:pPr>
      <w:r>
        <w:rPr>
          <w:rFonts w:ascii="Arial" w:hAnsi="Arial" w:cs="Arial"/>
          <w:b/>
          <w:color w:val="FFFFFF" w:themeColor="background1"/>
          <w:sz w:val="32"/>
        </w:rPr>
        <w:lastRenderedPageBreak/>
        <w:t xml:space="preserve">Narrative </w:t>
      </w:r>
      <w:r w:rsidR="00B85EE3">
        <w:rPr>
          <w:rFonts w:ascii="Arial" w:hAnsi="Arial" w:cs="Arial"/>
          <w:b/>
          <w:color w:val="FFFFFF" w:themeColor="background1"/>
          <w:sz w:val="32"/>
        </w:rPr>
        <w:t>Report</w:t>
      </w:r>
    </w:p>
    <w:p w14:paraId="43CC364E" w14:textId="77777777" w:rsidR="00C7580D" w:rsidRPr="002A44E7" w:rsidRDefault="00C7580D" w:rsidP="001A338C">
      <w:pPr>
        <w:jc w:val="both"/>
        <w:rPr>
          <w:rFonts w:ascii="Arial" w:hAnsi="Arial" w:cs="Arial"/>
          <w:b/>
          <w:sz w:val="28"/>
        </w:rPr>
      </w:pPr>
      <w:r w:rsidRPr="002A44E7">
        <w:rPr>
          <w:rFonts w:ascii="Arial" w:hAnsi="Arial" w:cs="Arial"/>
          <w:b/>
          <w:sz w:val="28"/>
        </w:rPr>
        <w:t>Introduction</w:t>
      </w:r>
    </w:p>
    <w:p w14:paraId="0C4C2CC0" w14:textId="77777777" w:rsidR="003858D4" w:rsidRPr="002A44E7" w:rsidRDefault="003858D4" w:rsidP="003858D4">
      <w:pPr>
        <w:jc w:val="both"/>
        <w:rPr>
          <w:rFonts w:ascii="Arial" w:hAnsi="Arial" w:cs="Arial"/>
          <w:sz w:val="24"/>
          <w:szCs w:val="24"/>
        </w:rPr>
      </w:pPr>
      <w:r w:rsidRPr="002A44E7">
        <w:rPr>
          <w:rFonts w:ascii="Arial" w:hAnsi="Arial" w:cs="Arial"/>
          <w:sz w:val="24"/>
          <w:szCs w:val="24"/>
        </w:rPr>
        <w:t xml:space="preserve">West London Waste Authority (WLWA) is a statutory joint waste disposal authority established on 1 January 1986 to undertake the waste disposal functions set out in the Waste Regulation and Disposal (Authorities) Order 1985 made under the Local Government Act 1985, Section 10.  </w:t>
      </w:r>
    </w:p>
    <w:p w14:paraId="615D7021" w14:textId="77777777" w:rsidR="003858D4" w:rsidRPr="002A44E7" w:rsidRDefault="003858D4" w:rsidP="003858D4">
      <w:pPr>
        <w:jc w:val="both"/>
        <w:rPr>
          <w:rFonts w:ascii="Arial" w:hAnsi="Arial" w:cs="Arial"/>
          <w:sz w:val="24"/>
          <w:szCs w:val="24"/>
        </w:rPr>
      </w:pPr>
      <w:r w:rsidRPr="002A44E7">
        <w:rPr>
          <w:rFonts w:ascii="Arial" w:hAnsi="Arial" w:cs="Arial"/>
          <w:sz w:val="24"/>
          <w:szCs w:val="24"/>
        </w:rPr>
        <w:t xml:space="preserve">WLWA undertakes the waste disposal function for its six constituent boroughs in west London and its administrative area covers a population of </w:t>
      </w:r>
      <w:r w:rsidR="00C20F60" w:rsidRPr="002A44E7">
        <w:rPr>
          <w:rFonts w:ascii="Arial" w:hAnsi="Arial" w:cs="Arial"/>
          <w:sz w:val="24"/>
          <w:szCs w:val="24"/>
        </w:rPr>
        <w:t xml:space="preserve">approximately </w:t>
      </w:r>
      <w:r w:rsidRPr="002A44E7">
        <w:rPr>
          <w:rFonts w:ascii="Arial" w:hAnsi="Arial" w:cs="Arial"/>
          <w:sz w:val="24"/>
          <w:szCs w:val="24"/>
        </w:rPr>
        <w:t>1.</w:t>
      </w:r>
      <w:r w:rsidR="00C20F60" w:rsidRPr="002A44E7">
        <w:rPr>
          <w:rFonts w:ascii="Arial" w:hAnsi="Arial" w:cs="Arial"/>
          <w:sz w:val="24"/>
          <w:szCs w:val="24"/>
        </w:rPr>
        <w:t>7</w:t>
      </w:r>
      <w:r w:rsidRPr="002A44E7">
        <w:rPr>
          <w:rFonts w:ascii="Arial" w:hAnsi="Arial" w:cs="Arial"/>
          <w:sz w:val="24"/>
          <w:szCs w:val="24"/>
        </w:rPr>
        <w:t xml:space="preserve"> million and an area of 38,000 hectares. </w:t>
      </w:r>
    </w:p>
    <w:p w14:paraId="58A38C89" w14:textId="77777777" w:rsidR="003858D4" w:rsidRPr="002A44E7" w:rsidRDefault="003858D4" w:rsidP="003858D4">
      <w:pPr>
        <w:jc w:val="both"/>
        <w:rPr>
          <w:rFonts w:ascii="Arial" w:hAnsi="Arial" w:cs="Arial"/>
          <w:sz w:val="24"/>
          <w:szCs w:val="24"/>
        </w:rPr>
      </w:pPr>
      <w:r w:rsidRPr="002A44E7">
        <w:rPr>
          <w:rFonts w:ascii="Arial" w:hAnsi="Arial" w:cs="Arial"/>
          <w:sz w:val="24"/>
          <w:szCs w:val="24"/>
        </w:rPr>
        <w:t>The six boroughs are responsible for the collection of waste in their areas and the Authority’s statutory responsibility is to</w:t>
      </w:r>
      <w:r w:rsidR="00F50957" w:rsidRPr="002A44E7">
        <w:rPr>
          <w:rFonts w:ascii="Arial" w:hAnsi="Arial" w:cs="Arial"/>
          <w:sz w:val="24"/>
          <w:szCs w:val="24"/>
        </w:rPr>
        <w:t xml:space="preserve"> arrange for the provision of</w:t>
      </w:r>
      <w:r w:rsidRPr="002A44E7">
        <w:rPr>
          <w:rFonts w:ascii="Arial" w:hAnsi="Arial" w:cs="Arial"/>
          <w:sz w:val="24"/>
          <w:szCs w:val="24"/>
        </w:rPr>
        <w:t>:</w:t>
      </w:r>
    </w:p>
    <w:p w14:paraId="155348DA" w14:textId="77777777" w:rsidR="003858D4" w:rsidRPr="002A44E7" w:rsidRDefault="003858D4" w:rsidP="003858D4">
      <w:pPr>
        <w:pStyle w:val="ListParagraph"/>
        <w:numPr>
          <w:ilvl w:val="0"/>
          <w:numId w:val="2"/>
        </w:numPr>
        <w:jc w:val="both"/>
        <w:rPr>
          <w:rFonts w:ascii="Arial" w:hAnsi="Arial" w:cs="Arial"/>
          <w:sz w:val="24"/>
          <w:szCs w:val="24"/>
        </w:rPr>
      </w:pPr>
      <w:r w:rsidRPr="002A44E7">
        <w:rPr>
          <w:rFonts w:ascii="Arial" w:hAnsi="Arial" w:cs="Arial"/>
          <w:sz w:val="24"/>
          <w:szCs w:val="24"/>
        </w:rPr>
        <w:t>facilities for the receipt, recycling and disposal of waste which is collected by the six constituent boroughs;</w:t>
      </w:r>
    </w:p>
    <w:p w14:paraId="371E87F2" w14:textId="77777777" w:rsidR="003858D4" w:rsidRPr="002A44E7" w:rsidRDefault="003858D4" w:rsidP="003858D4">
      <w:pPr>
        <w:pStyle w:val="ListParagraph"/>
        <w:numPr>
          <w:ilvl w:val="0"/>
          <w:numId w:val="2"/>
        </w:numPr>
        <w:jc w:val="both"/>
        <w:rPr>
          <w:rFonts w:ascii="Arial" w:hAnsi="Arial" w:cs="Arial"/>
          <w:sz w:val="24"/>
          <w:szCs w:val="24"/>
        </w:rPr>
      </w:pPr>
      <w:r w:rsidRPr="002A44E7">
        <w:rPr>
          <w:rFonts w:ascii="Arial" w:hAnsi="Arial" w:cs="Arial"/>
          <w:sz w:val="24"/>
          <w:szCs w:val="24"/>
        </w:rPr>
        <w:t xml:space="preserve">transport and disposal of waste which the constituent boroughs receive at their household reuse and recycling centres; </w:t>
      </w:r>
    </w:p>
    <w:p w14:paraId="295223F6" w14:textId="77777777" w:rsidR="003858D4" w:rsidRPr="002A44E7" w:rsidRDefault="003858D4" w:rsidP="003858D4">
      <w:pPr>
        <w:pStyle w:val="ListParagraph"/>
        <w:numPr>
          <w:ilvl w:val="0"/>
          <w:numId w:val="2"/>
        </w:numPr>
        <w:jc w:val="both"/>
        <w:rPr>
          <w:rFonts w:ascii="Arial" w:hAnsi="Arial" w:cs="Arial"/>
          <w:sz w:val="24"/>
          <w:szCs w:val="24"/>
        </w:rPr>
      </w:pPr>
      <w:r w:rsidRPr="002A44E7">
        <w:rPr>
          <w:rFonts w:ascii="Arial" w:hAnsi="Arial" w:cs="Arial"/>
          <w:sz w:val="24"/>
          <w:szCs w:val="24"/>
        </w:rPr>
        <w:t>household reuse and recycling centres</w:t>
      </w:r>
      <w:r w:rsidR="001018A7" w:rsidRPr="002A44E7">
        <w:rPr>
          <w:rFonts w:ascii="Arial" w:hAnsi="Arial" w:cs="Arial"/>
          <w:sz w:val="24"/>
          <w:szCs w:val="24"/>
        </w:rPr>
        <w:t>;</w:t>
      </w:r>
      <w:r w:rsidRPr="002A44E7">
        <w:rPr>
          <w:rFonts w:ascii="Arial" w:hAnsi="Arial" w:cs="Arial"/>
          <w:sz w:val="24"/>
          <w:szCs w:val="24"/>
        </w:rPr>
        <w:t xml:space="preserve"> and</w:t>
      </w:r>
    </w:p>
    <w:p w14:paraId="4F3A4E10" w14:textId="77777777" w:rsidR="003858D4" w:rsidRPr="002A44E7" w:rsidRDefault="003858D4" w:rsidP="003858D4">
      <w:pPr>
        <w:pStyle w:val="ListParagraph"/>
        <w:numPr>
          <w:ilvl w:val="0"/>
          <w:numId w:val="2"/>
        </w:numPr>
        <w:jc w:val="both"/>
        <w:rPr>
          <w:rFonts w:ascii="Arial" w:hAnsi="Arial" w:cs="Arial"/>
          <w:sz w:val="24"/>
          <w:szCs w:val="24"/>
        </w:rPr>
      </w:pPr>
      <w:r w:rsidRPr="002A44E7">
        <w:rPr>
          <w:rFonts w:ascii="Arial" w:hAnsi="Arial" w:cs="Arial"/>
          <w:sz w:val="24"/>
          <w:szCs w:val="24"/>
        </w:rPr>
        <w:t>the storage and disposal of abandoned vehicles which are removed by the constituent boroughs.</w:t>
      </w:r>
    </w:p>
    <w:p w14:paraId="0AD19069" w14:textId="6B03E081" w:rsidR="003858D4" w:rsidRPr="002A44E7" w:rsidRDefault="003858D4" w:rsidP="003858D4">
      <w:pPr>
        <w:jc w:val="both"/>
        <w:rPr>
          <w:rFonts w:ascii="Arial" w:hAnsi="Arial" w:cs="Arial"/>
          <w:sz w:val="24"/>
          <w:szCs w:val="24"/>
        </w:rPr>
      </w:pPr>
      <w:r w:rsidRPr="002A44E7">
        <w:rPr>
          <w:rFonts w:ascii="Arial" w:hAnsi="Arial" w:cs="Arial"/>
          <w:sz w:val="24"/>
          <w:szCs w:val="24"/>
        </w:rPr>
        <w:t xml:space="preserve">The Authority is governed by six Councillors, one from each of the six constituent boroughs: the London Boroughs of Brent, Ealing, Harrow, Hillingdon, Hounslow and Richmond-upon-Thames. The members of the Authority usually meet five times each year.  They are supported by an Audit Committee that </w:t>
      </w:r>
      <w:r w:rsidR="00445C8D" w:rsidRPr="002A44E7">
        <w:rPr>
          <w:rFonts w:ascii="Arial" w:hAnsi="Arial" w:cs="Arial"/>
          <w:sz w:val="24"/>
          <w:szCs w:val="24"/>
        </w:rPr>
        <w:t>meets</w:t>
      </w:r>
      <w:r w:rsidR="0078730A" w:rsidRPr="002A44E7">
        <w:rPr>
          <w:rFonts w:ascii="Arial" w:hAnsi="Arial" w:cs="Arial"/>
          <w:sz w:val="24"/>
          <w:szCs w:val="24"/>
        </w:rPr>
        <w:t xml:space="preserve"> regularly </w:t>
      </w:r>
      <w:r w:rsidRPr="002A44E7">
        <w:rPr>
          <w:rFonts w:ascii="Arial" w:hAnsi="Arial" w:cs="Arial"/>
          <w:sz w:val="24"/>
          <w:szCs w:val="24"/>
        </w:rPr>
        <w:t>during the year to consider matters of risk, control and governance. Additionally</w:t>
      </w:r>
      <w:r w:rsidR="00E15B80" w:rsidRPr="002A44E7">
        <w:rPr>
          <w:rFonts w:ascii="Arial" w:hAnsi="Arial" w:cs="Arial"/>
          <w:sz w:val="24"/>
          <w:szCs w:val="24"/>
        </w:rPr>
        <w:t>,</w:t>
      </w:r>
      <w:r w:rsidRPr="002A44E7">
        <w:rPr>
          <w:rFonts w:ascii="Arial" w:hAnsi="Arial" w:cs="Arial"/>
          <w:sz w:val="24"/>
          <w:szCs w:val="24"/>
        </w:rPr>
        <w:t xml:space="preserve"> there are regular </w:t>
      </w:r>
      <w:r w:rsidR="00B00262">
        <w:rPr>
          <w:rFonts w:ascii="Arial" w:hAnsi="Arial" w:cs="Arial"/>
          <w:sz w:val="24"/>
          <w:szCs w:val="24"/>
        </w:rPr>
        <w:t>p</w:t>
      </w:r>
      <w:r w:rsidRPr="002A44E7">
        <w:rPr>
          <w:rFonts w:ascii="Arial" w:hAnsi="Arial" w:cs="Arial"/>
          <w:sz w:val="24"/>
          <w:szCs w:val="24"/>
        </w:rPr>
        <w:t xml:space="preserve">artnership </w:t>
      </w:r>
      <w:r w:rsidR="00B00262">
        <w:rPr>
          <w:rFonts w:ascii="Arial" w:hAnsi="Arial" w:cs="Arial"/>
          <w:sz w:val="24"/>
          <w:szCs w:val="24"/>
        </w:rPr>
        <w:t>m</w:t>
      </w:r>
      <w:r w:rsidRPr="002A44E7">
        <w:rPr>
          <w:rFonts w:ascii="Arial" w:hAnsi="Arial" w:cs="Arial"/>
          <w:sz w:val="24"/>
          <w:szCs w:val="24"/>
        </w:rPr>
        <w:t>eetings between officers of the Authority and officers of the constituent boroughs.</w:t>
      </w:r>
    </w:p>
    <w:p w14:paraId="249DC265" w14:textId="5F3D7B1E" w:rsidR="003858D4" w:rsidRPr="002A44E7" w:rsidRDefault="003858D4" w:rsidP="003858D4">
      <w:pPr>
        <w:jc w:val="both"/>
        <w:rPr>
          <w:rFonts w:ascii="Arial" w:hAnsi="Arial" w:cs="Arial"/>
          <w:sz w:val="24"/>
          <w:szCs w:val="24"/>
        </w:rPr>
      </w:pPr>
      <w:r w:rsidRPr="002A44E7">
        <w:rPr>
          <w:rFonts w:ascii="Arial" w:hAnsi="Arial" w:cs="Arial"/>
          <w:sz w:val="24"/>
          <w:szCs w:val="24"/>
        </w:rPr>
        <w:t xml:space="preserve">At the end of the year WLWA employed </w:t>
      </w:r>
      <w:r w:rsidR="00E0796F" w:rsidRPr="007D1FF2">
        <w:rPr>
          <w:rFonts w:ascii="Arial" w:hAnsi="Arial" w:cs="Arial"/>
          <w:sz w:val="24"/>
          <w:szCs w:val="24"/>
        </w:rPr>
        <w:t>3</w:t>
      </w:r>
      <w:r w:rsidR="007D1FF2">
        <w:rPr>
          <w:rFonts w:ascii="Arial" w:hAnsi="Arial" w:cs="Arial"/>
          <w:sz w:val="24"/>
          <w:szCs w:val="24"/>
        </w:rPr>
        <w:t>5</w:t>
      </w:r>
      <w:r w:rsidR="00D47CD0" w:rsidRPr="00E0796F">
        <w:rPr>
          <w:rFonts w:ascii="Arial" w:hAnsi="Arial" w:cs="Arial"/>
          <w:sz w:val="24"/>
          <w:szCs w:val="24"/>
        </w:rPr>
        <w:t xml:space="preserve"> </w:t>
      </w:r>
      <w:r w:rsidRPr="00E0796F">
        <w:rPr>
          <w:rFonts w:ascii="Arial" w:hAnsi="Arial" w:cs="Arial"/>
          <w:sz w:val="24"/>
          <w:szCs w:val="24"/>
        </w:rPr>
        <w:t>staff</w:t>
      </w:r>
      <w:r w:rsidRPr="002A44E7">
        <w:rPr>
          <w:rFonts w:ascii="Arial" w:hAnsi="Arial" w:cs="Arial"/>
          <w:sz w:val="24"/>
          <w:szCs w:val="24"/>
        </w:rPr>
        <w:t xml:space="preserve"> (previous year: </w:t>
      </w:r>
      <w:r w:rsidR="00D47CD0" w:rsidRPr="002A44E7">
        <w:rPr>
          <w:rFonts w:ascii="Arial" w:hAnsi="Arial" w:cs="Arial"/>
          <w:sz w:val="24"/>
          <w:szCs w:val="24"/>
        </w:rPr>
        <w:t>3</w:t>
      </w:r>
      <w:r w:rsidR="001F08D7">
        <w:rPr>
          <w:rFonts w:ascii="Arial" w:hAnsi="Arial" w:cs="Arial"/>
          <w:sz w:val="24"/>
          <w:szCs w:val="24"/>
        </w:rPr>
        <w:t>4</w:t>
      </w:r>
      <w:r w:rsidRPr="002A44E7">
        <w:rPr>
          <w:rFonts w:ascii="Arial" w:hAnsi="Arial" w:cs="Arial"/>
          <w:sz w:val="24"/>
          <w:szCs w:val="24"/>
        </w:rPr>
        <w:t>)</w:t>
      </w:r>
      <w:r w:rsidR="001F08D7">
        <w:rPr>
          <w:rFonts w:ascii="Arial" w:hAnsi="Arial" w:cs="Arial"/>
          <w:sz w:val="24"/>
          <w:szCs w:val="24"/>
        </w:rPr>
        <w:t xml:space="preserve"> in two locations, t</w:t>
      </w:r>
      <w:r w:rsidR="001F08D7" w:rsidRPr="002A44E7">
        <w:rPr>
          <w:rFonts w:ascii="Arial" w:hAnsi="Arial" w:cs="Arial"/>
          <w:sz w:val="24"/>
          <w:szCs w:val="24"/>
        </w:rPr>
        <w:t xml:space="preserve">he </w:t>
      </w:r>
      <w:r w:rsidR="001F08D7">
        <w:rPr>
          <w:rFonts w:ascii="Arial" w:hAnsi="Arial" w:cs="Arial"/>
          <w:sz w:val="24"/>
          <w:szCs w:val="24"/>
        </w:rPr>
        <w:t xml:space="preserve">main </w:t>
      </w:r>
      <w:r w:rsidR="001F08D7" w:rsidRPr="002A44E7">
        <w:rPr>
          <w:rFonts w:ascii="Arial" w:hAnsi="Arial" w:cs="Arial"/>
          <w:sz w:val="24"/>
          <w:szCs w:val="24"/>
        </w:rPr>
        <w:t xml:space="preserve">administrative office in </w:t>
      </w:r>
      <w:r w:rsidR="001F08D7">
        <w:rPr>
          <w:rFonts w:ascii="Arial" w:hAnsi="Arial" w:cs="Arial"/>
          <w:sz w:val="24"/>
          <w:szCs w:val="24"/>
        </w:rPr>
        <w:t>West Drayton and a small transfer station in Brent</w:t>
      </w:r>
      <w:r w:rsidRPr="002A44E7">
        <w:rPr>
          <w:rFonts w:ascii="Arial" w:hAnsi="Arial" w:cs="Arial"/>
          <w:sz w:val="24"/>
          <w:szCs w:val="24"/>
        </w:rPr>
        <w:t xml:space="preserve">. WLWA is headed by the </w:t>
      </w:r>
      <w:r w:rsidR="00120CF7">
        <w:rPr>
          <w:rFonts w:ascii="Arial" w:hAnsi="Arial" w:cs="Arial"/>
          <w:sz w:val="24"/>
          <w:szCs w:val="24"/>
        </w:rPr>
        <w:t xml:space="preserve">Managing </w:t>
      </w:r>
      <w:r w:rsidRPr="002A44E7">
        <w:rPr>
          <w:rFonts w:ascii="Arial" w:hAnsi="Arial" w:cs="Arial"/>
          <w:sz w:val="24"/>
          <w:szCs w:val="24"/>
        </w:rPr>
        <w:t xml:space="preserve">Director and three part-time chief officers – The Clerk, Treasurer and Chief Technical Adviser, </w:t>
      </w:r>
      <w:r w:rsidRPr="004C03A6">
        <w:rPr>
          <w:rFonts w:ascii="Arial" w:hAnsi="Arial" w:cs="Arial"/>
          <w:sz w:val="24"/>
          <w:szCs w:val="24"/>
        </w:rPr>
        <w:t xml:space="preserve">who are </w:t>
      </w:r>
      <w:r w:rsidR="004C03A6" w:rsidRPr="002A090E">
        <w:rPr>
          <w:rFonts w:ascii="Arial" w:hAnsi="Arial" w:cs="Arial"/>
          <w:sz w:val="24"/>
          <w:szCs w:val="24"/>
        </w:rPr>
        <w:t xml:space="preserve">normally also </w:t>
      </w:r>
      <w:r w:rsidRPr="004C03A6">
        <w:rPr>
          <w:rFonts w:ascii="Arial" w:hAnsi="Arial" w:cs="Arial"/>
          <w:sz w:val="24"/>
          <w:szCs w:val="24"/>
        </w:rPr>
        <w:t>full time chief officers employ</w:t>
      </w:r>
      <w:r w:rsidR="009A1BFD" w:rsidRPr="004C03A6">
        <w:rPr>
          <w:rFonts w:ascii="Arial" w:hAnsi="Arial" w:cs="Arial"/>
          <w:sz w:val="24"/>
          <w:szCs w:val="24"/>
        </w:rPr>
        <w:t xml:space="preserve">ed in the constituent </w:t>
      </w:r>
      <w:r w:rsidR="009A1BFD" w:rsidRPr="00016C7D">
        <w:rPr>
          <w:rFonts w:ascii="Arial" w:hAnsi="Arial" w:cs="Arial"/>
          <w:sz w:val="24"/>
          <w:szCs w:val="24"/>
        </w:rPr>
        <w:t>boroughs.</w:t>
      </w:r>
      <w:r w:rsidR="009A1BFD">
        <w:rPr>
          <w:rFonts w:ascii="Arial" w:hAnsi="Arial" w:cs="Arial"/>
          <w:sz w:val="24"/>
          <w:szCs w:val="24"/>
        </w:rPr>
        <w:t xml:space="preserve"> </w:t>
      </w:r>
      <w:r w:rsidRPr="002A44E7">
        <w:rPr>
          <w:rFonts w:ascii="Arial" w:hAnsi="Arial" w:cs="Arial"/>
          <w:sz w:val="24"/>
          <w:szCs w:val="24"/>
        </w:rPr>
        <w:t xml:space="preserve">Having close working relationships with the boroughs has enabled the Authority to receive support in </w:t>
      </w:r>
      <w:r w:rsidR="00E15B80" w:rsidRPr="002A44E7">
        <w:rPr>
          <w:rFonts w:ascii="Arial" w:hAnsi="Arial" w:cs="Arial"/>
          <w:sz w:val="24"/>
          <w:szCs w:val="24"/>
        </w:rPr>
        <w:t>specialised areas from borough</w:t>
      </w:r>
      <w:r w:rsidRPr="002A44E7">
        <w:rPr>
          <w:rFonts w:ascii="Arial" w:hAnsi="Arial" w:cs="Arial"/>
          <w:sz w:val="24"/>
          <w:szCs w:val="24"/>
        </w:rPr>
        <w:t xml:space="preserve"> staff as follows:</w:t>
      </w:r>
    </w:p>
    <w:p w14:paraId="533763A6" w14:textId="666212E8" w:rsidR="003858D4" w:rsidRPr="002A44E7" w:rsidRDefault="003858D4" w:rsidP="003858D4">
      <w:pPr>
        <w:pStyle w:val="ListParagraph"/>
        <w:numPr>
          <w:ilvl w:val="0"/>
          <w:numId w:val="1"/>
        </w:numPr>
        <w:jc w:val="both"/>
        <w:rPr>
          <w:rFonts w:ascii="Arial" w:hAnsi="Arial" w:cs="Arial"/>
          <w:sz w:val="24"/>
          <w:szCs w:val="24"/>
        </w:rPr>
      </w:pPr>
      <w:r w:rsidRPr="002A44E7">
        <w:rPr>
          <w:rFonts w:ascii="Arial" w:hAnsi="Arial" w:cs="Arial"/>
          <w:sz w:val="24"/>
          <w:szCs w:val="24"/>
        </w:rPr>
        <w:t>London Borough of Hounslow – human resources</w:t>
      </w:r>
      <w:r w:rsidR="00104CBF">
        <w:rPr>
          <w:rFonts w:ascii="Arial" w:hAnsi="Arial" w:cs="Arial"/>
          <w:sz w:val="24"/>
          <w:szCs w:val="24"/>
        </w:rPr>
        <w:t xml:space="preserve"> </w:t>
      </w:r>
    </w:p>
    <w:p w14:paraId="0EF6B1AC" w14:textId="6E832CA6" w:rsidR="003858D4" w:rsidRPr="002A44E7" w:rsidRDefault="003858D4" w:rsidP="003858D4">
      <w:pPr>
        <w:pStyle w:val="ListParagraph"/>
        <w:numPr>
          <w:ilvl w:val="0"/>
          <w:numId w:val="1"/>
        </w:numPr>
        <w:jc w:val="both"/>
        <w:rPr>
          <w:rFonts w:ascii="Arial" w:hAnsi="Arial" w:cs="Arial"/>
          <w:sz w:val="24"/>
          <w:szCs w:val="24"/>
        </w:rPr>
      </w:pPr>
      <w:r w:rsidRPr="002A44E7">
        <w:rPr>
          <w:rFonts w:ascii="Arial" w:hAnsi="Arial" w:cs="Arial"/>
          <w:sz w:val="24"/>
          <w:szCs w:val="24"/>
        </w:rPr>
        <w:t xml:space="preserve">London Borough of Ealing – </w:t>
      </w:r>
      <w:r w:rsidR="001F08D7">
        <w:rPr>
          <w:rFonts w:ascii="Arial" w:hAnsi="Arial" w:cs="Arial"/>
          <w:sz w:val="24"/>
          <w:szCs w:val="24"/>
        </w:rPr>
        <w:t xml:space="preserve"> treasury, payroll</w:t>
      </w:r>
    </w:p>
    <w:p w14:paraId="290AC936" w14:textId="77777777" w:rsidR="003858D4" w:rsidRPr="002A44E7" w:rsidRDefault="003858D4" w:rsidP="003858D4">
      <w:pPr>
        <w:pStyle w:val="ListParagraph"/>
        <w:numPr>
          <w:ilvl w:val="0"/>
          <w:numId w:val="1"/>
        </w:numPr>
        <w:jc w:val="both"/>
        <w:rPr>
          <w:rFonts w:ascii="Arial" w:hAnsi="Arial" w:cs="Arial"/>
          <w:sz w:val="24"/>
          <w:szCs w:val="24"/>
        </w:rPr>
      </w:pPr>
      <w:r w:rsidRPr="002A44E7">
        <w:rPr>
          <w:rFonts w:ascii="Arial" w:hAnsi="Arial" w:cs="Arial"/>
          <w:sz w:val="24"/>
          <w:szCs w:val="24"/>
        </w:rPr>
        <w:t xml:space="preserve">London Borough of Harrow </w:t>
      </w:r>
      <w:r w:rsidR="00FB1D2A" w:rsidRPr="002A44E7">
        <w:rPr>
          <w:rFonts w:ascii="Arial" w:hAnsi="Arial" w:cs="Arial"/>
          <w:sz w:val="24"/>
          <w:szCs w:val="24"/>
        </w:rPr>
        <w:t>–</w:t>
      </w:r>
      <w:r w:rsidRPr="002A44E7">
        <w:rPr>
          <w:rFonts w:ascii="Arial" w:hAnsi="Arial" w:cs="Arial"/>
          <w:sz w:val="24"/>
          <w:szCs w:val="24"/>
        </w:rPr>
        <w:t xml:space="preserve"> </w:t>
      </w:r>
      <w:r w:rsidR="00120CF7">
        <w:rPr>
          <w:rFonts w:ascii="Arial" w:hAnsi="Arial" w:cs="Arial"/>
          <w:sz w:val="24"/>
          <w:szCs w:val="24"/>
        </w:rPr>
        <w:t xml:space="preserve">legal, </w:t>
      </w:r>
      <w:r w:rsidRPr="002A44E7">
        <w:rPr>
          <w:rFonts w:ascii="Arial" w:hAnsi="Arial" w:cs="Arial"/>
          <w:sz w:val="24"/>
          <w:szCs w:val="24"/>
        </w:rPr>
        <w:t>insurance</w:t>
      </w:r>
      <w:r w:rsidR="00120CF7">
        <w:rPr>
          <w:rFonts w:ascii="Arial" w:hAnsi="Arial" w:cs="Arial"/>
          <w:sz w:val="24"/>
          <w:szCs w:val="24"/>
        </w:rPr>
        <w:t>, procurement and committee services</w:t>
      </w:r>
    </w:p>
    <w:p w14:paraId="1DD5D929" w14:textId="77777777" w:rsidR="00FB1D2A" w:rsidRPr="002A44E7" w:rsidRDefault="00FB1D2A" w:rsidP="003858D4">
      <w:pPr>
        <w:pStyle w:val="ListParagraph"/>
        <w:numPr>
          <w:ilvl w:val="0"/>
          <w:numId w:val="1"/>
        </w:numPr>
        <w:jc w:val="both"/>
        <w:rPr>
          <w:rFonts w:ascii="Arial" w:hAnsi="Arial" w:cs="Arial"/>
          <w:sz w:val="24"/>
          <w:szCs w:val="24"/>
        </w:rPr>
      </w:pPr>
      <w:r w:rsidRPr="002A44E7">
        <w:rPr>
          <w:rFonts w:ascii="Arial" w:hAnsi="Arial" w:cs="Arial"/>
          <w:sz w:val="24"/>
          <w:szCs w:val="24"/>
        </w:rPr>
        <w:t>London Borough</w:t>
      </w:r>
      <w:r w:rsidR="00E0796F">
        <w:rPr>
          <w:rFonts w:ascii="Arial" w:hAnsi="Arial" w:cs="Arial"/>
          <w:sz w:val="24"/>
          <w:szCs w:val="24"/>
        </w:rPr>
        <w:t xml:space="preserve"> of Hillingdon – internal audit</w:t>
      </w:r>
    </w:p>
    <w:p w14:paraId="2FF8CABE" w14:textId="77777777" w:rsidR="003858D4" w:rsidRPr="002A44E7" w:rsidRDefault="003858D4" w:rsidP="003858D4">
      <w:pPr>
        <w:jc w:val="both"/>
        <w:rPr>
          <w:rFonts w:ascii="Arial" w:hAnsi="Arial" w:cs="Arial"/>
          <w:sz w:val="24"/>
          <w:szCs w:val="24"/>
        </w:rPr>
      </w:pPr>
      <w:r w:rsidRPr="002A44E7">
        <w:rPr>
          <w:rFonts w:ascii="Arial" w:hAnsi="Arial" w:cs="Arial"/>
          <w:sz w:val="24"/>
          <w:szCs w:val="24"/>
        </w:rPr>
        <w:t>These arrangements have not only provided relevant expertise but have also helped deliver value for money in back office functions.</w:t>
      </w:r>
    </w:p>
    <w:p w14:paraId="7686B47C" w14:textId="4F16820A" w:rsidR="00ED1336" w:rsidRPr="002A44E7" w:rsidRDefault="003858D4" w:rsidP="003858D4">
      <w:pPr>
        <w:jc w:val="both"/>
        <w:rPr>
          <w:rFonts w:ascii="Arial" w:hAnsi="Arial" w:cs="Arial"/>
          <w:sz w:val="24"/>
          <w:szCs w:val="24"/>
        </w:rPr>
      </w:pPr>
      <w:r w:rsidRPr="002A44E7">
        <w:rPr>
          <w:rFonts w:ascii="Arial" w:hAnsi="Arial" w:cs="Arial"/>
          <w:sz w:val="24"/>
          <w:szCs w:val="24"/>
        </w:rPr>
        <w:t>In recent years the</w:t>
      </w:r>
      <w:r w:rsidR="00CF3968">
        <w:rPr>
          <w:rFonts w:ascii="Arial" w:hAnsi="Arial" w:cs="Arial"/>
          <w:sz w:val="24"/>
          <w:szCs w:val="24"/>
        </w:rPr>
        <w:t xml:space="preserve"> </w:t>
      </w:r>
      <w:r w:rsidRPr="002A44E7">
        <w:rPr>
          <w:rFonts w:ascii="Arial" w:hAnsi="Arial" w:cs="Arial"/>
          <w:sz w:val="24"/>
          <w:szCs w:val="24"/>
        </w:rPr>
        <w:t xml:space="preserve">focus </w:t>
      </w:r>
      <w:r w:rsidR="00CF3968">
        <w:rPr>
          <w:rFonts w:ascii="Arial" w:hAnsi="Arial" w:cs="Arial"/>
          <w:sz w:val="24"/>
          <w:szCs w:val="24"/>
        </w:rPr>
        <w:t xml:space="preserve">has been </w:t>
      </w:r>
      <w:r w:rsidRPr="002A44E7">
        <w:rPr>
          <w:rFonts w:ascii="Arial" w:hAnsi="Arial" w:cs="Arial"/>
          <w:sz w:val="24"/>
          <w:szCs w:val="24"/>
        </w:rPr>
        <w:t>on how waste is dis</w:t>
      </w:r>
      <w:r w:rsidR="00F50957" w:rsidRPr="002A44E7">
        <w:rPr>
          <w:rFonts w:ascii="Arial" w:hAnsi="Arial" w:cs="Arial"/>
          <w:sz w:val="24"/>
          <w:szCs w:val="24"/>
        </w:rPr>
        <w:t>posed of –</w:t>
      </w:r>
      <w:r w:rsidR="00B00262">
        <w:rPr>
          <w:rFonts w:ascii="Arial" w:hAnsi="Arial" w:cs="Arial"/>
          <w:sz w:val="24"/>
          <w:szCs w:val="24"/>
        </w:rPr>
        <w:t xml:space="preserve"> </w:t>
      </w:r>
      <w:r w:rsidRPr="002A44E7">
        <w:rPr>
          <w:rFonts w:ascii="Arial" w:hAnsi="Arial" w:cs="Arial"/>
          <w:sz w:val="24"/>
          <w:szCs w:val="24"/>
        </w:rPr>
        <w:t>increas</w:t>
      </w:r>
      <w:r w:rsidR="00CF3968">
        <w:rPr>
          <w:rFonts w:ascii="Arial" w:hAnsi="Arial" w:cs="Arial"/>
          <w:sz w:val="24"/>
          <w:szCs w:val="24"/>
        </w:rPr>
        <w:t>ing</w:t>
      </w:r>
      <w:r w:rsidRPr="002A44E7">
        <w:rPr>
          <w:rFonts w:ascii="Arial" w:hAnsi="Arial" w:cs="Arial"/>
          <w:sz w:val="24"/>
          <w:szCs w:val="24"/>
        </w:rPr>
        <w:t xml:space="preserve"> </w:t>
      </w:r>
      <w:r w:rsidR="00E15B80" w:rsidRPr="002A44E7">
        <w:rPr>
          <w:rFonts w:ascii="Arial" w:hAnsi="Arial" w:cs="Arial"/>
          <w:sz w:val="24"/>
          <w:szCs w:val="24"/>
        </w:rPr>
        <w:t xml:space="preserve">reuse, </w:t>
      </w:r>
      <w:r w:rsidRPr="002A44E7">
        <w:rPr>
          <w:rFonts w:ascii="Arial" w:hAnsi="Arial" w:cs="Arial"/>
          <w:sz w:val="24"/>
          <w:szCs w:val="24"/>
        </w:rPr>
        <w:t>recycling</w:t>
      </w:r>
      <w:r w:rsidR="00E15B80" w:rsidRPr="002A44E7">
        <w:rPr>
          <w:rFonts w:ascii="Arial" w:hAnsi="Arial" w:cs="Arial"/>
          <w:sz w:val="24"/>
          <w:szCs w:val="24"/>
        </w:rPr>
        <w:t>, composting</w:t>
      </w:r>
      <w:r w:rsidRPr="002A44E7">
        <w:rPr>
          <w:rFonts w:ascii="Arial" w:hAnsi="Arial" w:cs="Arial"/>
          <w:sz w:val="24"/>
          <w:szCs w:val="24"/>
        </w:rPr>
        <w:t xml:space="preserve"> and recovery of energy and materials. The Authority has taken on the role of coordinating waste minimisation, that is, the prevention of waste arising. This work requires close </w:t>
      </w:r>
      <w:r w:rsidRPr="002A44E7">
        <w:rPr>
          <w:rFonts w:ascii="Arial" w:hAnsi="Arial" w:cs="Arial"/>
          <w:sz w:val="24"/>
          <w:szCs w:val="24"/>
        </w:rPr>
        <w:lastRenderedPageBreak/>
        <w:t xml:space="preserve">co-operation with the constituent boroughs, achieved through an agreed </w:t>
      </w:r>
      <w:r w:rsidR="001F08D7">
        <w:rPr>
          <w:rFonts w:ascii="Arial" w:hAnsi="Arial" w:cs="Arial"/>
          <w:sz w:val="24"/>
          <w:szCs w:val="24"/>
        </w:rPr>
        <w:t xml:space="preserve">long term </w:t>
      </w:r>
      <w:r w:rsidRPr="002A44E7">
        <w:rPr>
          <w:rFonts w:ascii="Arial" w:hAnsi="Arial" w:cs="Arial"/>
          <w:sz w:val="24"/>
          <w:szCs w:val="24"/>
        </w:rPr>
        <w:t xml:space="preserve">Joint Waste Management Strategy. </w:t>
      </w:r>
      <w:r w:rsidR="0025521D" w:rsidRPr="007F2D5A">
        <w:rPr>
          <w:rFonts w:ascii="Arial" w:hAnsi="Arial" w:cs="Arial"/>
          <w:sz w:val="24"/>
          <w:szCs w:val="24"/>
        </w:rPr>
        <w:t xml:space="preserve">A key objective of this strategy is to improve the recycling rate which is reflected in a target of </w:t>
      </w:r>
      <w:r w:rsidR="00E20AF6">
        <w:rPr>
          <w:rFonts w:ascii="Arial" w:hAnsi="Arial" w:cs="Arial"/>
          <w:sz w:val="24"/>
          <w:szCs w:val="24"/>
        </w:rPr>
        <w:t>65</w:t>
      </w:r>
      <w:r w:rsidR="0025521D" w:rsidRPr="007F2D5A">
        <w:rPr>
          <w:rFonts w:ascii="Arial" w:hAnsi="Arial" w:cs="Arial"/>
          <w:sz w:val="24"/>
          <w:szCs w:val="24"/>
        </w:rPr>
        <w:t>% agreed by boroughs.</w:t>
      </w:r>
    </w:p>
    <w:p w14:paraId="28C6F49B" w14:textId="00D6106C" w:rsidR="00A51136" w:rsidRDefault="003858D4" w:rsidP="00ED1336">
      <w:pPr>
        <w:jc w:val="both"/>
        <w:rPr>
          <w:rFonts w:ascii="Arial" w:hAnsi="Arial" w:cs="Arial"/>
          <w:sz w:val="24"/>
          <w:szCs w:val="24"/>
        </w:rPr>
      </w:pPr>
      <w:r w:rsidRPr="002A44E7">
        <w:rPr>
          <w:rFonts w:ascii="Arial" w:hAnsi="Arial" w:cs="Arial"/>
          <w:sz w:val="24"/>
          <w:szCs w:val="24"/>
        </w:rPr>
        <w:t xml:space="preserve">In west London, working in partnership with constituent boroughs, </w:t>
      </w:r>
      <w:r w:rsidR="001C3A80" w:rsidRPr="002A44E7">
        <w:rPr>
          <w:rFonts w:ascii="Arial" w:hAnsi="Arial" w:cs="Arial"/>
          <w:sz w:val="24"/>
          <w:szCs w:val="24"/>
        </w:rPr>
        <w:t xml:space="preserve">the Authority </w:t>
      </w:r>
      <w:r w:rsidRPr="002A44E7">
        <w:rPr>
          <w:rFonts w:ascii="Arial" w:hAnsi="Arial" w:cs="Arial"/>
          <w:sz w:val="24"/>
          <w:szCs w:val="24"/>
        </w:rPr>
        <w:t>ha</w:t>
      </w:r>
      <w:r w:rsidR="001C3A80" w:rsidRPr="002A44E7">
        <w:rPr>
          <w:rFonts w:ascii="Arial" w:hAnsi="Arial" w:cs="Arial"/>
          <w:sz w:val="24"/>
          <w:szCs w:val="24"/>
        </w:rPr>
        <w:t>s</w:t>
      </w:r>
      <w:r w:rsidR="00120CF7">
        <w:rPr>
          <w:rFonts w:ascii="Arial" w:hAnsi="Arial" w:cs="Arial"/>
          <w:sz w:val="24"/>
          <w:szCs w:val="24"/>
        </w:rPr>
        <w:t xml:space="preserve"> procured cost effective and</w:t>
      </w:r>
      <w:r w:rsidR="001C7A94">
        <w:rPr>
          <w:rFonts w:ascii="Arial" w:hAnsi="Arial" w:cs="Arial"/>
          <w:sz w:val="24"/>
          <w:szCs w:val="24"/>
        </w:rPr>
        <w:t xml:space="preserve"> </w:t>
      </w:r>
      <w:r w:rsidRPr="002A44E7">
        <w:rPr>
          <w:rFonts w:ascii="Arial" w:hAnsi="Arial" w:cs="Arial"/>
          <w:sz w:val="24"/>
          <w:szCs w:val="24"/>
        </w:rPr>
        <w:t xml:space="preserve">long term </w:t>
      </w:r>
      <w:r w:rsidR="005A4593" w:rsidRPr="002A44E7">
        <w:rPr>
          <w:rFonts w:ascii="Arial" w:hAnsi="Arial" w:cs="Arial"/>
          <w:sz w:val="24"/>
          <w:szCs w:val="24"/>
        </w:rPr>
        <w:t>contract</w:t>
      </w:r>
      <w:r w:rsidR="00F50957" w:rsidRPr="002A44E7">
        <w:rPr>
          <w:rFonts w:ascii="Arial" w:hAnsi="Arial" w:cs="Arial"/>
          <w:sz w:val="24"/>
          <w:szCs w:val="24"/>
        </w:rPr>
        <w:t>s</w:t>
      </w:r>
      <w:r w:rsidRPr="002A44E7">
        <w:rPr>
          <w:rFonts w:ascii="Arial" w:hAnsi="Arial" w:cs="Arial"/>
          <w:sz w:val="24"/>
          <w:szCs w:val="24"/>
        </w:rPr>
        <w:t xml:space="preserve"> that see most of the constituent boroughs’ waste that cannot be recycled or composted </w:t>
      </w:r>
      <w:r w:rsidR="001F08D7">
        <w:rPr>
          <w:rFonts w:ascii="Arial" w:hAnsi="Arial" w:cs="Arial"/>
          <w:sz w:val="24"/>
          <w:szCs w:val="24"/>
        </w:rPr>
        <w:t xml:space="preserve">is </w:t>
      </w:r>
      <w:r w:rsidRPr="002A44E7">
        <w:rPr>
          <w:rFonts w:ascii="Arial" w:hAnsi="Arial" w:cs="Arial"/>
          <w:sz w:val="24"/>
          <w:szCs w:val="24"/>
        </w:rPr>
        <w:t>used</w:t>
      </w:r>
      <w:r w:rsidR="00943D70">
        <w:rPr>
          <w:rFonts w:ascii="Arial" w:hAnsi="Arial" w:cs="Arial"/>
          <w:sz w:val="24"/>
          <w:szCs w:val="24"/>
        </w:rPr>
        <w:t xml:space="preserve"> </w:t>
      </w:r>
      <w:r w:rsidRPr="002A44E7">
        <w:rPr>
          <w:rFonts w:ascii="Arial" w:hAnsi="Arial" w:cs="Arial"/>
          <w:sz w:val="24"/>
          <w:szCs w:val="24"/>
        </w:rPr>
        <w:t>to produce energy.</w:t>
      </w:r>
      <w:r w:rsidR="00ED1336" w:rsidRPr="002A44E7">
        <w:rPr>
          <w:rFonts w:ascii="Arial" w:hAnsi="Arial" w:cs="Arial"/>
          <w:sz w:val="24"/>
          <w:szCs w:val="24"/>
        </w:rPr>
        <w:t xml:space="preserve"> </w:t>
      </w:r>
      <w:r w:rsidR="00120CF7">
        <w:rPr>
          <w:rFonts w:ascii="Arial" w:hAnsi="Arial" w:cs="Arial"/>
          <w:sz w:val="24"/>
          <w:szCs w:val="24"/>
        </w:rPr>
        <w:t xml:space="preserve">A key part of this </w:t>
      </w:r>
      <w:r w:rsidR="004C03A6">
        <w:rPr>
          <w:rFonts w:ascii="Arial" w:hAnsi="Arial" w:cs="Arial"/>
          <w:sz w:val="24"/>
          <w:szCs w:val="24"/>
        </w:rPr>
        <w:t xml:space="preserve">are </w:t>
      </w:r>
      <w:r w:rsidR="006B1108">
        <w:rPr>
          <w:rFonts w:ascii="Arial" w:hAnsi="Arial" w:cs="Arial"/>
          <w:sz w:val="24"/>
          <w:szCs w:val="24"/>
        </w:rPr>
        <w:t>long term arrangement</w:t>
      </w:r>
      <w:r w:rsidR="004C03A6">
        <w:rPr>
          <w:rFonts w:ascii="Arial" w:hAnsi="Arial" w:cs="Arial"/>
          <w:sz w:val="24"/>
          <w:szCs w:val="24"/>
        </w:rPr>
        <w:t>s</w:t>
      </w:r>
      <w:r w:rsidR="006B1108">
        <w:rPr>
          <w:rFonts w:ascii="Arial" w:hAnsi="Arial" w:cs="Arial"/>
          <w:sz w:val="24"/>
          <w:szCs w:val="24"/>
        </w:rPr>
        <w:t xml:space="preserve"> </w:t>
      </w:r>
      <w:r w:rsidR="00347834" w:rsidRPr="002A44E7">
        <w:rPr>
          <w:rFonts w:ascii="Arial" w:hAnsi="Arial" w:cs="Arial"/>
          <w:sz w:val="24"/>
          <w:szCs w:val="24"/>
        </w:rPr>
        <w:t>provid</w:t>
      </w:r>
      <w:r w:rsidR="00347834">
        <w:rPr>
          <w:rFonts w:ascii="Arial" w:hAnsi="Arial" w:cs="Arial"/>
          <w:sz w:val="24"/>
          <w:szCs w:val="24"/>
        </w:rPr>
        <w:t>ing</w:t>
      </w:r>
      <w:r w:rsidR="00347834" w:rsidRPr="002A44E7">
        <w:rPr>
          <w:rFonts w:ascii="Arial" w:hAnsi="Arial" w:cs="Arial"/>
          <w:sz w:val="24"/>
          <w:szCs w:val="24"/>
        </w:rPr>
        <w:t xml:space="preserve"> for 3</w:t>
      </w:r>
      <w:r w:rsidR="004C03A6">
        <w:rPr>
          <w:rFonts w:ascii="Arial" w:hAnsi="Arial" w:cs="Arial"/>
          <w:sz w:val="24"/>
          <w:szCs w:val="24"/>
        </w:rPr>
        <w:t>9</w:t>
      </w:r>
      <w:r w:rsidR="00347834" w:rsidRPr="002A44E7">
        <w:rPr>
          <w:rFonts w:ascii="Arial" w:hAnsi="Arial" w:cs="Arial"/>
          <w:sz w:val="24"/>
          <w:szCs w:val="24"/>
        </w:rPr>
        <w:t>0,000 tonnes of waste per year to be treated</w:t>
      </w:r>
      <w:r w:rsidR="00347834">
        <w:rPr>
          <w:rFonts w:ascii="Arial" w:hAnsi="Arial" w:cs="Arial"/>
          <w:sz w:val="24"/>
          <w:szCs w:val="24"/>
        </w:rPr>
        <w:t xml:space="preserve"> at </w:t>
      </w:r>
      <w:r w:rsidRPr="002A44E7">
        <w:rPr>
          <w:rFonts w:ascii="Arial" w:hAnsi="Arial" w:cs="Arial"/>
          <w:sz w:val="24"/>
          <w:szCs w:val="24"/>
        </w:rPr>
        <w:t>energy from waste recovery centre</w:t>
      </w:r>
      <w:r w:rsidR="004C03A6">
        <w:rPr>
          <w:rFonts w:ascii="Arial" w:hAnsi="Arial" w:cs="Arial"/>
          <w:sz w:val="24"/>
          <w:szCs w:val="24"/>
        </w:rPr>
        <w:t>s</w:t>
      </w:r>
      <w:r w:rsidR="00347834">
        <w:rPr>
          <w:rFonts w:ascii="Arial" w:hAnsi="Arial" w:cs="Arial"/>
          <w:sz w:val="24"/>
          <w:szCs w:val="24"/>
        </w:rPr>
        <w:t>.</w:t>
      </w:r>
      <w:r w:rsidR="00A51136">
        <w:rPr>
          <w:rFonts w:ascii="Arial" w:hAnsi="Arial" w:cs="Arial"/>
          <w:sz w:val="24"/>
          <w:szCs w:val="24"/>
        </w:rPr>
        <w:t xml:space="preserve"> </w:t>
      </w:r>
    </w:p>
    <w:p w14:paraId="04B0EA11" w14:textId="5723453C" w:rsidR="001F08D7" w:rsidRDefault="00A51136" w:rsidP="003858D4">
      <w:pPr>
        <w:jc w:val="both"/>
        <w:rPr>
          <w:rFonts w:ascii="Arial" w:hAnsi="Arial" w:cs="Arial"/>
          <w:sz w:val="24"/>
          <w:szCs w:val="24"/>
        </w:rPr>
      </w:pPr>
      <w:r>
        <w:rPr>
          <w:rFonts w:ascii="Arial" w:hAnsi="Arial" w:cs="Arial"/>
          <w:sz w:val="24"/>
          <w:szCs w:val="24"/>
        </w:rPr>
        <w:t>Th</w:t>
      </w:r>
      <w:r w:rsidR="00A97A31">
        <w:rPr>
          <w:rFonts w:ascii="Arial" w:hAnsi="Arial" w:cs="Arial"/>
          <w:sz w:val="24"/>
          <w:szCs w:val="24"/>
        </w:rPr>
        <w:t>ese arrangements deliver</w:t>
      </w:r>
      <w:r>
        <w:rPr>
          <w:rFonts w:ascii="Arial" w:hAnsi="Arial" w:cs="Arial"/>
          <w:sz w:val="24"/>
          <w:szCs w:val="24"/>
        </w:rPr>
        <w:t xml:space="preserve"> one of the key objectives of the Joint Waste Management Strategy </w:t>
      </w:r>
      <w:r w:rsidR="00347834">
        <w:rPr>
          <w:rFonts w:ascii="Arial" w:hAnsi="Arial" w:cs="Arial"/>
          <w:sz w:val="24"/>
          <w:szCs w:val="24"/>
        </w:rPr>
        <w:t xml:space="preserve">and </w:t>
      </w:r>
      <w:r w:rsidR="003858D4" w:rsidRPr="002A44E7">
        <w:rPr>
          <w:rFonts w:ascii="Arial" w:hAnsi="Arial" w:cs="Arial"/>
          <w:sz w:val="24"/>
          <w:szCs w:val="24"/>
        </w:rPr>
        <w:t>mean</w:t>
      </w:r>
      <w:r w:rsidR="00347834">
        <w:rPr>
          <w:rFonts w:ascii="Arial" w:hAnsi="Arial" w:cs="Arial"/>
          <w:sz w:val="24"/>
          <w:szCs w:val="24"/>
        </w:rPr>
        <w:t>s</w:t>
      </w:r>
      <w:r w:rsidR="003858D4" w:rsidRPr="002A44E7">
        <w:rPr>
          <w:rFonts w:ascii="Arial" w:hAnsi="Arial" w:cs="Arial"/>
          <w:sz w:val="24"/>
          <w:szCs w:val="24"/>
        </w:rPr>
        <w:t xml:space="preserve"> that </w:t>
      </w:r>
      <w:r w:rsidR="00B00262">
        <w:rPr>
          <w:rFonts w:ascii="Arial" w:hAnsi="Arial" w:cs="Arial"/>
          <w:sz w:val="24"/>
          <w:szCs w:val="24"/>
        </w:rPr>
        <w:t xml:space="preserve">only a very small percentage of </w:t>
      </w:r>
      <w:r w:rsidR="004C03A6">
        <w:rPr>
          <w:rFonts w:ascii="Arial" w:hAnsi="Arial" w:cs="Arial"/>
          <w:sz w:val="24"/>
          <w:szCs w:val="24"/>
        </w:rPr>
        <w:t xml:space="preserve">waste </w:t>
      </w:r>
      <w:r w:rsidR="003858D4" w:rsidRPr="002A44E7">
        <w:rPr>
          <w:rFonts w:ascii="Arial" w:hAnsi="Arial" w:cs="Arial"/>
          <w:sz w:val="24"/>
          <w:szCs w:val="24"/>
        </w:rPr>
        <w:t>go</w:t>
      </w:r>
      <w:r w:rsidR="004C03A6">
        <w:rPr>
          <w:rFonts w:ascii="Arial" w:hAnsi="Arial" w:cs="Arial"/>
          <w:sz w:val="24"/>
          <w:szCs w:val="24"/>
        </w:rPr>
        <w:t>es</w:t>
      </w:r>
      <w:r w:rsidR="003858D4" w:rsidRPr="002A44E7">
        <w:rPr>
          <w:rFonts w:ascii="Arial" w:hAnsi="Arial" w:cs="Arial"/>
          <w:sz w:val="24"/>
          <w:szCs w:val="24"/>
        </w:rPr>
        <w:t xml:space="preserve"> to landfill</w:t>
      </w:r>
      <w:r w:rsidR="00B00262">
        <w:rPr>
          <w:rFonts w:ascii="Arial" w:hAnsi="Arial" w:cs="Arial"/>
          <w:sz w:val="24"/>
          <w:szCs w:val="24"/>
        </w:rPr>
        <w:t>.</w:t>
      </w:r>
      <w:r w:rsidR="003858D4" w:rsidRPr="002A44E7">
        <w:rPr>
          <w:rFonts w:ascii="Arial" w:hAnsi="Arial" w:cs="Arial"/>
          <w:sz w:val="24"/>
          <w:szCs w:val="24"/>
        </w:rPr>
        <w:t xml:space="preserve"> </w:t>
      </w:r>
      <w:r w:rsidR="00A97A31">
        <w:rPr>
          <w:rFonts w:ascii="Arial" w:hAnsi="Arial" w:cs="Arial"/>
          <w:sz w:val="24"/>
          <w:szCs w:val="24"/>
        </w:rPr>
        <w:t>They also guarantee an outlet for the majority of west London’s waste for the next 20 years and dampen the effect of pricing inflation over that period.</w:t>
      </w:r>
    </w:p>
    <w:p w14:paraId="3215DAAD" w14:textId="6F4BA989" w:rsidR="00FB5BF6" w:rsidRPr="00FB5BF6" w:rsidRDefault="00663501" w:rsidP="00663501">
      <w:pPr>
        <w:jc w:val="both"/>
        <w:rPr>
          <w:rFonts w:ascii="Arial" w:hAnsi="Arial" w:cs="Arial"/>
          <w:b/>
          <w:sz w:val="28"/>
          <w:szCs w:val="24"/>
        </w:rPr>
      </w:pPr>
      <w:r>
        <w:rPr>
          <w:rFonts w:ascii="Arial" w:hAnsi="Arial" w:cs="Arial"/>
          <w:b/>
          <w:sz w:val="28"/>
          <w:szCs w:val="24"/>
        </w:rPr>
        <w:t xml:space="preserve">Activity </w:t>
      </w:r>
    </w:p>
    <w:p w14:paraId="260439FE" w14:textId="082D8A46" w:rsidR="00EF1A50" w:rsidRPr="00EB7D9E" w:rsidRDefault="00EF1A50" w:rsidP="00EF1A50">
      <w:pPr>
        <w:jc w:val="both"/>
        <w:rPr>
          <w:rFonts w:ascii="Arial" w:hAnsi="Arial" w:cs="Arial"/>
          <w:sz w:val="24"/>
          <w:szCs w:val="24"/>
        </w:rPr>
      </w:pPr>
      <w:r w:rsidRPr="00EB7D9E">
        <w:rPr>
          <w:rFonts w:ascii="Arial" w:hAnsi="Arial" w:cs="Arial"/>
          <w:sz w:val="24"/>
          <w:szCs w:val="24"/>
        </w:rPr>
        <w:t xml:space="preserve">The key event during the year was the onset of the coronavirus pandemic. </w:t>
      </w:r>
      <w:r w:rsidR="00010AF5" w:rsidRPr="00EB7D9E">
        <w:rPr>
          <w:rFonts w:ascii="Arial" w:hAnsi="Arial" w:cs="Arial"/>
          <w:sz w:val="24"/>
          <w:szCs w:val="24"/>
        </w:rPr>
        <w:t xml:space="preserve">There were no significant changes in </w:t>
      </w:r>
      <w:proofErr w:type="spellStart"/>
      <w:r w:rsidR="00010AF5" w:rsidRPr="00EB7D9E">
        <w:rPr>
          <w:rFonts w:ascii="Arial" w:hAnsi="Arial" w:cs="Arial"/>
          <w:sz w:val="24"/>
          <w:szCs w:val="24"/>
        </w:rPr>
        <w:t>wasteflows</w:t>
      </w:r>
      <w:proofErr w:type="spellEnd"/>
      <w:r w:rsidR="00010AF5" w:rsidRPr="00EB7D9E">
        <w:rPr>
          <w:rFonts w:ascii="Arial" w:hAnsi="Arial" w:cs="Arial"/>
          <w:sz w:val="24"/>
          <w:szCs w:val="24"/>
        </w:rPr>
        <w:t xml:space="preserve"> following the introduction of government safe distancing measures towards the end of the financial year. Indeed w</w:t>
      </w:r>
      <w:r w:rsidRPr="00EB7D9E">
        <w:rPr>
          <w:rFonts w:ascii="Arial" w:hAnsi="Arial" w:cs="Arial"/>
          <w:sz w:val="24"/>
          <w:szCs w:val="24"/>
        </w:rPr>
        <w:t xml:space="preserve">aste collection and disposal </w:t>
      </w:r>
      <w:r w:rsidR="00010AF5" w:rsidRPr="00EB7D9E">
        <w:rPr>
          <w:rFonts w:ascii="Arial" w:hAnsi="Arial" w:cs="Arial"/>
          <w:sz w:val="24"/>
          <w:szCs w:val="24"/>
        </w:rPr>
        <w:t xml:space="preserve">remained </w:t>
      </w:r>
      <w:r w:rsidRPr="00EB7D9E">
        <w:rPr>
          <w:rFonts w:ascii="Arial" w:hAnsi="Arial" w:cs="Arial"/>
          <w:sz w:val="24"/>
          <w:szCs w:val="24"/>
        </w:rPr>
        <w:t xml:space="preserve">essential public services and </w:t>
      </w:r>
      <w:r w:rsidR="00010AF5" w:rsidRPr="00EB7D9E">
        <w:rPr>
          <w:rFonts w:ascii="Arial" w:hAnsi="Arial" w:cs="Arial"/>
          <w:sz w:val="24"/>
          <w:szCs w:val="24"/>
        </w:rPr>
        <w:t xml:space="preserve">continued to be delivered with little impact </w:t>
      </w:r>
      <w:r w:rsidRPr="00EB7D9E">
        <w:rPr>
          <w:rFonts w:ascii="Arial" w:hAnsi="Arial" w:cs="Arial"/>
          <w:sz w:val="24"/>
          <w:szCs w:val="24"/>
        </w:rPr>
        <w:t xml:space="preserve">on the Authority’s financial performance and position </w:t>
      </w:r>
      <w:r w:rsidR="00010AF5" w:rsidRPr="00EB7D9E">
        <w:rPr>
          <w:rFonts w:ascii="Arial" w:hAnsi="Arial" w:cs="Arial"/>
          <w:sz w:val="24"/>
          <w:szCs w:val="24"/>
        </w:rPr>
        <w:t xml:space="preserve">for </w:t>
      </w:r>
      <w:r w:rsidRPr="00EB7D9E">
        <w:rPr>
          <w:rFonts w:ascii="Arial" w:hAnsi="Arial" w:cs="Arial"/>
          <w:sz w:val="24"/>
          <w:szCs w:val="24"/>
        </w:rPr>
        <w:t xml:space="preserve">2019-20. </w:t>
      </w:r>
    </w:p>
    <w:p w14:paraId="11921EAA" w14:textId="5ADB187C" w:rsidR="00802B4E" w:rsidRPr="00802B4E" w:rsidRDefault="00802B4E" w:rsidP="00EF1A50">
      <w:pPr>
        <w:jc w:val="both"/>
        <w:rPr>
          <w:rFonts w:ascii="Arial" w:hAnsi="Arial" w:cs="Arial"/>
          <w:sz w:val="24"/>
          <w:szCs w:val="24"/>
        </w:rPr>
      </w:pPr>
      <w:r w:rsidRPr="00802B4E">
        <w:rPr>
          <w:rFonts w:ascii="Arial" w:hAnsi="Arial" w:cs="Arial"/>
          <w:sz w:val="24"/>
          <w:szCs w:val="24"/>
        </w:rPr>
        <w:t xml:space="preserve">The Authority’s regular reviewing of business risks throughout the year led to the speedy identification of Covid19 and its impact upon the operations of the constituent authorities as well as WLWA’s own operations as a potentially very significant issue. The Authority has reviewed the level of reserves in this context and has concluded that although there is a high level of uncertainty, the current level </w:t>
      </w:r>
      <w:r w:rsidR="00570437">
        <w:rPr>
          <w:rFonts w:ascii="Arial" w:hAnsi="Arial" w:cs="Arial"/>
          <w:sz w:val="24"/>
          <w:szCs w:val="24"/>
        </w:rPr>
        <w:t xml:space="preserve">of £18.8 million </w:t>
      </w:r>
      <w:r w:rsidRPr="00802B4E">
        <w:rPr>
          <w:rFonts w:ascii="Arial" w:hAnsi="Arial" w:cs="Arial"/>
          <w:sz w:val="24"/>
          <w:szCs w:val="24"/>
        </w:rPr>
        <w:t xml:space="preserve">offers a reasonable level of cover to ensure adequate resilience. It should be noted that any major changes to the waste flows as a result of </w:t>
      </w:r>
      <w:proofErr w:type="spellStart"/>
      <w:r w:rsidRPr="00802B4E">
        <w:rPr>
          <w:rFonts w:ascii="Arial" w:hAnsi="Arial" w:cs="Arial"/>
          <w:sz w:val="24"/>
          <w:szCs w:val="24"/>
        </w:rPr>
        <w:t>Covid</w:t>
      </w:r>
      <w:proofErr w:type="spellEnd"/>
      <w:r w:rsidRPr="00802B4E">
        <w:rPr>
          <w:rFonts w:ascii="Arial" w:hAnsi="Arial" w:cs="Arial"/>
          <w:sz w:val="24"/>
          <w:szCs w:val="24"/>
        </w:rPr>
        <w:t xml:space="preserve"> 19 will be picked up and reflected in the established charging mechanisms, so the constituent authorities would bear any additional costs of this kind.</w:t>
      </w:r>
    </w:p>
    <w:p w14:paraId="561E61D1" w14:textId="52958E4D" w:rsidR="00010AF5" w:rsidRPr="00EB7D9E" w:rsidRDefault="00010AF5" w:rsidP="00EF1A50">
      <w:pPr>
        <w:jc w:val="both"/>
        <w:rPr>
          <w:rFonts w:ascii="Arial" w:hAnsi="Arial" w:cs="Arial"/>
          <w:sz w:val="24"/>
          <w:szCs w:val="24"/>
        </w:rPr>
      </w:pPr>
      <w:r w:rsidRPr="00EB7D9E">
        <w:rPr>
          <w:rFonts w:ascii="Arial" w:hAnsi="Arial" w:cs="Arial"/>
          <w:sz w:val="24"/>
          <w:szCs w:val="24"/>
        </w:rPr>
        <w:t xml:space="preserve">The Authority </w:t>
      </w:r>
      <w:r w:rsidR="00802B4E">
        <w:rPr>
          <w:rFonts w:ascii="Arial" w:hAnsi="Arial" w:cs="Arial"/>
          <w:sz w:val="24"/>
          <w:szCs w:val="24"/>
        </w:rPr>
        <w:t xml:space="preserve">has also </w:t>
      </w:r>
      <w:r w:rsidRPr="00EB7D9E">
        <w:rPr>
          <w:rFonts w:ascii="Arial" w:hAnsi="Arial" w:cs="Arial"/>
          <w:sz w:val="24"/>
          <w:szCs w:val="24"/>
        </w:rPr>
        <w:t xml:space="preserve">worked closely with constituent boroughs to formulate and put in place contingency plans to deal with risks such as staff illness and changing </w:t>
      </w:r>
      <w:proofErr w:type="spellStart"/>
      <w:r w:rsidRPr="00EB7D9E">
        <w:rPr>
          <w:rFonts w:ascii="Arial" w:hAnsi="Arial" w:cs="Arial"/>
          <w:sz w:val="24"/>
          <w:szCs w:val="24"/>
        </w:rPr>
        <w:t>wasteflows</w:t>
      </w:r>
      <w:proofErr w:type="spellEnd"/>
      <w:r w:rsidRPr="00EB7D9E">
        <w:rPr>
          <w:rFonts w:ascii="Arial" w:hAnsi="Arial" w:cs="Arial"/>
          <w:sz w:val="24"/>
          <w:szCs w:val="24"/>
        </w:rPr>
        <w:t xml:space="preserve">. The Authority has been at the forefront of developing a constructive and collaborative approach </w:t>
      </w:r>
      <w:r w:rsidR="002D599C" w:rsidRPr="00EB7D9E">
        <w:rPr>
          <w:rFonts w:ascii="Arial" w:hAnsi="Arial" w:cs="Arial"/>
          <w:sz w:val="24"/>
          <w:szCs w:val="24"/>
        </w:rPr>
        <w:t>with boroughs in</w:t>
      </w:r>
      <w:r w:rsidRPr="00EB7D9E">
        <w:rPr>
          <w:rFonts w:ascii="Arial" w:hAnsi="Arial" w:cs="Arial"/>
          <w:sz w:val="24"/>
          <w:szCs w:val="24"/>
        </w:rPr>
        <w:t xml:space="preserve"> west London towards managing the implications. </w:t>
      </w:r>
    </w:p>
    <w:p w14:paraId="2655172C" w14:textId="4BB59B08" w:rsidR="00663501" w:rsidRDefault="00423E19" w:rsidP="00663501">
      <w:pPr>
        <w:jc w:val="both"/>
        <w:rPr>
          <w:rFonts w:ascii="Arial" w:hAnsi="Arial" w:cs="Arial"/>
          <w:sz w:val="24"/>
          <w:szCs w:val="24"/>
        </w:rPr>
      </w:pPr>
      <w:r>
        <w:rPr>
          <w:rFonts w:ascii="Arial" w:hAnsi="Arial" w:cs="Arial"/>
          <w:sz w:val="24"/>
          <w:szCs w:val="24"/>
        </w:rPr>
        <w:t>So, t</w:t>
      </w:r>
      <w:r w:rsidR="00663501" w:rsidRPr="00BA3978">
        <w:rPr>
          <w:rFonts w:ascii="Arial" w:hAnsi="Arial" w:cs="Arial"/>
          <w:sz w:val="24"/>
          <w:szCs w:val="24"/>
        </w:rPr>
        <w:t xml:space="preserve">he principal statutory responsibility for the Authority </w:t>
      </w:r>
      <w:r>
        <w:rPr>
          <w:rFonts w:ascii="Arial" w:hAnsi="Arial" w:cs="Arial"/>
          <w:sz w:val="24"/>
          <w:szCs w:val="24"/>
        </w:rPr>
        <w:t xml:space="preserve">remains unchanged and is </w:t>
      </w:r>
      <w:r w:rsidR="00663501" w:rsidRPr="00BA3978">
        <w:rPr>
          <w:rFonts w:ascii="Arial" w:hAnsi="Arial" w:cs="Arial"/>
          <w:sz w:val="24"/>
          <w:szCs w:val="24"/>
        </w:rPr>
        <w:t>to receive, treat, transport and dispose of waste collected by boroughs from</w:t>
      </w:r>
      <w:r w:rsidR="007A2704" w:rsidRPr="00BA3978">
        <w:rPr>
          <w:rFonts w:ascii="Arial" w:hAnsi="Arial" w:cs="Arial"/>
          <w:sz w:val="24"/>
          <w:szCs w:val="24"/>
        </w:rPr>
        <w:t xml:space="preserve"> </w:t>
      </w:r>
      <w:r w:rsidR="00663501" w:rsidRPr="00BA3978">
        <w:rPr>
          <w:rFonts w:ascii="Arial" w:hAnsi="Arial" w:cs="Arial"/>
          <w:sz w:val="24"/>
          <w:szCs w:val="24"/>
        </w:rPr>
        <w:t xml:space="preserve">their households. A breakdown of the </w:t>
      </w:r>
      <w:r w:rsidR="00663501" w:rsidRPr="00EB7D9E">
        <w:rPr>
          <w:rFonts w:ascii="Arial" w:hAnsi="Arial" w:cs="Arial"/>
          <w:sz w:val="24"/>
          <w:szCs w:val="24"/>
        </w:rPr>
        <w:t>borough’s collected waste is pr</w:t>
      </w:r>
      <w:r w:rsidR="00995DD6" w:rsidRPr="00EB7D9E">
        <w:rPr>
          <w:rFonts w:ascii="Arial" w:hAnsi="Arial" w:cs="Arial"/>
          <w:sz w:val="24"/>
          <w:szCs w:val="24"/>
        </w:rPr>
        <w:t xml:space="preserve">ovided in the table below. This </w:t>
      </w:r>
      <w:r w:rsidR="00663501" w:rsidRPr="00EB7D9E">
        <w:rPr>
          <w:rFonts w:ascii="Arial" w:hAnsi="Arial" w:cs="Arial"/>
          <w:sz w:val="24"/>
          <w:szCs w:val="24"/>
        </w:rPr>
        <w:t xml:space="preserve">shows a </w:t>
      </w:r>
      <w:r w:rsidR="00EB7D9E" w:rsidRPr="00EB7D9E">
        <w:rPr>
          <w:rFonts w:ascii="Arial" w:hAnsi="Arial" w:cs="Arial"/>
          <w:sz w:val="24"/>
          <w:szCs w:val="24"/>
        </w:rPr>
        <w:t>1</w:t>
      </w:r>
      <w:r w:rsidR="00FD1DAB" w:rsidRPr="00EB7D9E">
        <w:rPr>
          <w:rFonts w:ascii="Arial" w:hAnsi="Arial" w:cs="Arial"/>
          <w:sz w:val="24"/>
          <w:szCs w:val="24"/>
        </w:rPr>
        <w:t>.</w:t>
      </w:r>
      <w:r w:rsidR="00114F8E">
        <w:rPr>
          <w:rFonts w:ascii="Arial" w:hAnsi="Arial" w:cs="Arial"/>
          <w:sz w:val="24"/>
          <w:szCs w:val="24"/>
        </w:rPr>
        <w:t>6</w:t>
      </w:r>
      <w:r w:rsidR="00663501" w:rsidRPr="00EB7D9E">
        <w:rPr>
          <w:rFonts w:ascii="Arial" w:hAnsi="Arial" w:cs="Arial"/>
          <w:sz w:val="24"/>
          <w:szCs w:val="24"/>
        </w:rPr>
        <w:t xml:space="preserve">% </w:t>
      </w:r>
      <w:r w:rsidR="00FD1DAB" w:rsidRPr="00EB7D9E">
        <w:rPr>
          <w:rFonts w:ascii="Arial" w:hAnsi="Arial" w:cs="Arial"/>
          <w:sz w:val="24"/>
          <w:szCs w:val="24"/>
        </w:rPr>
        <w:t xml:space="preserve">rise </w:t>
      </w:r>
      <w:r w:rsidR="00663501" w:rsidRPr="00EB7D9E">
        <w:rPr>
          <w:rFonts w:ascii="Arial" w:hAnsi="Arial" w:cs="Arial"/>
          <w:sz w:val="24"/>
          <w:szCs w:val="24"/>
        </w:rPr>
        <w:t>in volume of borough collected waste being received by the Authority to 5</w:t>
      </w:r>
      <w:r w:rsidR="00EB7D9E" w:rsidRPr="00EB7D9E">
        <w:rPr>
          <w:rFonts w:ascii="Arial" w:hAnsi="Arial" w:cs="Arial"/>
          <w:sz w:val="24"/>
          <w:szCs w:val="24"/>
        </w:rPr>
        <w:t>7</w:t>
      </w:r>
      <w:r w:rsidR="00114F8E">
        <w:rPr>
          <w:rFonts w:ascii="Arial" w:hAnsi="Arial" w:cs="Arial"/>
          <w:sz w:val="24"/>
          <w:szCs w:val="24"/>
        </w:rPr>
        <w:t>1</w:t>
      </w:r>
      <w:r w:rsidR="00E84C9B" w:rsidRPr="00EB7D9E">
        <w:rPr>
          <w:rFonts w:ascii="Arial" w:hAnsi="Arial" w:cs="Arial"/>
          <w:sz w:val="24"/>
          <w:szCs w:val="24"/>
        </w:rPr>
        <w:t>,</w:t>
      </w:r>
      <w:r w:rsidR="00663501" w:rsidRPr="00EB7D9E">
        <w:rPr>
          <w:rFonts w:ascii="Arial" w:hAnsi="Arial" w:cs="Arial"/>
          <w:sz w:val="24"/>
          <w:szCs w:val="24"/>
        </w:rPr>
        <w:t xml:space="preserve">000 tonnes for </w:t>
      </w:r>
      <w:r w:rsidR="00A51136" w:rsidRPr="00EB7D9E">
        <w:rPr>
          <w:rFonts w:ascii="Arial" w:hAnsi="Arial" w:cs="Arial"/>
          <w:sz w:val="24"/>
          <w:szCs w:val="24"/>
        </w:rPr>
        <w:t>the year</w:t>
      </w:r>
      <w:r w:rsidR="00663501" w:rsidRPr="00EB7D9E">
        <w:rPr>
          <w:rFonts w:ascii="Arial" w:hAnsi="Arial" w:cs="Arial"/>
          <w:sz w:val="24"/>
          <w:szCs w:val="24"/>
        </w:rPr>
        <w:t xml:space="preserve">. During </w:t>
      </w:r>
      <w:r w:rsidR="00A51136" w:rsidRPr="00EB7D9E">
        <w:rPr>
          <w:rFonts w:ascii="Arial" w:hAnsi="Arial" w:cs="Arial"/>
          <w:sz w:val="24"/>
          <w:szCs w:val="24"/>
        </w:rPr>
        <w:t>the year</w:t>
      </w:r>
      <w:r w:rsidR="00663501" w:rsidRPr="00EB7D9E">
        <w:rPr>
          <w:rFonts w:ascii="Arial" w:hAnsi="Arial" w:cs="Arial"/>
          <w:sz w:val="24"/>
          <w:szCs w:val="24"/>
        </w:rPr>
        <w:t xml:space="preserve">, </w:t>
      </w:r>
      <w:r w:rsidR="00FD1DAB" w:rsidRPr="00EB7D9E">
        <w:rPr>
          <w:rFonts w:ascii="Arial" w:hAnsi="Arial" w:cs="Arial"/>
          <w:sz w:val="24"/>
          <w:szCs w:val="24"/>
        </w:rPr>
        <w:t>9</w:t>
      </w:r>
      <w:r w:rsidR="00EB7D9E">
        <w:rPr>
          <w:rFonts w:ascii="Arial" w:hAnsi="Arial" w:cs="Arial"/>
          <w:sz w:val="24"/>
          <w:szCs w:val="24"/>
        </w:rPr>
        <w:t>9.</w:t>
      </w:r>
      <w:r w:rsidR="00FD1DAB" w:rsidRPr="00EB7D9E">
        <w:rPr>
          <w:rFonts w:ascii="Arial" w:hAnsi="Arial" w:cs="Arial"/>
          <w:sz w:val="24"/>
          <w:szCs w:val="24"/>
        </w:rPr>
        <w:t>8</w:t>
      </w:r>
      <w:r w:rsidR="00570377" w:rsidRPr="00EB7D9E">
        <w:rPr>
          <w:rFonts w:ascii="Arial" w:hAnsi="Arial" w:cs="Arial"/>
          <w:sz w:val="24"/>
          <w:szCs w:val="24"/>
        </w:rPr>
        <w:t>%</w:t>
      </w:r>
      <w:r w:rsidR="00663501" w:rsidRPr="00EB7D9E">
        <w:rPr>
          <w:rFonts w:ascii="Arial" w:hAnsi="Arial" w:cs="Arial"/>
          <w:sz w:val="24"/>
          <w:szCs w:val="24"/>
        </w:rPr>
        <w:t xml:space="preserve"> of waste was recycled, reused, composted or converted to energy</w:t>
      </w:r>
      <w:r w:rsidR="00E84C9B" w:rsidRPr="00EB7D9E">
        <w:rPr>
          <w:rFonts w:ascii="Arial" w:hAnsi="Arial" w:cs="Arial"/>
          <w:sz w:val="24"/>
          <w:szCs w:val="24"/>
        </w:rPr>
        <w:t>.</w:t>
      </w:r>
      <w:r w:rsidR="00663501" w:rsidRPr="00EB7D9E">
        <w:rPr>
          <w:rFonts w:ascii="Arial" w:hAnsi="Arial" w:cs="Arial"/>
          <w:sz w:val="24"/>
          <w:szCs w:val="24"/>
        </w:rPr>
        <w:t xml:space="preserve"> The table below</w:t>
      </w:r>
      <w:r w:rsidR="00663501" w:rsidRPr="00BA3978">
        <w:rPr>
          <w:rFonts w:ascii="Arial" w:hAnsi="Arial" w:cs="Arial"/>
          <w:sz w:val="24"/>
          <w:szCs w:val="24"/>
        </w:rPr>
        <w:t xml:space="preserve"> provides a breakdown of the waste tonnages.</w:t>
      </w:r>
    </w:p>
    <w:p w14:paraId="0C19B4FD" w14:textId="37CA3F7D" w:rsidR="001E4C87" w:rsidRDefault="001E4C87" w:rsidP="00663501">
      <w:pPr>
        <w:jc w:val="both"/>
        <w:rPr>
          <w:rFonts w:ascii="Arial" w:hAnsi="Arial" w:cs="Arial"/>
          <w:sz w:val="24"/>
          <w:szCs w:val="24"/>
        </w:rPr>
      </w:pPr>
    </w:p>
    <w:p w14:paraId="64F26750" w14:textId="354D2685" w:rsidR="001E4C87" w:rsidRDefault="001E4C87" w:rsidP="00663501">
      <w:pPr>
        <w:jc w:val="both"/>
        <w:rPr>
          <w:rFonts w:ascii="Arial" w:hAnsi="Arial" w:cs="Arial"/>
          <w:sz w:val="24"/>
          <w:szCs w:val="24"/>
        </w:rPr>
      </w:pPr>
    </w:p>
    <w:tbl>
      <w:tblPr>
        <w:tblW w:w="0" w:type="auto"/>
        <w:tblLook w:val="00A0" w:firstRow="1" w:lastRow="0" w:firstColumn="1" w:lastColumn="0" w:noHBand="0" w:noVBand="0"/>
      </w:tblPr>
      <w:tblGrid>
        <w:gridCol w:w="6912"/>
        <w:gridCol w:w="1843"/>
        <w:gridCol w:w="1843"/>
      </w:tblGrid>
      <w:tr w:rsidR="00663501" w:rsidRPr="00BA3978" w14:paraId="46763E94" w14:textId="77777777" w:rsidTr="00663501">
        <w:tc>
          <w:tcPr>
            <w:tcW w:w="6912" w:type="dxa"/>
            <w:vMerge w:val="restart"/>
          </w:tcPr>
          <w:p w14:paraId="2966B346" w14:textId="77777777" w:rsidR="00663501" w:rsidRPr="00BA3978" w:rsidRDefault="00663501" w:rsidP="00663501">
            <w:pPr>
              <w:spacing w:after="0"/>
              <w:jc w:val="both"/>
              <w:rPr>
                <w:rFonts w:ascii="Arial" w:hAnsi="Arial" w:cs="Arial"/>
                <w:sz w:val="24"/>
                <w:szCs w:val="24"/>
              </w:rPr>
            </w:pPr>
          </w:p>
        </w:tc>
        <w:tc>
          <w:tcPr>
            <w:tcW w:w="1843" w:type="dxa"/>
            <w:shd w:val="clear" w:color="auto" w:fill="FFFFFF" w:themeFill="background1"/>
            <w:vAlign w:val="bottom"/>
          </w:tcPr>
          <w:p w14:paraId="63F8586C" w14:textId="1B1151CF" w:rsidR="00663501" w:rsidRPr="00BA3978" w:rsidRDefault="007E13CB" w:rsidP="007A3EAA">
            <w:pPr>
              <w:spacing w:after="0"/>
              <w:jc w:val="right"/>
              <w:rPr>
                <w:rFonts w:ascii="Arial" w:hAnsi="Arial" w:cs="Arial"/>
                <w:b/>
                <w:bCs/>
                <w:sz w:val="24"/>
                <w:szCs w:val="24"/>
              </w:rPr>
            </w:pPr>
            <w:r w:rsidRPr="00BA3978">
              <w:rPr>
                <w:rFonts w:ascii="Arial" w:hAnsi="Arial" w:cs="Arial"/>
                <w:b/>
                <w:bCs/>
                <w:sz w:val="24"/>
                <w:szCs w:val="24"/>
              </w:rPr>
              <w:t>201</w:t>
            </w:r>
            <w:r w:rsidR="0069313E" w:rsidRPr="00BA3978">
              <w:rPr>
                <w:rFonts w:ascii="Arial" w:hAnsi="Arial" w:cs="Arial"/>
                <w:b/>
                <w:bCs/>
                <w:sz w:val="24"/>
                <w:szCs w:val="24"/>
              </w:rPr>
              <w:t>9-20</w:t>
            </w:r>
            <w:r w:rsidRPr="00BA3978">
              <w:rPr>
                <w:rFonts w:ascii="Arial" w:hAnsi="Arial" w:cs="Arial"/>
                <w:b/>
                <w:bCs/>
                <w:sz w:val="24"/>
                <w:szCs w:val="24"/>
              </w:rPr>
              <w:t xml:space="preserve"> </w:t>
            </w:r>
          </w:p>
        </w:tc>
        <w:tc>
          <w:tcPr>
            <w:tcW w:w="1843" w:type="dxa"/>
            <w:shd w:val="clear" w:color="auto" w:fill="FFFFFF" w:themeFill="background1"/>
            <w:vAlign w:val="bottom"/>
          </w:tcPr>
          <w:p w14:paraId="496518D3" w14:textId="64701C61" w:rsidR="00663501" w:rsidRPr="00BA3978" w:rsidRDefault="007E13CB" w:rsidP="007A3EAA">
            <w:pPr>
              <w:spacing w:after="0"/>
              <w:jc w:val="right"/>
              <w:rPr>
                <w:rFonts w:ascii="Arial" w:hAnsi="Arial" w:cs="Arial"/>
                <w:b/>
                <w:bCs/>
                <w:sz w:val="24"/>
                <w:szCs w:val="24"/>
              </w:rPr>
            </w:pPr>
            <w:r w:rsidRPr="00BA3978">
              <w:rPr>
                <w:rFonts w:ascii="Arial" w:hAnsi="Arial" w:cs="Arial"/>
                <w:b/>
                <w:bCs/>
                <w:sz w:val="24"/>
                <w:szCs w:val="24"/>
              </w:rPr>
              <w:t>201</w:t>
            </w:r>
            <w:r w:rsidR="0069313E" w:rsidRPr="00BA3978">
              <w:rPr>
                <w:rFonts w:ascii="Arial" w:hAnsi="Arial" w:cs="Arial"/>
                <w:b/>
                <w:bCs/>
                <w:sz w:val="24"/>
                <w:szCs w:val="24"/>
              </w:rPr>
              <w:t>8-19</w:t>
            </w:r>
          </w:p>
        </w:tc>
      </w:tr>
      <w:tr w:rsidR="00663501" w:rsidRPr="00BA3978" w14:paraId="3132C0F0" w14:textId="77777777" w:rsidTr="00663501">
        <w:tc>
          <w:tcPr>
            <w:tcW w:w="6912" w:type="dxa"/>
            <w:vMerge/>
          </w:tcPr>
          <w:p w14:paraId="414B8B22" w14:textId="77777777" w:rsidR="00663501" w:rsidRPr="00BA3978" w:rsidRDefault="00663501" w:rsidP="00663501">
            <w:pPr>
              <w:spacing w:after="0"/>
              <w:jc w:val="both"/>
              <w:rPr>
                <w:rFonts w:ascii="Arial" w:hAnsi="Arial" w:cs="Arial"/>
                <w:sz w:val="24"/>
                <w:szCs w:val="24"/>
              </w:rPr>
            </w:pPr>
          </w:p>
        </w:tc>
        <w:tc>
          <w:tcPr>
            <w:tcW w:w="1843" w:type="dxa"/>
            <w:shd w:val="clear" w:color="auto" w:fill="FFFFFF" w:themeFill="background1"/>
            <w:vAlign w:val="bottom"/>
          </w:tcPr>
          <w:p w14:paraId="0A256940" w14:textId="77777777" w:rsidR="00663501" w:rsidRPr="00BA3978" w:rsidRDefault="00663501" w:rsidP="00663501">
            <w:pPr>
              <w:spacing w:after="0"/>
              <w:jc w:val="right"/>
              <w:rPr>
                <w:rFonts w:ascii="Arial" w:hAnsi="Arial" w:cs="Arial"/>
                <w:b/>
                <w:bCs/>
                <w:sz w:val="24"/>
                <w:szCs w:val="24"/>
              </w:rPr>
            </w:pPr>
            <w:r w:rsidRPr="00BA3978">
              <w:rPr>
                <w:rFonts w:ascii="Arial" w:hAnsi="Arial" w:cs="Arial"/>
                <w:b/>
                <w:bCs/>
                <w:sz w:val="24"/>
                <w:szCs w:val="24"/>
              </w:rPr>
              <w:t>Tonnes</w:t>
            </w:r>
          </w:p>
        </w:tc>
        <w:tc>
          <w:tcPr>
            <w:tcW w:w="1843" w:type="dxa"/>
            <w:shd w:val="clear" w:color="auto" w:fill="FFFFFF" w:themeFill="background1"/>
            <w:vAlign w:val="bottom"/>
          </w:tcPr>
          <w:p w14:paraId="5843842E" w14:textId="77777777" w:rsidR="00663501" w:rsidRPr="00BA3978" w:rsidRDefault="00663501" w:rsidP="00663501">
            <w:pPr>
              <w:spacing w:after="0"/>
              <w:jc w:val="right"/>
              <w:rPr>
                <w:rFonts w:ascii="Arial" w:hAnsi="Arial" w:cs="Arial"/>
                <w:b/>
                <w:bCs/>
                <w:sz w:val="24"/>
                <w:szCs w:val="24"/>
              </w:rPr>
            </w:pPr>
            <w:r w:rsidRPr="00BA3978">
              <w:rPr>
                <w:rFonts w:ascii="Arial" w:hAnsi="Arial" w:cs="Arial"/>
                <w:b/>
                <w:bCs/>
                <w:sz w:val="24"/>
                <w:szCs w:val="24"/>
              </w:rPr>
              <w:t>Tonnes</w:t>
            </w:r>
          </w:p>
        </w:tc>
      </w:tr>
      <w:tr w:rsidR="00663501" w:rsidRPr="00BA3978" w14:paraId="79506CA8" w14:textId="77777777" w:rsidTr="00F7296E">
        <w:trPr>
          <w:trHeight w:val="207"/>
        </w:trPr>
        <w:tc>
          <w:tcPr>
            <w:tcW w:w="6912" w:type="dxa"/>
            <w:vAlign w:val="bottom"/>
          </w:tcPr>
          <w:p w14:paraId="03208411" w14:textId="77777777" w:rsidR="00663501" w:rsidRPr="00BA3978" w:rsidRDefault="00663501" w:rsidP="00663501">
            <w:pPr>
              <w:spacing w:after="0"/>
              <w:jc w:val="both"/>
              <w:rPr>
                <w:rFonts w:ascii="Arial" w:hAnsi="Arial" w:cs="Arial"/>
                <w:color w:val="000000"/>
                <w:sz w:val="24"/>
                <w:szCs w:val="24"/>
              </w:rPr>
            </w:pPr>
            <w:r w:rsidRPr="00BA3978">
              <w:rPr>
                <w:rFonts w:ascii="Arial" w:hAnsi="Arial" w:cs="Arial"/>
                <w:color w:val="000000"/>
                <w:sz w:val="24"/>
                <w:szCs w:val="24"/>
              </w:rPr>
              <w:t>Recycling and reuse</w:t>
            </w:r>
          </w:p>
        </w:tc>
        <w:tc>
          <w:tcPr>
            <w:tcW w:w="1843" w:type="dxa"/>
            <w:shd w:val="clear" w:color="auto" w:fill="auto"/>
            <w:vAlign w:val="bottom"/>
          </w:tcPr>
          <w:p w14:paraId="11774197" w14:textId="2DE683A6" w:rsidR="00663501" w:rsidRPr="00EB7D9E" w:rsidRDefault="0042356D" w:rsidP="0042356D">
            <w:pPr>
              <w:spacing w:after="0"/>
              <w:jc w:val="right"/>
              <w:rPr>
                <w:rFonts w:ascii="Arial" w:hAnsi="Arial" w:cs="Arial"/>
                <w:color w:val="000000"/>
                <w:sz w:val="24"/>
                <w:szCs w:val="24"/>
              </w:rPr>
            </w:pPr>
            <w:r w:rsidRPr="00EB7D9E">
              <w:rPr>
                <w:rFonts w:ascii="Arial" w:hAnsi="Arial" w:cs="Arial"/>
                <w:color w:val="000000"/>
                <w:sz w:val="24"/>
                <w:szCs w:val="24"/>
              </w:rPr>
              <w:t>61</w:t>
            </w:r>
            <w:r w:rsidR="00FD1DAB" w:rsidRPr="00EB7D9E">
              <w:rPr>
                <w:rFonts w:ascii="Arial" w:hAnsi="Arial" w:cs="Arial"/>
                <w:color w:val="000000"/>
                <w:sz w:val="24"/>
                <w:szCs w:val="24"/>
              </w:rPr>
              <w:t>,000</w:t>
            </w:r>
          </w:p>
        </w:tc>
        <w:tc>
          <w:tcPr>
            <w:tcW w:w="1843" w:type="dxa"/>
            <w:vAlign w:val="bottom"/>
          </w:tcPr>
          <w:p w14:paraId="271C074A" w14:textId="3C6CB363" w:rsidR="00663501" w:rsidRPr="00BA3978" w:rsidRDefault="0069313E">
            <w:pPr>
              <w:spacing w:after="0"/>
              <w:jc w:val="right"/>
              <w:rPr>
                <w:rFonts w:ascii="Arial" w:hAnsi="Arial" w:cs="Arial"/>
                <w:color w:val="000000"/>
                <w:sz w:val="24"/>
                <w:szCs w:val="24"/>
              </w:rPr>
            </w:pPr>
            <w:r w:rsidRPr="00BA3978">
              <w:rPr>
                <w:rFonts w:ascii="Arial" w:hAnsi="Arial" w:cs="Arial"/>
                <w:color w:val="000000"/>
                <w:sz w:val="24"/>
                <w:szCs w:val="24"/>
              </w:rPr>
              <w:t>6</w:t>
            </w:r>
            <w:r w:rsidR="00FD3ABF" w:rsidRPr="00BA3978">
              <w:rPr>
                <w:rFonts w:ascii="Arial" w:hAnsi="Arial" w:cs="Arial"/>
                <w:color w:val="000000"/>
                <w:sz w:val="24"/>
                <w:szCs w:val="24"/>
              </w:rPr>
              <w:t>1</w:t>
            </w:r>
            <w:r w:rsidR="00663501" w:rsidRPr="00BA3978">
              <w:rPr>
                <w:rFonts w:ascii="Arial" w:hAnsi="Arial" w:cs="Arial"/>
                <w:color w:val="000000"/>
                <w:sz w:val="24"/>
                <w:szCs w:val="24"/>
              </w:rPr>
              <w:t>,000</w:t>
            </w:r>
          </w:p>
        </w:tc>
      </w:tr>
      <w:tr w:rsidR="00663501" w:rsidRPr="00BA3978" w14:paraId="726E1074" w14:textId="77777777" w:rsidTr="00663501">
        <w:trPr>
          <w:trHeight w:val="207"/>
        </w:trPr>
        <w:tc>
          <w:tcPr>
            <w:tcW w:w="6912" w:type="dxa"/>
            <w:vAlign w:val="bottom"/>
          </w:tcPr>
          <w:p w14:paraId="1D6573E0" w14:textId="77777777" w:rsidR="00663501" w:rsidRPr="00BA3978" w:rsidRDefault="00663501" w:rsidP="00663501">
            <w:pPr>
              <w:spacing w:after="0"/>
              <w:jc w:val="both"/>
              <w:rPr>
                <w:rFonts w:ascii="Arial" w:hAnsi="Arial" w:cs="Arial"/>
                <w:color w:val="000000"/>
                <w:sz w:val="24"/>
                <w:szCs w:val="24"/>
              </w:rPr>
            </w:pPr>
            <w:r w:rsidRPr="00BA3978">
              <w:rPr>
                <w:rFonts w:ascii="Arial" w:hAnsi="Arial" w:cs="Arial"/>
                <w:color w:val="000000"/>
                <w:sz w:val="24"/>
                <w:szCs w:val="24"/>
              </w:rPr>
              <w:t>Composting</w:t>
            </w:r>
          </w:p>
        </w:tc>
        <w:tc>
          <w:tcPr>
            <w:tcW w:w="1843" w:type="dxa"/>
            <w:vAlign w:val="bottom"/>
          </w:tcPr>
          <w:p w14:paraId="581B222E" w14:textId="2F0598A8" w:rsidR="00663501" w:rsidRPr="00EB7D9E" w:rsidRDefault="0042356D" w:rsidP="00A03135">
            <w:pPr>
              <w:spacing w:after="0"/>
              <w:jc w:val="right"/>
              <w:rPr>
                <w:rFonts w:ascii="Arial" w:hAnsi="Arial" w:cs="Arial"/>
                <w:color w:val="000000"/>
                <w:sz w:val="24"/>
                <w:szCs w:val="24"/>
              </w:rPr>
            </w:pPr>
            <w:r w:rsidRPr="00EB7D9E">
              <w:rPr>
                <w:rFonts w:ascii="Arial" w:hAnsi="Arial" w:cs="Arial"/>
                <w:color w:val="000000"/>
                <w:sz w:val="24"/>
                <w:szCs w:val="24"/>
              </w:rPr>
              <w:t>89</w:t>
            </w:r>
            <w:r w:rsidR="00FD1DAB" w:rsidRPr="00EB7D9E">
              <w:rPr>
                <w:rFonts w:ascii="Arial" w:hAnsi="Arial" w:cs="Arial"/>
                <w:color w:val="000000"/>
                <w:sz w:val="24"/>
                <w:szCs w:val="24"/>
              </w:rPr>
              <w:t>,000</w:t>
            </w:r>
          </w:p>
        </w:tc>
        <w:tc>
          <w:tcPr>
            <w:tcW w:w="1843" w:type="dxa"/>
            <w:vAlign w:val="bottom"/>
          </w:tcPr>
          <w:p w14:paraId="23FB1555" w14:textId="505C4DB9" w:rsidR="00663501" w:rsidRPr="00BA3978" w:rsidRDefault="00A51136" w:rsidP="00FD3ABF">
            <w:pPr>
              <w:spacing w:after="0"/>
              <w:jc w:val="right"/>
              <w:rPr>
                <w:rFonts w:ascii="Arial" w:hAnsi="Arial" w:cs="Arial"/>
                <w:color w:val="000000"/>
                <w:sz w:val="24"/>
                <w:szCs w:val="24"/>
              </w:rPr>
            </w:pPr>
            <w:r w:rsidRPr="00BA3978">
              <w:rPr>
                <w:rFonts w:ascii="Arial" w:hAnsi="Arial" w:cs="Arial"/>
                <w:color w:val="000000"/>
                <w:sz w:val="24"/>
                <w:szCs w:val="24"/>
              </w:rPr>
              <w:t>8</w:t>
            </w:r>
            <w:r w:rsidR="00FD3ABF" w:rsidRPr="00BA3978">
              <w:rPr>
                <w:rFonts w:ascii="Arial" w:hAnsi="Arial" w:cs="Arial"/>
                <w:color w:val="000000"/>
                <w:sz w:val="24"/>
                <w:szCs w:val="24"/>
              </w:rPr>
              <w:t>7</w:t>
            </w:r>
            <w:r w:rsidR="00663501" w:rsidRPr="00BA3978">
              <w:rPr>
                <w:rFonts w:ascii="Arial" w:hAnsi="Arial" w:cs="Arial"/>
                <w:color w:val="000000"/>
                <w:sz w:val="24"/>
                <w:szCs w:val="24"/>
              </w:rPr>
              <w:t>,000</w:t>
            </w:r>
          </w:p>
        </w:tc>
      </w:tr>
      <w:tr w:rsidR="00663501" w:rsidRPr="00BA3978" w14:paraId="430ED27F" w14:textId="77777777" w:rsidTr="00663501">
        <w:trPr>
          <w:trHeight w:val="207"/>
        </w:trPr>
        <w:tc>
          <w:tcPr>
            <w:tcW w:w="6912" w:type="dxa"/>
            <w:vAlign w:val="bottom"/>
          </w:tcPr>
          <w:p w14:paraId="037A2349" w14:textId="77777777" w:rsidR="00663501" w:rsidRPr="00BA3978" w:rsidRDefault="00663501" w:rsidP="00663501">
            <w:pPr>
              <w:spacing w:after="0"/>
              <w:jc w:val="both"/>
              <w:rPr>
                <w:rFonts w:ascii="Arial" w:hAnsi="Arial" w:cs="Arial"/>
                <w:color w:val="000000"/>
                <w:sz w:val="24"/>
                <w:szCs w:val="24"/>
              </w:rPr>
            </w:pPr>
            <w:r w:rsidRPr="00BA3978">
              <w:rPr>
                <w:rFonts w:ascii="Arial" w:hAnsi="Arial" w:cs="Arial"/>
                <w:color w:val="000000"/>
                <w:sz w:val="24"/>
                <w:szCs w:val="24"/>
              </w:rPr>
              <w:t>Energy recovery</w:t>
            </w:r>
          </w:p>
        </w:tc>
        <w:tc>
          <w:tcPr>
            <w:tcW w:w="1843" w:type="dxa"/>
            <w:vAlign w:val="bottom"/>
          </w:tcPr>
          <w:p w14:paraId="7FA865C8" w14:textId="2F8CADAC" w:rsidR="00663501" w:rsidRPr="000E4230" w:rsidRDefault="0042356D" w:rsidP="000E4230">
            <w:pPr>
              <w:spacing w:after="0"/>
              <w:jc w:val="right"/>
              <w:rPr>
                <w:rFonts w:ascii="Arial" w:hAnsi="Arial" w:cs="Arial"/>
                <w:color w:val="000000"/>
                <w:sz w:val="24"/>
                <w:szCs w:val="24"/>
              </w:rPr>
            </w:pPr>
            <w:r w:rsidRPr="000E4230">
              <w:rPr>
                <w:rFonts w:ascii="Arial" w:hAnsi="Arial" w:cs="Arial"/>
                <w:color w:val="000000"/>
                <w:sz w:val="24"/>
                <w:szCs w:val="24"/>
              </w:rPr>
              <w:t>4</w:t>
            </w:r>
            <w:r w:rsidR="000E4230" w:rsidRPr="000E4230">
              <w:rPr>
                <w:rFonts w:ascii="Arial" w:hAnsi="Arial" w:cs="Arial"/>
                <w:color w:val="000000"/>
                <w:sz w:val="24"/>
                <w:szCs w:val="24"/>
              </w:rPr>
              <w:t>20</w:t>
            </w:r>
            <w:r w:rsidRPr="000E4230">
              <w:rPr>
                <w:rFonts w:ascii="Arial" w:hAnsi="Arial" w:cs="Arial"/>
                <w:color w:val="000000"/>
                <w:sz w:val="24"/>
                <w:szCs w:val="24"/>
              </w:rPr>
              <w:t>,</w:t>
            </w:r>
            <w:r w:rsidR="00FD1DAB" w:rsidRPr="000E4230">
              <w:rPr>
                <w:rFonts w:ascii="Arial" w:hAnsi="Arial" w:cs="Arial"/>
                <w:color w:val="000000"/>
                <w:sz w:val="24"/>
                <w:szCs w:val="24"/>
              </w:rPr>
              <w:t>000</w:t>
            </w:r>
          </w:p>
        </w:tc>
        <w:tc>
          <w:tcPr>
            <w:tcW w:w="1843" w:type="dxa"/>
            <w:vAlign w:val="bottom"/>
          </w:tcPr>
          <w:p w14:paraId="7A55A7AF" w14:textId="602470AF" w:rsidR="00663501" w:rsidRPr="000E4230" w:rsidRDefault="0069313E" w:rsidP="00FD3ABF">
            <w:pPr>
              <w:spacing w:after="0"/>
              <w:jc w:val="right"/>
              <w:rPr>
                <w:rFonts w:ascii="Arial" w:hAnsi="Arial" w:cs="Arial"/>
                <w:color w:val="000000"/>
                <w:sz w:val="24"/>
                <w:szCs w:val="24"/>
              </w:rPr>
            </w:pPr>
            <w:r w:rsidRPr="000E4230">
              <w:rPr>
                <w:rFonts w:ascii="Arial" w:hAnsi="Arial" w:cs="Arial"/>
                <w:color w:val="000000"/>
                <w:sz w:val="24"/>
                <w:szCs w:val="24"/>
              </w:rPr>
              <w:t>408</w:t>
            </w:r>
            <w:r w:rsidR="00663501" w:rsidRPr="000E4230">
              <w:rPr>
                <w:rFonts w:ascii="Arial" w:hAnsi="Arial" w:cs="Arial"/>
                <w:color w:val="000000"/>
                <w:sz w:val="24"/>
                <w:szCs w:val="24"/>
              </w:rPr>
              <w:t>,000</w:t>
            </w:r>
          </w:p>
        </w:tc>
      </w:tr>
      <w:tr w:rsidR="00663501" w:rsidRPr="00BA3978" w14:paraId="33E83068" w14:textId="77777777" w:rsidTr="00663501">
        <w:trPr>
          <w:trHeight w:val="207"/>
        </w:trPr>
        <w:tc>
          <w:tcPr>
            <w:tcW w:w="6912" w:type="dxa"/>
            <w:vAlign w:val="bottom"/>
          </w:tcPr>
          <w:p w14:paraId="2AAE1799" w14:textId="77777777" w:rsidR="00663501" w:rsidRPr="00BA3978" w:rsidRDefault="00663501" w:rsidP="00663501">
            <w:pPr>
              <w:spacing w:after="0"/>
              <w:jc w:val="both"/>
              <w:rPr>
                <w:rFonts w:ascii="Arial" w:hAnsi="Arial" w:cs="Arial"/>
                <w:color w:val="000000"/>
                <w:sz w:val="24"/>
                <w:szCs w:val="24"/>
              </w:rPr>
            </w:pPr>
            <w:r w:rsidRPr="00BA3978">
              <w:rPr>
                <w:rFonts w:ascii="Arial" w:hAnsi="Arial" w:cs="Arial"/>
                <w:color w:val="000000"/>
                <w:sz w:val="24"/>
                <w:szCs w:val="24"/>
              </w:rPr>
              <w:t>Landfill</w:t>
            </w:r>
          </w:p>
        </w:tc>
        <w:tc>
          <w:tcPr>
            <w:tcW w:w="1843" w:type="dxa"/>
            <w:tcBorders>
              <w:bottom w:val="single" w:sz="8" w:space="0" w:color="000000"/>
            </w:tcBorders>
            <w:vAlign w:val="bottom"/>
          </w:tcPr>
          <w:p w14:paraId="73CC0AAA" w14:textId="3C8E4E2C" w:rsidR="00663501" w:rsidRPr="000E4230" w:rsidRDefault="00EB7D9E" w:rsidP="00663501">
            <w:pPr>
              <w:spacing w:after="0"/>
              <w:jc w:val="right"/>
              <w:rPr>
                <w:rFonts w:ascii="Arial" w:hAnsi="Arial" w:cs="Arial"/>
                <w:color w:val="000000"/>
                <w:sz w:val="24"/>
                <w:szCs w:val="24"/>
              </w:rPr>
            </w:pPr>
            <w:r w:rsidRPr="000E4230">
              <w:rPr>
                <w:rFonts w:ascii="Arial" w:hAnsi="Arial" w:cs="Arial"/>
                <w:color w:val="000000"/>
                <w:sz w:val="24"/>
                <w:szCs w:val="24"/>
              </w:rPr>
              <w:t>1</w:t>
            </w:r>
            <w:r w:rsidR="00FD1DAB" w:rsidRPr="000E4230">
              <w:rPr>
                <w:rFonts w:ascii="Arial" w:hAnsi="Arial" w:cs="Arial"/>
                <w:color w:val="000000"/>
                <w:sz w:val="24"/>
                <w:szCs w:val="24"/>
              </w:rPr>
              <w:t>,000</w:t>
            </w:r>
          </w:p>
        </w:tc>
        <w:tc>
          <w:tcPr>
            <w:tcW w:w="1843" w:type="dxa"/>
            <w:tcBorders>
              <w:bottom w:val="single" w:sz="8" w:space="0" w:color="000000"/>
            </w:tcBorders>
            <w:vAlign w:val="bottom"/>
          </w:tcPr>
          <w:p w14:paraId="75C223E6" w14:textId="053F94E1" w:rsidR="00663501" w:rsidRPr="000E4230" w:rsidRDefault="0069313E" w:rsidP="007E13CB">
            <w:pPr>
              <w:spacing w:after="0"/>
              <w:jc w:val="right"/>
              <w:rPr>
                <w:rFonts w:ascii="Arial" w:hAnsi="Arial" w:cs="Arial"/>
                <w:color w:val="000000"/>
                <w:sz w:val="24"/>
                <w:szCs w:val="24"/>
              </w:rPr>
            </w:pPr>
            <w:r w:rsidRPr="000E4230">
              <w:rPr>
                <w:rFonts w:ascii="Arial" w:hAnsi="Arial" w:cs="Arial"/>
                <w:color w:val="000000"/>
                <w:sz w:val="24"/>
                <w:szCs w:val="24"/>
              </w:rPr>
              <w:t>6</w:t>
            </w:r>
            <w:r w:rsidR="00663501" w:rsidRPr="000E4230">
              <w:rPr>
                <w:rFonts w:ascii="Arial" w:hAnsi="Arial" w:cs="Arial"/>
                <w:color w:val="000000"/>
                <w:sz w:val="24"/>
                <w:szCs w:val="24"/>
              </w:rPr>
              <w:t>,000</w:t>
            </w:r>
          </w:p>
        </w:tc>
      </w:tr>
      <w:tr w:rsidR="00663501" w:rsidRPr="00BA3978" w14:paraId="6A115B66" w14:textId="77777777" w:rsidTr="00663501">
        <w:trPr>
          <w:trHeight w:val="207"/>
        </w:trPr>
        <w:tc>
          <w:tcPr>
            <w:tcW w:w="6912" w:type="dxa"/>
            <w:vAlign w:val="bottom"/>
          </w:tcPr>
          <w:p w14:paraId="6D95D760" w14:textId="77777777" w:rsidR="00663501" w:rsidRPr="00BA3978" w:rsidRDefault="00663501">
            <w:pPr>
              <w:spacing w:after="0"/>
              <w:jc w:val="both"/>
              <w:rPr>
                <w:rFonts w:ascii="Arial" w:hAnsi="Arial" w:cs="Arial"/>
                <w:b/>
                <w:bCs/>
                <w:color w:val="000000"/>
                <w:sz w:val="24"/>
                <w:szCs w:val="24"/>
              </w:rPr>
            </w:pPr>
            <w:r w:rsidRPr="00BA3978">
              <w:rPr>
                <w:rFonts w:ascii="Arial" w:hAnsi="Arial" w:cs="Arial"/>
                <w:b/>
                <w:bCs/>
                <w:color w:val="000000"/>
                <w:sz w:val="24"/>
                <w:szCs w:val="24"/>
              </w:rPr>
              <w:t>Total waste</w:t>
            </w:r>
          </w:p>
        </w:tc>
        <w:tc>
          <w:tcPr>
            <w:tcW w:w="1843" w:type="dxa"/>
            <w:tcBorders>
              <w:top w:val="single" w:sz="8" w:space="0" w:color="000000"/>
              <w:bottom w:val="double" w:sz="4" w:space="0" w:color="auto"/>
            </w:tcBorders>
            <w:vAlign w:val="bottom"/>
          </w:tcPr>
          <w:p w14:paraId="287476A9" w14:textId="4A7EA869" w:rsidR="00663501" w:rsidRPr="00EB7D9E" w:rsidRDefault="000E4230" w:rsidP="00A51136">
            <w:pPr>
              <w:spacing w:after="0"/>
              <w:jc w:val="right"/>
              <w:rPr>
                <w:rFonts w:ascii="Arial" w:hAnsi="Arial" w:cs="Arial"/>
                <w:b/>
                <w:bCs/>
                <w:color w:val="000000"/>
                <w:sz w:val="24"/>
                <w:szCs w:val="24"/>
              </w:rPr>
            </w:pPr>
            <w:r>
              <w:rPr>
                <w:rFonts w:ascii="Arial" w:hAnsi="Arial" w:cs="Arial"/>
                <w:b/>
                <w:bCs/>
                <w:color w:val="000000"/>
                <w:sz w:val="24"/>
                <w:szCs w:val="24"/>
              </w:rPr>
              <w:t>571</w:t>
            </w:r>
            <w:r w:rsidR="00FD1DAB" w:rsidRPr="00EB7D9E">
              <w:rPr>
                <w:rFonts w:ascii="Arial" w:hAnsi="Arial" w:cs="Arial"/>
                <w:b/>
                <w:bCs/>
                <w:color w:val="000000"/>
                <w:sz w:val="24"/>
                <w:szCs w:val="24"/>
              </w:rPr>
              <w:t>,000</w:t>
            </w:r>
          </w:p>
        </w:tc>
        <w:tc>
          <w:tcPr>
            <w:tcW w:w="1843" w:type="dxa"/>
            <w:tcBorders>
              <w:top w:val="single" w:sz="8" w:space="0" w:color="000000"/>
              <w:bottom w:val="double" w:sz="4" w:space="0" w:color="auto"/>
            </w:tcBorders>
            <w:vAlign w:val="bottom"/>
          </w:tcPr>
          <w:p w14:paraId="16F903BE" w14:textId="3BE6DB18" w:rsidR="00663501" w:rsidRPr="00BA3978" w:rsidRDefault="00663501" w:rsidP="00663501">
            <w:pPr>
              <w:spacing w:after="0"/>
              <w:jc w:val="right"/>
              <w:rPr>
                <w:rFonts w:ascii="Arial" w:hAnsi="Arial" w:cs="Arial"/>
                <w:b/>
                <w:bCs/>
                <w:color w:val="000000"/>
                <w:sz w:val="24"/>
                <w:szCs w:val="24"/>
              </w:rPr>
            </w:pPr>
            <w:r w:rsidRPr="00BA3978">
              <w:rPr>
                <w:rFonts w:ascii="Arial" w:hAnsi="Arial" w:cs="Arial"/>
                <w:b/>
                <w:bCs/>
                <w:color w:val="000000"/>
                <w:sz w:val="24"/>
                <w:szCs w:val="24"/>
              </w:rPr>
              <w:t>5</w:t>
            </w:r>
            <w:r w:rsidR="0069313E" w:rsidRPr="00BA3978">
              <w:rPr>
                <w:rFonts w:ascii="Arial" w:hAnsi="Arial" w:cs="Arial"/>
                <w:b/>
                <w:bCs/>
                <w:color w:val="000000"/>
                <w:sz w:val="24"/>
                <w:szCs w:val="24"/>
              </w:rPr>
              <w:t>62</w:t>
            </w:r>
            <w:r w:rsidRPr="00BA3978">
              <w:rPr>
                <w:rFonts w:ascii="Arial" w:hAnsi="Arial" w:cs="Arial"/>
                <w:b/>
                <w:bCs/>
                <w:color w:val="000000"/>
                <w:sz w:val="24"/>
                <w:szCs w:val="24"/>
              </w:rPr>
              <w:t xml:space="preserve">,000 </w:t>
            </w:r>
          </w:p>
        </w:tc>
      </w:tr>
    </w:tbl>
    <w:p w14:paraId="36EC4DEB" w14:textId="77777777" w:rsidR="00663501" w:rsidRPr="00BA3978" w:rsidRDefault="00663501" w:rsidP="00663501">
      <w:pPr>
        <w:jc w:val="both"/>
        <w:rPr>
          <w:rFonts w:ascii="Arial" w:hAnsi="Arial" w:cs="Arial"/>
          <w:sz w:val="24"/>
          <w:szCs w:val="24"/>
        </w:rPr>
      </w:pPr>
    </w:p>
    <w:p w14:paraId="2275FF7F" w14:textId="77777777" w:rsidR="00663501" w:rsidRPr="002A44E7" w:rsidRDefault="00663501" w:rsidP="00663501">
      <w:pPr>
        <w:jc w:val="both"/>
        <w:rPr>
          <w:rFonts w:ascii="Arial" w:hAnsi="Arial" w:cs="Arial"/>
          <w:sz w:val="24"/>
          <w:szCs w:val="24"/>
        </w:rPr>
      </w:pPr>
      <w:r w:rsidRPr="00BA3978">
        <w:rPr>
          <w:rFonts w:ascii="Arial" w:hAnsi="Arial" w:cs="Arial"/>
          <w:sz w:val="24"/>
          <w:szCs w:val="24"/>
        </w:rPr>
        <w:t>The Authority arranges</w:t>
      </w:r>
      <w:r w:rsidRPr="002A44E7">
        <w:rPr>
          <w:rFonts w:ascii="Arial" w:hAnsi="Arial" w:cs="Arial"/>
          <w:sz w:val="24"/>
          <w:szCs w:val="24"/>
        </w:rPr>
        <w:t xml:space="preserve"> for the constituent boroughs to provide the household reuse and recycling centres for residents to deposit their waste.  Some of these centres also take in trade waste and other borough collected waste such as street cleansing and fly tipping. The Authority is responsible for arranging the transport and composting or disposal of all the waste received at these sites except for the waste that the boroughs recycle.</w:t>
      </w:r>
      <w:r w:rsidR="00934A03" w:rsidRPr="00934A03">
        <w:rPr>
          <w:rFonts w:ascii="Arial" w:hAnsi="Arial" w:cs="Arial"/>
          <w:sz w:val="24"/>
          <w:szCs w:val="24"/>
        </w:rPr>
        <w:t xml:space="preserve"> </w:t>
      </w:r>
      <w:r w:rsidR="00934A03">
        <w:rPr>
          <w:rFonts w:ascii="Arial" w:hAnsi="Arial" w:cs="Arial"/>
          <w:sz w:val="24"/>
          <w:szCs w:val="24"/>
        </w:rPr>
        <w:t>The above total includes the waste collected and disposed from these sites.</w:t>
      </w:r>
    </w:p>
    <w:p w14:paraId="23D77DC9" w14:textId="77777777" w:rsidR="00663501" w:rsidRPr="002A44E7" w:rsidRDefault="00663501" w:rsidP="00712B02">
      <w:pPr>
        <w:jc w:val="both"/>
        <w:rPr>
          <w:rFonts w:ascii="Arial" w:hAnsi="Arial" w:cs="Arial"/>
          <w:sz w:val="24"/>
          <w:szCs w:val="24"/>
        </w:rPr>
      </w:pPr>
      <w:r w:rsidRPr="002A44E7">
        <w:rPr>
          <w:rFonts w:ascii="Arial" w:hAnsi="Arial" w:cs="Arial"/>
          <w:sz w:val="24"/>
          <w:szCs w:val="24"/>
        </w:rPr>
        <w:t xml:space="preserve">There are seven household reuse and recycling centres.  The boroughs operate six of these (either directly themselves or through contractors) for which the Authority arranges transport and disposal through contracts with the private sector.  The remaining site is operated by the Authority as agents of one of the boroughs. </w:t>
      </w:r>
    </w:p>
    <w:p w14:paraId="4ED79F36" w14:textId="1F138E98" w:rsidR="00B00262" w:rsidRPr="00EB7D9E" w:rsidRDefault="00C90F86" w:rsidP="00663501">
      <w:pPr>
        <w:jc w:val="both"/>
        <w:rPr>
          <w:rFonts w:ascii="Arial" w:hAnsi="Arial" w:cs="Arial"/>
          <w:sz w:val="24"/>
          <w:szCs w:val="24"/>
        </w:rPr>
      </w:pPr>
      <w:r w:rsidRPr="00EB7D9E">
        <w:rPr>
          <w:rFonts w:ascii="Arial" w:hAnsi="Arial" w:cs="Arial"/>
          <w:sz w:val="24"/>
          <w:szCs w:val="24"/>
        </w:rPr>
        <w:t xml:space="preserve">For the year </w:t>
      </w:r>
      <w:r w:rsidR="00663501" w:rsidRPr="00EB7D9E">
        <w:rPr>
          <w:rFonts w:ascii="Arial" w:hAnsi="Arial" w:cs="Arial"/>
          <w:sz w:val="24"/>
          <w:szCs w:val="24"/>
        </w:rPr>
        <w:t xml:space="preserve">residual waste sent for disposal from these centres totalled </w:t>
      </w:r>
      <w:r w:rsidR="00FD1DAB" w:rsidRPr="00EB7D9E">
        <w:rPr>
          <w:rFonts w:ascii="Arial" w:hAnsi="Arial" w:cs="Arial"/>
          <w:sz w:val="24"/>
          <w:szCs w:val="24"/>
        </w:rPr>
        <w:t>9</w:t>
      </w:r>
      <w:r w:rsidR="00EB7D9E" w:rsidRPr="00EB7D9E">
        <w:rPr>
          <w:rFonts w:ascii="Arial" w:hAnsi="Arial" w:cs="Arial"/>
          <w:sz w:val="24"/>
          <w:szCs w:val="24"/>
        </w:rPr>
        <w:t>1</w:t>
      </w:r>
      <w:r w:rsidR="00663501" w:rsidRPr="00EB7D9E">
        <w:rPr>
          <w:rFonts w:ascii="Arial" w:hAnsi="Arial" w:cs="Arial"/>
          <w:sz w:val="24"/>
          <w:szCs w:val="24"/>
        </w:rPr>
        <w:t xml:space="preserve">,000 tonnes. Of this householders deposited </w:t>
      </w:r>
      <w:r w:rsidR="00FD1DAB" w:rsidRPr="00EB7D9E">
        <w:rPr>
          <w:rFonts w:ascii="Arial" w:hAnsi="Arial" w:cs="Arial"/>
          <w:sz w:val="24"/>
          <w:szCs w:val="24"/>
        </w:rPr>
        <w:t>5</w:t>
      </w:r>
      <w:r w:rsidR="00EB7D9E" w:rsidRPr="00EB7D9E">
        <w:rPr>
          <w:rFonts w:ascii="Arial" w:hAnsi="Arial" w:cs="Arial"/>
          <w:sz w:val="24"/>
          <w:szCs w:val="24"/>
        </w:rPr>
        <w:t>2</w:t>
      </w:r>
      <w:r w:rsidR="00663501" w:rsidRPr="00EB7D9E">
        <w:rPr>
          <w:rFonts w:ascii="Arial" w:hAnsi="Arial" w:cs="Arial"/>
          <w:sz w:val="24"/>
          <w:szCs w:val="24"/>
        </w:rPr>
        <w:t xml:space="preserve">,000 tonnes; </w:t>
      </w:r>
      <w:r w:rsidR="00FD1DAB" w:rsidRPr="00EB7D9E">
        <w:rPr>
          <w:rFonts w:ascii="Arial" w:hAnsi="Arial" w:cs="Arial"/>
          <w:sz w:val="24"/>
          <w:szCs w:val="24"/>
        </w:rPr>
        <w:t>2</w:t>
      </w:r>
      <w:r w:rsidR="00EB7D9E" w:rsidRPr="00EB7D9E">
        <w:rPr>
          <w:rFonts w:ascii="Arial" w:hAnsi="Arial" w:cs="Arial"/>
          <w:sz w:val="24"/>
          <w:szCs w:val="24"/>
        </w:rPr>
        <w:t>4</w:t>
      </w:r>
      <w:r w:rsidR="00663501" w:rsidRPr="00EB7D9E">
        <w:rPr>
          <w:rFonts w:ascii="Arial" w:hAnsi="Arial" w:cs="Arial"/>
          <w:sz w:val="24"/>
          <w:szCs w:val="24"/>
        </w:rPr>
        <w:t>,000 tonnes was trade waste and 1</w:t>
      </w:r>
      <w:r w:rsidR="00EB7D9E" w:rsidRPr="00EB7D9E">
        <w:rPr>
          <w:rFonts w:ascii="Arial" w:hAnsi="Arial" w:cs="Arial"/>
          <w:sz w:val="24"/>
          <w:szCs w:val="24"/>
        </w:rPr>
        <w:t>5</w:t>
      </w:r>
      <w:r w:rsidR="00663501" w:rsidRPr="00EB7D9E">
        <w:rPr>
          <w:rFonts w:ascii="Arial" w:hAnsi="Arial" w:cs="Arial"/>
          <w:sz w:val="24"/>
          <w:szCs w:val="24"/>
        </w:rPr>
        <w:t xml:space="preserve">,000 tonnes was borough collected waste. A breakdown </w:t>
      </w:r>
      <w:r w:rsidR="00B00262" w:rsidRPr="00EB7D9E">
        <w:rPr>
          <w:rFonts w:ascii="Arial" w:hAnsi="Arial" w:cs="Arial"/>
          <w:sz w:val="24"/>
          <w:szCs w:val="24"/>
        </w:rPr>
        <w:t>follows.</w:t>
      </w:r>
    </w:p>
    <w:tbl>
      <w:tblPr>
        <w:tblW w:w="0" w:type="auto"/>
        <w:tblLook w:val="00A0" w:firstRow="1" w:lastRow="0" w:firstColumn="1" w:lastColumn="0" w:noHBand="0" w:noVBand="0"/>
      </w:tblPr>
      <w:tblGrid>
        <w:gridCol w:w="6808"/>
        <w:gridCol w:w="1829"/>
        <w:gridCol w:w="1829"/>
      </w:tblGrid>
      <w:tr w:rsidR="00663501" w:rsidRPr="00EB7D9E" w14:paraId="071C9183" w14:textId="77777777" w:rsidTr="001E4C87">
        <w:tc>
          <w:tcPr>
            <w:tcW w:w="6808" w:type="dxa"/>
            <w:vMerge w:val="restart"/>
          </w:tcPr>
          <w:p w14:paraId="5556D1A9" w14:textId="77777777" w:rsidR="00663501" w:rsidRPr="00EB7D9E" w:rsidRDefault="00663501" w:rsidP="00663501">
            <w:pPr>
              <w:spacing w:after="0"/>
              <w:jc w:val="both"/>
              <w:rPr>
                <w:rFonts w:ascii="Arial" w:hAnsi="Arial" w:cs="Arial"/>
                <w:sz w:val="24"/>
                <w:szCs w:val="24"/>
              </w:rPr>
            </w:pPr>
          </w:p>
        </w:tc>
        <w:tc>
          <w:tcPr>
            <w:tcW w:w="1829" w:type="dxa"/>
            <w:shd w:val="clear" w:color="auto" w:fill="FFFFFF" w:themeFill="background1"/>
            <w:vAlign w:val="bottom"/>
          </w:tcPr>
          <w:p w14:paraId="7EB61104" w14:textId="6629ADD0" w:rsidR="00663501" w:rsidRPr="00EB7D9E" w:rsidRDefault="0069313E" w:rsidP="007A3EAA">
            <w:pPr>
              <w:spacing w:after="0"/>
              <w:jc w:val="right"/>
              <w:rPr>
                <w:rFonts w:ascii="Arial" w:hAnsi="Arial" w:cs="Arial"/>
                <w:b/>
                <w:bCs/>
                <w:sz w:val="24"/>
                <w:szCs w:val="24"/>
              </w:rPr>
            </w:pPr>
            <w:r w:rsidRPr="00EB7D9E">
              <w:rPr>
                <w:rFonts w:ascii="Arial" w:hAnsi="Arial" w:cs="Arial"/>
                <w:b/>
                <w:bCs/>
                <w:sz w:val="24"/>
                <w:szCs w:val="24"/>
              </w:rPr>
              <w:t>2019-20</w:t>
            </w:r>
          </w:p>
        </w:tc>
        <w:tc>
          <w:tcPr>
            <w:tcW w:w="1829" w:type="dxa"/>
            <w:shd w:val="clear" w:color="auto" w:fill="FFFFFF" w:themeFill="background1"/>
            <w:vAlign w:val="bottom"/>
          </w:tcPr>
          <w:p w14:paraId="29B7B161" w14:textId="785A5F55" w:rsidR="00663501" w:rsidRPr="00EB7D9E" w:rsidRDefault="00663501" w:rsidP="008214D6">
            <w:pPr>
              <w:spacing w:after="0"/>
              <w:jc w:val="right"/>
              <w:rPr>
                <w:rFonts w:ascii="Arial" w:hAnsi="Arial" w:cs="Arial"/>
                <w:b/>
                <w:bCs/>
                <w:sz w:val="24"/>
                <w:szCs w:val="24"/>
              </w:rPr>
            </w:pPr>
            <w:r w:rsidRPr="00EB7D9E">
              <w:rPr>
                <w:rFonts w:ascii="Arial" w:hAnsi="Arial" w:cs="Arial"/>
                <w:b/>
                <w:bCs/>
                <w:sz w:val="24"/>
                <w:szCs w:val="24"/>
              </w:rPr>
              <w:t>201</w:t>
            </w:r>
            <w:r w:rsidR="0069313E" w:rsidRPr="00EB7D9E">
              <w:rPr>
                <w:rFonts w:ascii="Arial" w:hAnsi="Arial" w:cs="Arial"/>
                <w:b/>
                <w:bCs/>
                <w:sz w:val="24"/>
                <w:szCs w:val="24"/>
              </w:rPr>
              <w:t>8</w:t>
            </w:r>
            <w:r w:rsidR="007A3EAA" w:rsidRPr="00EB7D9E">
              <w:rPr>
                <w:rFonts w:ascii="Arial" w:hAnsi="Arial" w:cs="Arial"/>
                <w:b/>
                <w:bCs/>
                <w:sz w:val="24"/>
                <w:szCs w:val="24"/>
              </w:rPr>
              <w:t>-</w:t>
            </w:r>
            <w:r w:rsidRPr="00EB7D9E">
              <w:rPr>
                <w:rFonts w:ascii="Arial" w:hAnsi="Arial" w:cs="Arial"/>
                <w:b/>
                <w:bCs/>
                <w:sz w:val="24"/>
                <w:szCs w:val="24"/>
              </w:rPr>
              <w:t>1</w:t>
            </w:r>
            <w:r w:rsidR="0069313E" w:rsidRPr="00EB7D9E">
              <w:rPr>
                <w:rFonts w:ascii="Arial" w:hAnsi="Arial" w:cs="Arial"/>
                <w:b/>
                <w:bCs/>
                <w:sz w:val="24"/>
                <w:szCs w:val="24"/>
              </w:rPr>
              <w:t>9</w:t>
            </w:r>
          </w:p>
        </w:tc>
      </w:tr>
      <w:tr w:rsidR="00663501" w:rsidRPr="00EB7D9E" w14:paraId="55C3BC58" w14:textId="77777777" w:rsidTr="001E4C87">
        <w:tc>
          <w:tcPr>
            <w:tcW w:w="6808" w:type="dxa"/>
            <w:vMerge/>
          </w:tcPr>
          <w:p w14:paraId="6E06F5B3" w14:textId="77777777" w:rsidR="00663501" w:rsidRPr="00EB7D9E" w:rsidRDefault="00663501" w:rsidP="00663501">
            <w:pPr>
              <w:spacing w:after="0"/>
              <w:jc w:val="both"/>
              <w:rPr>
                <w:rFonts w:ascii="Arial" w:hAnsi="Arial" w:cs="Arial"/>
                <w:sz w:val="24"/>
                <w:szCs w:val="24"/>
              </w:rPr>
            </w:pPr>
          </w:p>
        </w:tc>
        <w:tc>
          <w:tcPr>
            <w:tcW w:w="1829" w:type="dxa"/>
            <w:shd w:val="clear" w:color="auto" w:fill="FFFFFF" w:themeFill="background1"/>
            <w:vAlign w:val="bottom"/>
          </w:tcPr>
          <w:p w14:paraId="1C0CCD30" w14:textId="77777777" w:rsidR="00663501" w:rsidRPr="00EB7D9E" w:rsidRDefault="00663501" w:rsidP="00663501">
            <w:pPr>
              <w:spacing w:after="0"/>
              <w:jc w:val="right"/>
              <w:rPr>
                <w:rFonts w:ascii="Arial" w:hAnsi="Arial" w:cs="Arial"/>
                <w:b/>
                <w:bCs/>
                <w:sz w:val="24"/>
                <w:szCs w:val="24"/>
              </w:rPr>
            </w:pPr>
            <w:r w:rsidRPr="00EB7D9E">
              <w:rPr>
                <w:rFonts w:ascii="Arial" w:hAnsi="Arial" w:cs="Arial"/>
                <w:b/>
                <w:bCs/>
                <w:sz w:val="24"/>
                <w:szCs w:val="24"/>
              </w:rPr>
              <w:t>Tonnes</w:t>
            </w:r>
          </w:p>
        </w:tc>
        <w:tc>
          <w:tcPr>
            <w:tcW w:w="1829" w:type="dxa"/>
            <w:shd w:val="clear" w:color="auto" w:fill="FFFFFF" w:themeFill="background1"/>
            <w:vAlign w:val="bottom"/>
          </w:tcPr>
          <w:p w14:paraId="32287957" w14:textId="77777777" w:rsidR="00663501" w:rsidRPr="00EB7D9E" w:rsidRDefault="00663501" w:rsidP="00663501">
            <w:pPr>
              <w:spacing w:after="0"/>
              <w:jc w:val="right"/>
              <w:rPr>
                <w:rFonts w:ascii="Arial" w:hAnsi="Arial" w:cs="Arial"/>
                <w:b/>
                <w:bCs/>
                <w:sz w:val="24"/>
                <w:szCs w:val="24"/>
              </w:rPr>
            </w:pPr>
            <w:r w:rsidRPr="00EB7D9E">
              <w:rPr>
                <w:rFonts w:ascii="Arial" w:hAnsi="Arial" w:cs="Arial"/>
                <w:b/>
                <w:bCs/>
                <w:sz w:val="24"/>
                <w:szCs w:val="24"/>
              </w:rPr>
              <w:t>Tonnes</w:t>
            </w:r>
          </w:p>
        </w:tc>
      </w:tr>
      <w:tr w:rsidR="00663501" w:rsidRPr="00EB7D9E" w14:paraId="32F26679" w14:textId="77777777" w:rsidTr="001E4C87">
        <w:trPr>
          <w:trHeight w:val="207"/>
        </w:trPr>
        <w:tc>
          <w:tcPr>
            <w:tcW w:w="6808" w:type="dxa"/>
            <w:shd w:val="clear" w:color="auto" w:fill="auto"/>
            <w:vAlign w:val="bottom"/>
          </w:tcPr>
          <w:p w14:paraId="511D6F95" w14:textId="77777777" w:rsidR="00663501" w:rsidRPr="00EB7D9E" w:rsidRDefault="00663501" w:rsidP="00663501">
            <w:pPr>
              <w:spacing w:after="0"/>
              <w:jc w:val="both"/>
              <w:rPr>
                <w:rFonts w:ascii="Arial" w:hAnsi="Arial" w:cs="Arial"/>
                <w:color w:val="000000"/>
                <w:sz w:val="24"/>
                <w:szCs w:val="24"/>
              </w:rPr>
            </w:pPr>
            <w:r w:rsidRPr="00EB7D9E">
              <w:rPr>
                <w:rFonts w:ascii="Arial" w:hAnsi="Arial" w:cs="Arial"/>
                <w:color w:val="000000"/>
                <w:sz w:val="24"/>
                <w:szCs w:val="24"/>
              </w:rPr>
              <w:t>Household residual waste</w:t>
            </w:r>
          </w:p>
        </w:tc>
        <w:tc>
          <w:tcPr>
            <w:tcW w:w="1829" w:type="dxa"/>
            <w:shd w:val="clear" w:color="auto" w:fill="auto"/>
            <w:vAlign w:val="bottom"/>
          </w:tcPr>
          <w:p w14:paraId="714E8B61" w14:textId="5AF82138" w:rsidR="00663501" w:rsidRPr="00EB7D9E" w:rsidRDefault="00EB7D9E" w:rsidP="00663501">
            <w:pPr>
              <w:spacing w:after="0"/>
              <w:jc w:val="right"/>
              <w:rPr>
                <w:rFonts w:ascii="Arial" w:hAnsi="Arial" w:cs="Arial"/>
                <w:color w:val="000000"/>
                <w:sz w:val="24"/>
                <w:szCs w:val="24"/>
              </w:rPr>
            </w:pPr>
            <w:r w:rsidRPr="00EB7D9E">
              <w:rPr>
                <w:rFonts w:ascii="Arial" w:hAnsi="Arial" w:cs="Arial"/>
                <w:color w:val="000000"/>
                <w:sz w:val="24"/>
                <w:szCs w:val="24"/>
              </w:rPr>
              <w:t>52</w:t>
            </w:r>
            <w:r w:rsidR="0022019E" w:rsidRPr="00EB7D9E">
              <w:rPr>
                <w:rFonts w:ascii="Arial" w:hAnsi="Arial" w:cs="Arial"/>
                <w:color w:val="000000"/>
                <w:sz w:val="24"/>
                <w:szCs w:val="24"/>
              </w:rPr>
              <w:t>,000</w:t>
            </w:r>
          </w:p>
        </w:tc>
        <w:tc>
          <w:tcPr>
            <w:tcW w:w="1829" w:type="dxa"/>
            <w:shd w:val="clear" w:color="auto" w:fill="auto"/>
            <w:vAlign w:val="bottom"/>
          </w:tcPr>
          <w:p w14:paraId="6D4609C9" w14:textId="2117C7ED" w:rsidR="00663501" w:rsidRPr="00EB7D9E" w:rsidRDefault="0069313E" w:rsidP="007A3EAA">
            <w:pPr>
              <w:spacing w:after="0"/>
              <w:jc w:val="right"/>
              <w:rPr>
                <w:rFonts w:ascii="Arial" w:hAnsi="Arial" w:cs="Arial"/>
                <w:color w:val="000000"/>
                <w:sz w:val="24"/>
                <w:szCs w:val="24"/>
              </w:rPr>
            </w:pPr>
            <w:r w:rsidRPr="00EB7D9E">
              <w:rPr>
                <w:rFonts w:ascii="Arial" w:hAnsi="Arial" w:cs="Arial"/>
                <w:color w:val="000000"/>
                <w:sz w:val="24"/>
                <w:szCs w:val="24"/>
              </w:rPr>
              <w:t>53</w:t>
            </w:r>
            <w:r w:rsidR="00663501" w:rsidRPr="00EB7D9E">
              <w:rPr>
                <w:rFonts w:ascii="Arial" w:hAnsi="Arial" w:cs="Arial"/>
                <w:color w:val="000000"/>
                <w:sz w:val="24"/>
                <w:szCs w:val="24"/>
              </w:rPr>
              <w:t>,000</w:t>
            </w:r>
          </w:p>
        </w:tc>
      </w:tr>
      <w:tr w:rsidR="00663501" w:rsidRPr="00EB7D9E" w14:paraId="04509D82" w14:textId="77777777" w:rsidTr="001E4C87">
        <w:trPr>
          <w:trHeight w:val="207"/>
        </w:trPr>
        <w:tc>
          <w:tcPr>
            <w:tcW w:w="6808" w:type="dxa"/>
            <w:shd w:val="clear" w:color="auto" w:fill="auto"/>
            <w:vAlign w:val="bottom"/>
          </w:tcPr>
          <w:p w14:paraId="1851EC94" w14:textId="77777777" w:rsidR="00663501" w:rsidRPr="00EB7D9E" w:rsidRDefault="00663501" w:rsidP="00663501">
            <w:pPr>
              <w:spacing w:after="0"/>
              <w:jc w:val="both"/>
              <w:rPr>
                <w:rFonts w:ascii="Arial" w:hAnsi="Arial" w:cs="Arial"/>
                <w:color w:val="000000"/>
                <w:sz w:val="24"/>
                <w:szCs w:val="24"/>
              </w:rPr>
            </w:pPr>
            <w:r w:rsidRPr="00EB7D9E">
              <w:rPr>
                <w:rFonts w:ascii="Arial" w:hAnsi="Arial" w:cs="Arial"/>
                <w:color w:val="000000"/>
                <w:sz w:val="24"/>
                <w:szCs w:val="24"/>
              </w:rPr>
              <w:t>Household recycle and re-used waste</w:t>
            </w:r>
          </w:p>
        </w:tc>
        <w:tc>
          <w:tcPr>
            <w:tcW w:w="1829" w:type="dxa"/>
            <w:shd w:val="clear" w:color="auto" w:fill="auto"/>
            <w:vAlign w:val="bottom"/>
          </w:tcPr>
          <w:p w14:paraId="19ED9B39" w14:textId="22A7CDAA" w:rsidR="00663501" w:rsidRPr="00EB7D9E" w:rsidRDefault="00EB7D9E" w:rsidP="00663501">
            <w:pPr>
              <w:spacing w:after="0"/>
              <w:jc w:val="right"/>
              <w:rPr>
                <w:rFonts w:ascii="Arial" w:hAnsi="Arial" w:cs="Arial"/>
                <w:color w:val="000000"/>
                <w:sz w:val="24"/>
                <w:szCs w:val="24"/>
              </w:rPr>
            </w:pPr>
            <w:r w:rsidRPr="00EB7D9E">
              <w:rPr>
                <w:rFonts w:ascii="Arial" w:hAnsi="Arial" w:cs="Arial"/>
                <w:color w:val="000000"/>
                <w:sz w:val="24"/>
                <w:szCs w:val="24"/>
              </w:rPr>
              <w:t>15</w:t>
            </w:r>
            <w:r w:rsidR="0022019E" w:rsidRPr="00EB7D9E">
              <w:rPr>
                <w:rFonts w:ascii="Arial" w:hAnsi="Arial" w:cs="Arial"/>
                <w:color w:val="000000"/>
                <w:sz w:val="24"/>
                <w:szCs w:val="24"/>
              </w:rPr>
              <w:t>,000</w:t>
            </w:r>
          </w:p>
        </w:tc>
        <w:tc>
          <w:tcPr>
            <w:tcW w:w="1829" w:type="dxa"/>
            <w:shd w:val="clear" w:color="auto" w:fill="auto"/>
            <w:vAlign w:val="bottom"/>
          </w:tcPr>
          <w:p w14:paraId="4B6888B0" w14:textId="311B7C6D" w:rsidR="00663501" w:rsidRPr="00EB7D9E" w:rsidRDefault="0069313E" w:rsidP="008214D6">
            <w:pPr>
              <w:spacing w:after="0"/>
              <w:jc w:val="right"/>
              <w:rPr>
                <w:rFonts w:ascii="Arial" w:hAnsi="Arial" w:cs="Arial"/>
                <w:color w:val="000000"/>
                <w:sz w:val="24"/>
                <w:szCs w:val="24"/>
              </w:rPr>
            </w:pPr>
            <w:r w:rsidRPr="00EB7D9E">
              <w:rPr>
                <w:rFonts w:ascii="Arial" w:hAnsi="Arial" w:cs="Arial"/>
                <w:color w:val="000000"/>
                <w:sz w:val="24"/>
                <w:szCs w:val="24"/>
              </w:rPr>
              <w:t>17</w:t>
            </w:r>
            <w:r w:rsidR="00663501" w:rsidRPr="00EB7D9E">
              <w:rPr>
                <w:rFonts w:ascii="Arial" w:hAnsi="Arial" w:cs="Arial"/>
                <w:color w:val="000000"/>
                <w:sz w:val="24"/>
                <w:szCs w:val="24"/>
              </w:rPr>
              <w:t>,000</w:t>
            </w:r>
          </w:p>
        </w:tc>
      </w:tr>
      <w:tr w:rsidR="00663501" w:rsidRPr="00EB7D9E" w14:paraId="61CF7F21" w14:textId="77777777" w:rsidTr="001E4C87">
        <w:trPr>
          <w:trHeight w:val="207"/>
        </w:trPr>
        <w:tc>
          <w:tcPr>
            <w:tcW w:w="6808" w:type="dxa"/>
            <w:shd w:val="clear" w:color="auto" w:fill="auto"/>
            <w:vAlign w:val="bottom"/>
          </w:tcPr>
          <w:p w14:paraId="23B74857" w14:textId="77777777" w:rsidR="00663501" w:rsidRPr="00EB7D9E" w:rsidRDefault="00663501" w:rsidP="00663501">
            <w:pPr>
              <w:spacing w:after="0"/>
              <w:jc w:val="both"/>
              <w:rPr>
                <w:rFonts w:ascii="Arial" w:hAnsi="Arial" w:cs="Arial"/>
                <w:color w:val="000000"/>
                <w:sz w:val="24"/>
                <w:szCs w:val="24"/>
              </w:rPr>
            </w:pPr>
            <w:r w:rsidRPr="00EB7D9E">
              <w:rPr>
                <w:rFonts w:ascii="Arial" w:hAnsi="Arial" w:cs="Arial"/>
                <w:color w:val="000000"/>
                <w:sz w:val="24"/>
                <w:szCs w:val="24"/>
              </w:rPr>
              <w:t>Household composted waste</w:t>
            </w:r>
          </w:p>
        </w:tc>
        <w:tc>
          <w:tcPr>
            <w:tcW w:w="1829" w:type="dxa"/>
            <w:shd w:val="clear" w:color="auto" w:fill="auto"/>
            <w:vAlign w:val="bottom"/>
          </w:tcPr>
          <w:p w14:paraId="495EE95A" w14:textId="088735AC" w:rsidR="00663501" w:rsidRPr="00EB7D9E" w:rsidRDefault="00EB7D9E" w:rsidP="00663501">
            <w:pPr>
              <w:spacing w:after="0"/>
              <w:jc w:val="right"/>
              <w:rPr>
                <w:rFonts w:ascii="Arial" w:hAnsi="Arial" w:cs="Arial"/>
                <w:color w:val="000000"/>
                <w:sz w:val="24"/>
                <w:szCs w:val="24"/>
              </w:rPr>
            </w:pPr>
            <w:r w:rsidRPr="00EB7D9E">
              <w:rPr>
                <w:rFonts w:ascii="Arial" w:hAnsi="Arial" w:cs="Arial"/>
                <w:color w:val="000000"/>
                <w:sz w:val="24"/>
                <w:szCs w:val="24"/>
              </w:rPr>
              <w:t>17</w:t>
            </w:r>
            <w:r w:rsidR="0022019E" w:rsidRPr="00EB7D9E">
              <w:rPr>
                <w:rFonts w:ascii="Arial" w:hAnsi="Arial" w:cs="Arial"/>
                <w:color w:val="000000"/>
                <w:sz w:val="24"/>
                <w:szCs w:val="24"/>
              </w:rPr>
              <w:t>,000</w:t>
            </w:r>
          </w:p>
        </w:tc>
        <w:tc>
          <w:tcPr>
            <w:tcW w:w="1829" w:type="dxa"/>
            <w:shd w:val="clear" w:color="auto" w:fill="auto"/>
            <w:vAlign w:val="bottom"/>
          </w:tcPr>
          <w:p w14:paraId="592B00EE" w14:textId="77777777" w:rsidR="00663501" w:rsidRPr="00EB7D9E" w:rsidRDefault="00663501" w:rsidP="007E13CB">
            <w:pPr>
              <w:spacing w:after="0"/>
              <w:jc w:val="right"/>
              <w:rPr>
                <w:rFonts w:ascii="Arial" w:hAnsi="Arial" w:cs="Arial"/>
                <w:color w:val="000000"/>
                <w:sz w:val="24"/>
                <w:szCs w:val="24"/>
              </w:rPr>
            </w:pPr>
            <w:r w:rsidRPr="00EB7D9E">
              <w:rPr>
                <w:rFonts w:ascii="Arial" w:hAnsi="Arial" w:cs="Arial"/>
                <w:color w:val="000000"/>
                <w:sz w:val="24"/>
                <w:szCs w:val="24"/>
              </w:rPr>
              <w:t>1</w:t>
            </w:r>
            <w:r w:rsidR="007A3EAA" w:rsidRPr="00EB7D9E">
              <w:rPr>
                <w:rFonts w:ascii="Arial" w:hAnsi="Arial" w:cs="Arial"/>
                <w:color w:val="000000"/>
                <w:sz w:val="24"/>
                <w:szCs w:val="24"/>
              </w:rPr>
              <w:t>6</w:t>
            </w:r>
            <w:r w:rsidRPr="00EB7D9E">
              <w:rPr>
                <w:rFonts w:ascii="Arial" w:hAnsi="Arial" w:cs="Arial"/>
                <w:color w:val="000000"/>
                <w:sz w:val="24"/>
                <w:szCs w:val="24"/>
              </w:rPr>
              <w:t>,000</w:t>
            </w:r>
          </w:p>
        </w:tc>
      </w:tr>
      <w:tr w:rsidR="00663501" w:rsidRPr="00EB7D9E" w14:paraId="17C0401A" w14:textId="77777777" w:rsidTr="001E4C87">
        <w:trPr>
          <w:trHeight w:val="207"/>
        </w:trPr>
        <w:tc>
          <w:tcPr>
            <w:tcW w:w="6808" w:type="dxa"/>
            <w:shd w:val="clear" w:color="auto" w:fill="auto"/>
            <w:vAlign w:val="bottom"/>
          </w:tcPr>
          <w:p w14:paraId="704CF891" w14:textId="77777777" w:rsidR="00663501" w:rsidRPr="00EB7D9E" w:rsidRDefault="00663501" w:rsidP="00663501">
            <w:pPr>
              <w:spacing w:after="0"/>
              <w:jc w:val="both"/>
              <w:rPr>
                <w:rFonts w:ascii="Arial" w:hAnsi="Arial" w:cs="Arial"/>
                <w:color w:val="000000"/>
                <w:sz w:val="24"/>
                <w:szCs w:val="24"/>
              </w:rPr>
            </w:pPr>
            <w:r w:rsidRPr="00EB7D9E">
              <w:rPr>
                <w:rFonts w:ascii="Arial" w:hAnsi="Arial" w:cs="Arial"/>
                <w:color w:val="000000"/>
                <w:sz w:val="24"/>
                <w:szCs w:val="24"/>
              </w:rPr>
              <w:t>Trade residual waste</w:t>
            </w:r>
          </w:p>
        </w:tc>
        <w:tc>
          <w:tcPr>
            <w:tcW w:w="1829" w:type="dxa"/>
            <w:shd w:val="clear" w:color="auto" w:fill="auto"/>
            <w:vAlign w:val="bottom"/>
          </w:tcPr>
          <w:p w14:paraId="53E8BBE0" w14:textId="2918D785" w:rsidR="00663501" w:rsidRPr="00EB7D9E" w:rsidRDefault="00EB7D9E" w:rsidP="00663501">
            <w:pPr>
              <w:spacing w:after="0"/>
              <w:jc w:val="right"/>
              <w:rPr>
                <w:rFonts w:ascii="Arial" w:hAnsi="Arial" w:cs="Arial"/>
                <w:color w:val="000000"/>
                <w:sz w:val="24"/>
                <w:szCs w:val="24"/>
              </w:rPr>
            </w:pPr>
            <w:r w:rsidRPr="00EB7D9E">
              <w:rPr>
                <w:rFonts w:ascii="Arial" w:hAnsi="Arial" w:cs="Arial"/>
                <w:color w:val="000000"/>
                <w:sz w:val="24"/>
                <w:szCs w:val="24"/>
              </w:rPr>
              <w:t>24</w:t>
            </w:r>
            <w:r w:rsidR="0022019E" w:rsidRPr="00EB7D9E">
              <w:rPr>
                <w:rFonts w:ascii="Arial" w:hAnsi="Arial" w:cs="Arial"/>
                <w:color w:val="000000"/>
                <w:sz w:val="24"/>
                <w:szCs w:val="24"/>
              </w:rPr>
              <w:t>,000</w:t>
            </w:r>
          </w:p>
        </w:tc>
        <w:tc>
          <w:tcPr>
            <w:tcW w:w="1829" w:type="dxa"/>
            <w:shd w:val="clear" w:color="auto" w:fill="auto"/>
            <w:vAlign w:val="bottom"/>
          </w:tcPr>
          <w:p w14:paraId="227C5B1E" w14:textId="6C39828A" w:rsidR="00663501" w:rsidRPr="00EB7D9E" w:rsidRDefault="0069313E" w:rsidP="008214D6">
            <w:pPr>
              <w:spacing w:after="0"/>
              <w:jc w:val="right"/>
              <w:rPr>
                <w:rFonts w:ascii="Arial" w:hAnsi="Arial" w:cs="Arial"/>
                <w:color w:val="000000"/>
                <w:sz w:val="24"/>
                <w:szCs w:val="24"/>
              </w:rPr>
            </w:pPr>
            <w:r w:rsidRPr="00EB7D9E">
              <w:rPr>
                <w:rFonts w:ascii="Arial" w:hAnsi="Arial" w:cs="Arial"/>
                <w:color w:val="000000"/>
                <w:sz w:val="24"/>
                <w:szCs w:val="24"/>
              </w:rPr>
              <w:t>23</w:t>
            </w:r>
            <w:r w:rsidR="00663501" w:rsidRPr="00EB7D9E">
              <w:rPr>
                <w:rFonts w:ascii="Arial" w:hAnsi="Arial" w:cs="Arial"/>
                <w:color w:val="000000"/>
                <w:sz w:val="24"/>
                <w:szCs w:val="24"/>
              </w:rPr>
              <w:t>,000</w:t>
            </w:r>
          </w:p>
        </w:tc>
      </w:tr>
      <w:tr w:rsidR="00663501" w:rsidRPr="00EB7D9E" w14:paraId="49E900CD" w14:textId="77777777" w:rsidTr="001E4C87">
        <w:trPr>
          <w:trHeight w:val="207"/>
        </w:trPr>
        <w:tc>
          <w:tcPr>
            <w:tcW w:w="6808" w:type="dxa"/>
            <w:shd w:val="clear" w:color="auto" w:fill="auto"/>
            <w:vAlign w:val="bottom"/>
          </w:tcPr>
          <w:p w14:paraId="4567F3BF" w14:textId="77777777" w:rsidR="00663501" w:rsidRPr="00EB7D9E" w:rsidRDefault="00663501" w:rsidP="00663501">
            <w:pPr>
              <w:spacing w:after="0"/>
              <w:jc w:val="both"/>
              <w:rPr>
                <w:rFonts w:ascii="Arial" w:hAnsi="Arial" w:cs="Arial"/>
                <w:color w:val="000000"/>
                <w:sz w:val="24"/>
                <w:szCs w:val="24"/>
              </w:rPr>
            </w:pPr>
            <w:r w:rsidRPr="00EB7D9E">
              <w:rPr>
                <w:rFonts w:ascii="Arial" w:hAnsi="Arial" w:cs="Arial"/>
                <w:color w:val="000000"/>
                <w:sz w:val="24"/>
                <w:szCs w:val="24"/>
              </w:rPr>
              <w:t>Borough residual street cleansing waste</w:t>
            </w:r>
          </w:p>
        </w:tc>
        <w:tc>
          <w:tcPr>
            <w:tcW w:w="1829" w:type="dxa"/>
            <w:tcBorders>
              <w:bottom w:val="single" w:sz="4" w:space="0" w:color="auto"/>
            </w:tcBorders>
            <w:shd w:val="clear" w:color="auto" w:fill="auto"/>
            <w:vAlign w:val="bottom"/>
          </w:tcPr>
          <w:p w14:paraId="3FFEB91C" w14:textId="46F33DFC" w:rsidR="00663501" w:rsidRPr="00EB7D9E" w:rsidRDefault="00EB7D9E" w:rsidP="00663501">
            <w:pPr>
              <w:spacing w:after="0"/>
              <w:jc w:val="right"/>
              <w:rPr>
                <w:rFonts w:ascii="Arial" w:hAnsi="Arial" w:cs="Arial"/>
                <w:color w:val="000000"/>
                <w:sz w:val="24"/>
                <w:szCs w:val="24"/>
              </w:rPr>
            </w:pPr>
            <w:r w:rsidRPr="00EB7D9E">
              <w:rPr>
                <w:rFonts w:ascii="Arial" w:hAnsi="Arial" w:cs="Arial"/>
                <w:color w:val="000000"/>
                <w:sz w:val="24"/>
                <w:szCs w:val="24"/>
              </w:rPr>
              <w:t>15</w:t>
            </w:r>
            <w:r w:rsidR="0022019E" w:rsidRPr="00EB7D9E">
              <w:rPr>
                <w:rFonts w:ascii="Arial" w:hAnsi="Arial" w:cs="Arial"/>
                <w:color w:val="000000"/>
                <w:sz w:val="24"/>
                <w:szCs w:val="24"/>
              </w:rPr>
              <w:t>,000</w:t>
            </w:r>
          </w:p>
        </w:tc>
        <w:tc>
          <w:tcPr>
            <w:tcW w:w="1829" w:type="dxa"/>
            <w:tcBorders>
              <w:bottom w:val="single" w:sz="8" w:space="0" w:color="000000"/>
            </w:tcBorders>
            <w:shd w:val="clear" w:color="auto" w:fill="auto"/>
            <w:vAlign w:val="bottom"/>
          </w:tcPr>
          <w:p w14:paraId="2A102F08" w14:textId="62234CFC" w:rsidR="00663501" w:rsidRPr="00EB7D9E" w:rsidRDefault="0069313E" w:rsidP="00663501">
            <w:pPr>
              <w:spacing w:after="0"/>
              <w:jc w:val="right"/>
              <w:rPr>
                <w:rFonts w:ascii="Arial" w:hAnsi="Arial" w:cs="Arial"/>
                <w:color w:val="000000"/>
                <w:sz w:val="24"/>
                <w:szCs w:val="24"/>
              </w:rPr>
            </w:pPr>
            <w:r w:rsidRPr="00EB7D9E">
              <w:rPr>
                <w:rFonts w:ascii="Arial" w:hAnsi="Arial" w:cs="Arial"/>
                <w:color w:val="000000"/>
                <w:sz w:val="24"/>
                <w:szCs w:val="24"/>
              </w:rPr>
              <w:t>14</w:t>
            </w:r>
            <w:r w:rsidR="00663501" w:rsidRPr="00EB7D9E">
              <w:rPr>
                <w:rFonts w:ascii="Arial" w:hAnsi="Arial" w:cs="Arial"/>
                <w:color w:val="000000"/>
                <w:sz w:val="24"/>
                <w:szCs w:val="24"/>
              </w:rPr>
              <w:t>,000</w:t>
            </w:r>
          </w:p>
        </w:tc>
      </w:tr>
      <w:tr w:rsidR="00663501" w:rsidRPr="00BA3978" w14:paraId="51519F4F" w14:textId="77777777" w:rsidTr="001E4C87">
        <w:trPr>
          <w:trHeight w:val="207"/>
        </w:trPr>
        <w:tc>
          <w:tcPr>
            <w:tcW w:w="6808" w:type="dxa"/>
            <w:shd w:val="clear" w:color="auto" w:fill="auto"/>
            <w:vAlign w:val="bottom"/>
          </w:tcPr>
          <w:p w14:paraId="0AD08979" w14:textId="77777777" w:rsidR="00663501" w:rsidRPr="00EB7D9E" w:rsidRDefault="00663501" w:rsidP="00663501">
            <w:pPr>
              <w:spacing w:after="0"/>
              <w:jc w:val="both"/>
              <w:rPr>
                <w:rFonts w:ascii="Arial" w:hAnsi="Arial" w:cs="Arial"/>
                <w:b/>
                <w:bCs/>
                <w:color w:val="000000"/>
                <w:sz w:val="24"/>
                <w:szCs w:val="24"/>
              </w:rPr>
            </w:pPr>
            <w:r w:rsidRPr="00EB7D9E">
              <w:rPr>
                <w:rFonts w:ascii="Arial" w:hAnsi="Arial" w:cs="Arial"/>
                <w:b/>
                <w:bCs/>
                <w:color w:val="000000"/>
                <w:sz w:val="24"/>
                <w:szCs w:val="24"/>
              </w:rPr>
              <w:t>Total Household Re-use and Recycling Centre waste</w:t>
            </w:r>
          </w:p>
        </w:tc>
        <w:tc>
          <w:tcPr>
            <w:tcW w:w="1829" w:type="dxa"/>
            <w:tcBorders>
              <w:top w:val="single" w:sz="4" w:space="0" w:color="auto"/>
              <w:bottom w:val="double" w:sz="4" w:space="0" w:color="auto"/>
            </w:tcBorders>
            <w:shd w:val="clear" w:color="auto" w:fill="auto"/>
            <w:vAlign w:val="bottom"/>
          </w:tcPr>
          <w:p w14:paraId="7D36A7FE" w14:textId="188132F2" w:rsidR="00663501" w:rsidRPr="00EB7D9E" w:rsidRDefault="00EB7D9E" w:rsidP="006A2005">
            <w:pPr>
              <w:spacing w:after="0"/>
              <w:jc w:val="right"/>
              <w:rPr>
                <w:rFonts w:ascii="Arial" w:hAnsi="Arial" w:cs="Arial"/>
                <w:b/>
                <w:bCs/>
                <w:color w:val="000000"/>
                <w:sz w:val="24"/>
                <w:szCs w:val="24"/>
              </w:rPr>
            </w:pPr>
            <w:r w:rsidRPr="00EB7D9E">
              <w:rPr>
                <w:rFonts w:ascii="Arial" w:hAnsi="Arial" w:cs="Arial"/>
                <w:b/>
                <w:bCs/>
                <w:color w:val="000000"/>
                <w:sz w:val="24"/>
                <w:szCs w:val="24"/>
              </w:rPr>
              <w:t>123</w:t>
            </w:r>
            <w:r w:rsidR="0022019E" w:rsidRPr="00EB7D9E">
              <w:rPr>
                <w:rFonts w:ascii="Arial" w:hAnsi="Arial" w:cs="Arial"/>
                <w:b/>
                <w:bCs/>
                <w:color w:val="000000"/>
                <w:sz w:val="24"/>
                <w:szCs w:val="24"/>
              </w:rPr>
              <w:t>,000</w:t>
            </w:r>
          </w:p>
        </w:tc>
        <w:tc>
          <w:tcPr>
            <w:tcW w:w="1829" w:type="dxa"/>
            <w:tcBorders>
              <w:top w:val="single" w:sz="8" w:space="0" w:color="000000"/>
              <w:bottom w:val="double" w:sz="4" w:space="0" w:color="auto"/>
            </w:tcBorders>
            <w:shd w:val="clear" w:color="auto" w:fill="auto"/>
            <w:vAlign w:val="bottom"/>
          </w:tcPr>
          <w:p w14:paraId="34D7AE97" w14:textId="2B6759A8" w:rsidR="00663501" w:rsidRPr="00BA3978" w:rsidRDefault="00663501" w:rsidP="00663501">
            <w:pPr>
              <w:spacing w:after="0"/>
              <w:jc w:val="right"/>
              <w:rPr>
                <w:rFonts w:ascii="Arial" w:hAnsi="Arial" w:cs="Arial"/>
                <w:b/>
                <w:bCs/>
                <w:color w:val="000000"/>
                <w:sz w:val="24"/>
                <w:szCs w:val="24"/>
              </w:rPr>
            </w:pPr>
            <w:r w:rsidRPr="00EB7D9E">
              <w:rPr>
                <w:rFonts w:ascii="Arial" w:hAnsi="Arial" w:cs="Arial"/>
                <w:b/>
                <w:bCs/>
                <w:color w:val="000000"/>
                <w:sz w:val="24"/>
                <w:szCs w:val="24"/>
              </w:rPr>
              <w:t>1</w:t>
            </w:r>
            <w:r w:rsidR="0069313E" w:rsidRPr="00EB7D9E">
              <w:rPr>
                <w:rFonts w:ascii="Arial" w:hAnsi="Arial" w:cs="Arial"/>
                <w:b/>
                <w:bCs/>
                <w:color w:val="000000"/>
                <w:sz w:val="24"/>
                <w:szCs w:val="24"/>
              </w:rPr>
              <w:t>23</w:t>
            </w:r>
            <w:r w:rsidRPr="00EB7D9E">
              <w:rPr>
                <w:rFonts w:ascii="Arial" w:hAnsi="Arial" w:cs="Arial"/>
                <w:b/>
                <w:bCs/>
                <w:color w:val="000000"/>
                <w:sz w:val="24"/>
                <w:szCs w:val="24"/>
              </w:rPr>
              <w:t>,000</w:t>
            </w:r>
            <w:r w:rsidRPr="00BA3978">
              <w:rPr>
                <w:rFonts w:ascii="Arial" w:hAnsi="Arial" w:cs="Arial"/>
                <w:b/>
                <w:bCs/>
                <w:color w:val="000000"/>
                <w:sz w:val="24"/>
                <w:szCs w:val="24"/>
              </w:rPr>
              <w:t xml:space="preserve"> </w:t>
            </w:r>
          </w:p>
        </w:tc>
      </w:tr>
    </w:tbl>
    <w:p w14:paraId="43598C57" w14:textId="77777777" w:rsidR="00663501" w:rsidRPr="00BA3978" w:rsidRDefault="00663501" w:rsidP="00663501">
      <w:pPr>
        <w:jc w:val="both"/>
        <w:rPr>
          <w:rFonts w:ascii="Arial" w:hAnsi="Arial" w:cs="Arial"/>
          <w:color w:val="000000"/>
          <w:sz w:val="24"/>
          <w:szCs w:val="24"/>
        </w:rPr>
      </w:pPr>
    </w:p>
    <w:p w14:paraId="5D69BBFF" w14:textId="77777777" w:rsidR="00C7580D" w:rsidRPr="00016C7D" w:rsidRDefault="00C7580D" w:rsidP="001A338C">
      <w:pPr>
        <w:jc w:val="both"/>
        <w:rPr>
          <w:rFonts w:ascii="Arial" w:hAnsi="Arial" w:cs="Arial"/>
          <w:b/>
          <w:sz w:val="28"/>
          <w:szCs w:val="24"/>
        </w:rPr>
      </w:pPr>
      <w:r w:rsidRPr="00016C7D">
        <w:rPr>
          <w:rFonts w:ascii="Arial" w:hAnsi="Arial" w:cs="Arial"/>
          <w:b/>
          <w:sz w:val="28"/>
          <w:szCs w:val="24"/>
        </w:rPr>
        <w:t xml:space="preserve">Financial </w:t>
      </w:r>
      <w:r w:rsidR="00663501" w:rsidRPr="00016C7D">
        <w:rPr>
          <w:rFonts w:ascii="Arial" w:hAnsi="Arial" w:cs="Arial"/>
          <w:b/>
          <w:sz w:val="28"/>
          <w:szCs w:val="24"/>
        </w:rPr>
        <w:t>Performance</w:t>
      </w:r>
    </w:p>
    <w:p w14:paraId="3C5E1009" w14:textId="47688B43" w:rsidR="003858D4" w:rsidRPr="00016C7D" w:rsidRDefault="003858D4" w:rsidP="003858D4">
      <w:pPr>
        <w:jc w:val="both"/>
        <w:rPr>
          <w:rFonts w:ascii="Arial" w:hAnsi="Arial" w:cs="Arial"/>
          <w:sz w:val="24"/>
          <w:szCs w:val="24"/>
        </w:rPr>
      </w:pPr>
      <w:r w:rsidRPr="00016C7D">
        <w:rPr>
          <w:rFonts w:ascii="Arial" w:hAnsi="Arial" w:cs="Arial"/>
          <w:sz w:val="24"/>
          <w:szCs w:val="24"/>
        </w:rPr>
        <w:t>WLWA is primarily financed by an annual levy on the constituent boroughs.  Other income is generated from sources such as charges paid by businesses for the disposal of non-household waste.  For the levy, boroughs’ tonnages are the basis for the majority of the apportionment with some fixed costs allocated according to Council Tax Base</w:t>
      </w:r>
      <w:r w:rsidR="00DF78E5" w:rsidRPr="00016C7D">
        <w:rPr>
          <w:rFonts w:ascii="Arial" w:hAnsi="Arial" w:cs="Arial"/>
          <w:sz w:val="24"/>
          <w:szCs w:val="24"/>
        </w:rPr>
        <w:t xml:space="preserve"> (i.e. the number of Band D properties). </w:t>
      </w:r>
      <w:r w:rsidRPr="00016C7D">
        <w:rPr>
          <w:rFonts w:ascii="Arial" w:hAnsi="Arial" w:cs="Arial"/>
          <w:sz w:val="24"/>
          <w:szCs w:val="24"/>
        </w:rPr>
        <w:t xml:space="preserve">Authority expenditure is primarily related to waste </w:t>
      </w:r>
      <w:r w:rsidR="005A4593" w:rsidRPr="00016C7D">
        <w:rPr>
          <w:rFonts w:ascii="Arial" w:hAnsi="Arial" w:cs="Arial"/>
          <w:sz w:val="24"/>
          <w:szCs w:val="24"/>
        </w:rPr>
        <w:t xml:space="preserve">treatment and transport </w:t>
      </w:r>
      <w:r w:rsidRPr="00016C7D">
        <w:rPr>
          <w:rFonts w:ascii="Arial" w:hAnsi="Arial" w:cs="Arial"/>
          <w:sz w:val="24"/>
          <w:szCs w:val="24"/>
        </w:rPr>
        <w:t>contracts with the private sector.</w:t>
      </w:r>
    </w:p>
    <w:p w14:paraId="7F9A0068" w14:textId="0090EEBB" w:rsidR="003858D4" w:rsidRPr="00016C7D" w:rsidRDefault="003858D4" w:rsidP="003858D4">
      <w:pPr>
        <w:jc w:val="both"/>
        <w:rPr>
          <w:rFonts w:ascii="Arial" w:hAnsi="Arial" w:cs="Arial"/>
          <w:sz w:val="24"/>
          <w:szCs w:val="24"/>
        </w:rPr>
      </w:pPr>
      <w:r w:rsidRPr="00016C7D">
        <w:rPr>
          <w:rFonts w:ascii="Arial" w:hAnsi="Arial" w:cs="Arial"/>
          <w:sz w:val="24"/>
          <w:szCs w:val="24"/>
        </w:rPr>
        <w:t xml:space="preserve">During the year, the Authority raised an annual levy on the </w:t>
      </w:r>
      <w:r w:rsidR="001C3A80" w:rsidRPr="00016C7D">
        <w:rPr>
          <w:rFonts w:ascii="Arial" w:hAnsi="Arial" w:cs="Arial"/>
          <w:sz w:val="24"/>
          <w:szCs w:val="24"/>
        </w:rPr>
        <w:t>constituent boroughs of £5</w:t>
      </w:r>
      <w:r w:rsidR="00751997">
        <w:rPr>
          <w:rFonts w:ascii="Arial" w:hAnsi="Arial" w:cs="Arial"/>
          <w:sz w:val="24"/>
          <w:szCs w:val="24"/>
        </w:rPr>
        <w:t>7.8</w:t>
      </w:r>
      <w:r w:rsidRPr="00016C7D">
        <w:rPr>
          <w:rFonts w:ascii="Arial" w:hAnsi="Arial" w:cs="Arial"/>
          <w:sz w:val="24"/>
          <w:szCs w:val="24"/>
        </w:rPr>
        <w:t xml:space="preserve"> million, </w:t>
      </w:r>
      <w:r w:rsidR="005A4593" w:rsidRPr="00016C7D">
        <w:rPr>
          <w:rFonts w:ascii="Arial" w:hAnsi="Arial" w:cs="Arial"/>
          <w:sz w:val="24"/>
          <w:szCs w:val="24"/>
        </w:rPr>
        <w:t>a</w:t>
      </w:r>
      <w:r w:rsidR="00751997">
        <w:rPr>
          <w:rFonts w:ascii="Arial" w:hAnsi="Arial" w:cs="Arial"/>
          <w:sz w:val="24"/>
          <w:szCs w:val="24"/>
        </w:rPr>
        <w:t xml:space="preserve"> reduction </w:t>
      </w:r>
      <w:r w:rsidR="005A4593" w:rsidRPr="00016C7D">
        <w:rPr>
          <w:rFonts w:ascii="Arial" w:hAnsi="Arial" w:cs="Arial"/>
          <w:sz w:val="24"/>
          <w:szCs w:val="24"/>
        </w:rPr>
        <w:t xml:space="preserve">from </w:t>
      </w:r>
      <w:r w:rsidRPr="00016C7D">
        <w:rPr>
          <w:rFonts w:ascii="Arial" w:hAnsi="Arial" w:cs="Arial"/>
          <w:sz w:val="24"/>
          <w:szCs w:val="24"/>
        </w:rPr>
        <w:t>£5</w:t>
      </w:r>
      <w:r w:rsidR="000D23AA" w:rsidRPr="00016C7D">
        <w:rPr>
          <w:rFonts w:ascii="Arial" w:hAnsi="Arial" w:cs="Arial"/>
          <w:sz w:val="24"/>
          <w:szCs w:val="24"/>
        </w:rPr>
        <w:t>9</w:t>
      </w:r>
      <w:r w:rsidR="00751997">
        <w:rPr>
          <w:rFonts w:ascii="Arial" w:hAnsi="Arial" w:cs="Arial"/>
          <w:sz w:val="24"/>
          <w:szCs w:val="24"/>
        </w:rPr>
        <w:t>.1</w:t>
      </w:r>
      <w:r w:rsidRPr="00016C7D">
        <w:rPr>
          <w:rFonts w:ascii="Arial" w:hAnsi="Arial" w:cs="Arial"/>
          <w:sz w:val="24"/>
          <w:szCs w:val="24"/>
        </w:rPr>
        <w:t xml:space="preserve"> million in 201</w:t>
      </w:r>
      <w:r w:rsidR="00751997">
        <w:rPr>
          <w:rFonts w:ascii="Arial" w:hAnsi="Arial" w:cs="Arial"/>
          <w:sz w:val="24"/>
          <w:szCs w:val="24"/>
        </w:rPr>
        <w:t>8</w:t>
      </w:r>
      <w:r w:rsidRPr="00016C7D">
        <w:rPr>
          <w:rFonts w:ascii="Arial" w:hAnsi="Arial" w:cs="Arial"/>
          <w:sz w:val="24"/>
          <w:szCs w:val="24"/>
        </w:rPr>
        <w:t>-</w:t>
      </w:r>
      <w:r w:rsidR="003E3835" w:rsidRPr="00016C7D">
        <w:rPr>
          <w:rFonts w:ascii="Arial" w:hAnsi="Arial" w:cs="Arial"/>
          <w:sz w:val="24"/>
          <w:szCs w:val="24"/>
        </w:rPr>
        <w:t>1</w:t>
      </w:r>
      <w:r w:rsidR="00751997">
        <w:rPr>
          <w:rFonts w:ascii="Arial" w:hAnsi="Arial" w:cs="Arial"/>
          <w:sz w:val="24"/>
          <w:szCs w:val="24"/>
        </w:rPr>
        <w:t>9</w:t>
      </w:r>
      <w:r w:rsidR="002E1F0A">
        <w:rPr>
          <w:rFonts w:ascii="Arial" w:hAnsi="Arial" w:cs="Arial"/>
          <w:sz w:val="24"/>
          <w:szCs w:val="24"/>
        </w:rPr>
        <w:t xml:space="preserve">. </w:t>
      </w:r>
      <w:r w:rsidR="002E1F0A" w:rsidRPr="00975C09">
        <w:rPr>
          <w:rFonts w:ascii="Arial" w:hAnsi="Arial" w:cs="Arial"/>
          <w:sz w:val="24"/>
          <w:szCs w:val="24"/>
        </w:rPr>
        <w:t>The Authority’s aim for 201</w:t>
      </w:r>
      <w:r w:rsidR="002E1F0A">
        <w:rPr>
          <w:rFonts w:ascii="Arial" w:hAnsi="Arial" w:cs="Arial"/>
          <w:sz w:val="24"/>
          <w:szCs w:val="24"/>
        </w:rPr>
        <w:t>9</w:t>
      </w:r>
      <w:r w:rsidR="002E1F0A" w:rsidRPr="00975C09">
        <w:rPr>
          <w:rFonts w:ascii="Arial" w:hAnsi="Arial" w:cs="Arial"/>
          <w:sz w:val="24"/>
          <w:szCs w:val="24"/>
        </w:rPr>
        <w:t>-</w:t>
      </w:r>
      <w:r w:rsidR="002E1F0A">
        <w:rPr>
          <w:rFonts w:ascii="Arial" w:hAnsi="Arial" w:cs="Arial"/>
          <w:sz w:val="24"/>
          <w:szCs w:val="24"/>
        </w:rPr>
        <w:t>20</w:t>
      </w:r>
      <w:r w:rsidR="002E1F0A" w:rsidRPr="00975C09">
        <w:rPr>
          <w:rFonts w:ascii="Arial" w:hAnsi="Arial" w:cs="Arial"/>
          <w:sz w:val="24"/>
          <w:szCs w:val="24"/>
        </w:rPr>
        <w:t xml:space="preserve"> was to break even and maintain reserves as a buffer against unexpected budget pressures – so reducing the risk of </w:t>
      </w:r>
      <w:r w:rsidR="002E1F0A" w:rsidRPr="00975C09">
        <w:rPr>
          <w:rFonts w:ascii="Arial" w:hAnsi="Arial" w:cs="Arial"/>
          <w:sz w:val="24"/>
          <w:szCs w:val="24"/>
        </w:rPr>
        <w:lastRenderedPageBreak/>
        <w:t>having to request additional in-year funding from Boroughs. The Authority has achieved this target</w:t>
      </w:r>
      <w:r w:rsidR="002E1F0A">
        <w:rPr>
          <w:rFonts w:ascii="Arial" w:hAnsi="Arial" w:cs="Arial"/>
          <w:sz w:val="24"/>
          <w:szCs w:val="24"/>
        </w:rPr>
        <w:t xml:space="preserve"> and has also disbursed £1.9</w:t>
      </w:r>
      <w:r w:rsidR="002E1F0A" w:rsidRPr="00975C09">
        <w:rPr>
          <w:rFonts w:ascii="Arial" w:hAnsi="Arial" w:cs="Arial"/>
          <w:sz w:val="24"/>
          <w:szCs w:val="24"/>
        </w:rPr>
        <w:t xml:space="preserve"> million of the </w:t>
      </w:r>
      <w:r w:rsidR="002E1F0A">
        <w:rPr>
          <w:rFonts w:ascii="Arial" w:hAnsi="Arial" w:cs="Arial"/>
          <w:sz w:val="24"/>
          <w:szCs w:val="24"/>
        </w:rPr>
        <w:t xml:space="preserve">accumulated </w:t>
      </w:r>
      <w:r w:rsidR="002E1F0A" w:rsidRPr="00975C09">
        <w:rPr>
          <w:rFonts w:ascii="Arial" w:hAnsi="Arial" w:cs="Arial"/>
          <w:sz w:val="24"/>
          <w:szCs w:val="24"/>
        </w:rPr>
        <w:t>surplus to boroughs</w:t>
      </w:r>
      <w:r w:rsidR="002E1F0A">
        <w:rPr>
          <w:rFonts w:ascii="Arial" w:hAnsi="Arial" w:cs="Arial"/>
          <w:sz w:val="24"/>
          <w:szCs w:val="24"/>
        </w:rPr>
        <w:t xml:space="preserve"> through a reduction in levies</w:t>
      </w:r>
      <w:r w:rsidR="00B00262">
        <w:rPr>
          <w:rFonts w:ascii="Arial" w:hAnsi="Arial" w:cs="Arial"/>
          <w:sz w:val="24"/>
          <w:szCs w:val="24"/>
        </w:rPr>
        <w:t xml:space="preserve">. </w:t>
      </w:r>
      <w:r w:rsidR="00751997">
        <w:rPr>
          <w:rFonts w:ascii="Arial" w:hAnsi="Arial" w:cs="Arial"/>
          <w:sz w:val="24"/>
          <w:szCs w:val="24"/>
        </w:rPr>
        <w:t>T</w:t>
      </w:r>
      <w:r w:rsidR="00F01389">
        <w:rPr>
          <w:rFonts w:ascii="Arial" w:hAnsi="Arial" w:cs="Arial"/>
          <w:sz w:val="24"/>
          <w:szCs w:val="24"/>
        </w:rPr>
        <w:t xml:space="preserve">he </w:t>
      </w:r>
      <w:r w:rsidR="008F3636">
        <w:rPr>
          <w:rFonts w:ascii="Arial" w:hAnsi="Arial" w:cs="Arial"/>
          <w:sz w:val="24"/>
          <w:szCs w:val="24"/>
        </w:rPr>
        <w:t xml:space="preserve">net cost of services </w:t>
      </w:r>
      <w:r w:rsidR="00751997">
        <w:rPr>
          <w:rFonts w:ascii="Arial" w:hAnsi="Arial" w:cs="Arial"/>
          <w:sz w:val="24"/>
          <w:szCs w:val="24"/>
        </w:rPr>
        <w:t xml:space="preserve">for the year was </w:t>
      </w:r>
      <w:r w:rsidR="008F3636">
        <w:rPr>
          <w:rFonts w:ascii="Arial" w:hAnsi="Arial" w:cs="Arial"/>
          <w:sz w:val="24"/>
          <w:szCs w:val="24"/>
        </w:rPr>
        <w:t>£4</w:t>
      </w:r>
      <w:r w:rsidR="00104583">
        <w:rPr>
          <w:rFonts w:ascii="Arial" w:hAnsi="Arial" w:cs="Arial"/>
          <w:sz w:val="24"/>
          <w:szCs w:val="24"/>
        </w:rPr>
        <w:t>8</w:t>
      </w:r>
      <w:r w:rsidR="008F3636">
        <w:rPr>
          <w:rFonts w:ascii="Arial" w:hAnsi="Arial" w:cs="Arial"/>
          <w:sz w:val="24"/>
          <w:szCs w:val="24"/>
        </w:rPr>
        <w:t>.</w:t>
      </w:r>
      <w:r w:rsidR="001079E9">
        <w:rPr>
          <w:rFonts w:ascii="Arial" w:hAnsi="Arial" w:cs="Arial"/>
          <w:sz w:val="24"/>
          <w:szCs w:val="24"/>
        </w:rPr>
        <w:t>1</w:t>
      </w:r>
      <w:r w:rsidRPr="00016C7D">
        <w:rPr>
          <w:rFonts w:ascii="Arial" w:hAnsi="Arial" w:cs="Arial"/>
          <w:sz w:val="24"/>
          <w:szCs w:val="24"/>
        </w:rPr>
        <w:t xml:space="preserve"> million, </w:t>
      </w:r>
      <w:r w:rsidR="00751997">
        <w:rPr>
          <w:rFonts w:ascii="Arial" w:hAnsi="Arial" w:cs="Arial"/>
          <w:sz w:val="24"/>
          <w:szCs w:val="24"/>
        </w:rPr>
        <w:t xml:space="preserve">a small rise </w:t>
      </w:r>
      <w:r w:rsidRPr="00016C7D">
        <w:rPr>
          <w:rFonts w:ascii="Arial" w:hAnsi="Arial" w:cs="Arial"/>
          <w:sz w:val="24"/>
          <w:szCs w:val="24"/>
        </w:rPr>
        <w:t>from the previous year’s £</w:t>
      </w:r>
      <w:r w:rsidR="008F3636">
        <w:rPr>
          <w:rFonts w:ascii="Arial" w:hAnsi="Arial" w:cs="Arial"/>
          <w:sz w:val="24"/>
          <w:szCs w:val="24"/>
        </w:rPr>
        <w:t>4</w:t>
      </w:r>
      <w:r w:rsidR="00751997">
        <w:rPr>
          <w:rFonts w:ascii="Arial" w:hAnsi="Arial" w:cs="Arial"/>
          <w:sz w:val="24"/>
          <w:szCs w:val="24"/>
        </w:rPr>
        <w:t>7</w:t>
      </w:r>
      <w:r w:rsidR="008F3636">
        <w:rPr>
          <w:rFonts w:ascii="Arial" w:hAnsi="Arial" w:cs="Arial"/>
          <w:sz w:val="24"/>
          <w:szCs w:val="24"/>
        </w:rPr>
        <w:t>.</w:t>
      </w:r>
      <w:r w:rsidR="00751997">
        <w:rPr>
          <w:rFonts w:ascii="Arial" w:hAnsi="Arial" w:cs="Arial"/>
          <w:sz w:val="24"/>
          <w:szCs w:val="24"/>
        </w:rPr>
        <w:t>1</w:t>
      </w:r>
      <w:r w:rsidR="007E13CB" w:rsidRPr="00016C7D">
        <w:rPr>
          <w:rFonts w:ascii="Arial" w:hAnsi="Arial" w:cs="Arial"/>
          <w:sz w:val="24"/>
          <w:szCs w:val="24"/>
        </w:rPr>
        <w:t xml:space="preserve"> </w:t>
      </w:r>
      <w:r w:rsidRPr="00016C7D">
        <w:rPr>
          <w:rFonts w:ascii="Arial" w:hAnsi="Arial" w:cs="Arial"/>
          <w:sz w:val="24"/>
          <w:szCs w:val="24"/>
        </w:rPr>
        <w:t>million</w:t>
      </w:r>
      <w:r w:rsidR="008F3636">
        <w:rPr>
          <w:rFonts w:ascii="Arial" w:hAnsi="Arial" w:cs="Arial"/>
          <w:sz w:val="24"/>
          <w:szCs w:val="24"/>
        </w:rPr>
        <w:t>.</w:t>
      </w:r>
      <w:r w:rsidR="00E31788" w:rsidRPr="00016C7D">
        <w:rPr>
          <w:rFonts w:ascii="Arial" w:hAnsi="Arial" w:cs="Arial"/>
          <w:sz w:val="24"/>
          <w:szCs w:val="24"/>
        </w:rPr>
        <w:t xml:space="preserve"> </w:t>
      </w:r>
      <w:r w:rsidR="0054529B">
        <w:rPr>
          <w:rFonts w:ascii="Arial" w:hAnsi="Arial" w:cs="Arial"/>
          <w:sz w:val="24"/>
          <w:szCs w:val="24"/>
        </w:rPr>
        <w:t>Net financing costs rose by £0.</w:t>
      </w:r>
      <w:r w:rsidR="00751997">
        <w:rPr>
          <w:rFonts w:ascii="Arial" w:hAnsi="Arial" w:cs="Arial"/>
          <w:sz w:val="24"/>
          <w:szCs w:val="24"/>
        </w:rPr>
        <w:t>3</w:t>
      </w:r>
      <w:r w:rsidR="0054529B">
        <w:rPr>
          <w:rFonts w:ascii="Arial" w:hAnsi="Arial" w:cs="Arial"/>
          <w:sz w:val="24"/>
          <w:szCs w:val="24"/>
        </w:rPr>
        <w:t xml:space="preserve"> million to £9.</w:t>
      </w:r>
      <w:r w:rsidR="00751997">
        <w:rPr>
          <w:rFonts w:ascii="Arial" w:hAnsi="Arial" w:cs="Arial"/>
          <w:sz w:val="24"/>
          <w:szCs w:val="24"/>
        </w:rPr>
        <w:t>4</w:t>
      </w:r>
      <w:r w:rsidR="0054529B">
        <w:rPr>
          <w:rFonts w:ascii="Arial" w:hAnsi="Arial" w:cs="Arial"/>
          <w:sz w:val="24"/>
          <w:szCs w:val="24"/>
        </w:rPr>
        <w:t xml:space="preserve"> million and t</w:t>
      </w:r>
      <w:r w:rsidR="00632BD7" w:rsidRPr="00016C7D">
        <w:rPr>
          <w:rFonts w:ascii="Arial" w:hAnsi="Arial" w:cs="Arial"/>
          <w:sz w:val="24"/>
          <w:szCs w:val="24"/>
        </w:rPr>
        <w:t xml:space="preserve">he overall </w:t>
      </w:r>
      <w:r w:rsidRPr="00016C7D">
        <w:rPr>
          <w:rFonts w:ascii="Arial" w:hAnsi="Arial" w:cs="Arial"/>
          <w:sz w:val="24"/>
          <w:szCs w:val="24"/>
        </w:rPr>
        <w:t>result</w:t>
      </w:r>
      <w:r w:rsidR="00632BD7" w:rsidRPr="00016C7D">
        <w:rPr>
          <w:rFonts w:ascii="Arial" w:hAnsi="Arial" w:cs="Arial"/>
          <w:sz w:val="24"/>
          <w:szCs w:val="24"/>
        </w:rPr>
        <w:t xml:space="preserve"> showed </w:t>
      </w:r>
      <w:r w:rsidR="003E3835" w:rsidRPr="00016C7D">
        <w:rPr>
          <w:rFonts w:ascii="Arial" w:hAnsi="Arial" w:cs="Arial"/>
          <w:sz w:val="24"/>
          <w:szCs w:val="24"/>
        </w:rPr>
        <w:t xml:space="preserve">a </w:t>
      </w:r>
      <w:r w:rsidR="00E31788" w:rsidRPr="00016C7D">
        <w:rPr>
          <w:rFonts w:ascii="Arial" w:hAnsi="Arial" w:cs="Arial"/>
          <w:sz w:val="24"/>
          <w:szCs w:val="24"/>
        </w:rPr>
        <w:t xml:space="preserve">surplus </w:t>
      </w:r>
      <w:r w:rsidRPr="00016C7D">
        <w:rPr>
          <w:rFonts w:ascii="Arial" w:hAnsi="Arial" w:cs="Arial"/>
          <w:sz w:val="24"/>
          <w:szCs w:val="24"/>
        </w:rPr>
        <w:t xml:space="preserve">on provision of services </w:t>
      </w:r>
      <w:r w:rsidR="003E3835" w:rsidRPr="00016C7D">
        <w:rPr>
          <w:rFonts w:ascii="Arial" w:hAnsi="Arial" w:cs="Arial"/>
          <w:sz w:val="24"/>
          <w:szCs w:val="24"/>
        </w:rPr>
        <w:t xml:space="preserve">of </w:t>
      </w:r>
      <w:r w:rsidRPr="00016C7D">
        <w:rPr>
          <w:rFonts w:ascii="Arial" w:hAnsi="Arial" w:cs="Arial"/>
          <w:sz w:val="24"/>
          <w:szCs w:val="24"/>
        </w:rPr>
        <w:t>£</w:t>
      </w:r>
      <w:r w:rsidR="00751997">
        <w:rPr>
          <w:rFonts w:ascii="Arial" w:hAnsi="Arial" w:cs="Arial"/>
          <w:sz w:val="24"/>
          <w:szCs w:val="24"/>
        </w:rPr>
        <w:t>0.</w:t>
      </w:r>
      <w:r w:rsidR="00AD137C">
        <w:rPr>
          <w:rFonts w:ascii="Arial" w:hAnsi="Arial" w:cs="Arial"/>
          <w:sz w:val="24"/>
          <w:szCs w:val="24"/>
        </w:rPr>
        <w:t>3</w:t>
      </w:r>
      <w:r w:rsidRPr="00016C7D">
        <w:rPr>
          <w:rFonts w:ascii="Arial" w:hAnsi="Arial" w:cs="Arial"/>
          <w:sz w:val="24"/>
          <w:szCs w:val="24"/>
        </w:rPr>
        <w:t xml:space="preserve"> million</w:t>
      </w:r>
      <w:r w:rsidR="001C3A80" w:rsidRPr="00016C7D">
        <w:rPr>
          <w:rFonts w:ascii="Arial" w:hAnsi="Arial" w:cs="Arial"/>
          <w:sz w:val="24"/>
          <w:szCs w:val="24"/>
        </w:rPr>
        <w:t xml:space="preserve"> </w:t>
      </w:r>
      <w:r w:rsidR="00653618">
        <w:rPr>
          <w:rFonts w:ascii="Arial" w:hAnsi="Arial" w:cs="Arial"/>
          <w:sz w:val="24"/>
          <w:szCs w:val="24"/>
        </w:rPr>
        <w:t xml:space="preserve">compared to </w:t>
      </w:r>
      <w:r w:rsidR="003E3835" w:rsidRPr="00016C7D">
        <w:rPr>
          <w:rFonts w:ascii="Arial" w:hAnsi="Arial" w:cs="Arial"/>
          <w:sz w:val="24"/>
          <w:szCs w:val="24"/>
        </w:rPr>
        <w:t>£</w:t>
      </w:r>
      <w:r w:rsidR="00751997">
        <w:rPr>
          <w:rFonts w:ascii="Arial" w:hAnsi="Arial" w:cs="Arial"/>
          <w:sz w:val="24"/>
          <w:szCs w:val="24"/>
        </w:rPr>
        <w:t>2.8</w:t>
      </w:r>
      <w:r w:rsidR="00A00330" w:rsidRPr="00016C7D">
        <w:rPr>
          <w:rFonts w:ascii="Arial" w:hAnsi="Arial" w:cs="Arial"/>
          <w:sz w:val="24"/>
          <w:szCs w:val="24"/>
        </w:rPr>
        <w:t xml:space="preserve"> million </w:t>
      </w:r>
      <w:r w:rsidR="00632BD7" w:rsidRPr="00016C7D">
        <w:rPr>
          <w:rFonts w:ascii="Arial" w:hAnsi="Arial" w:cs="Arial"/>
          <w:sz w:val="24"/>
          <w:szCs w:val="24"/>
        </w:rPr>
        <w:t>in the previous</w:t>
      </w:r>
      <w:r w:rsidR="00A00330" w:rsidRPr="00016C7D">
        <w:rPr>
          <w:rFonts w:ascii="Arial" w:hAnsi="Arial" w:cs="Arial"/>
          <w:sz w:val="24"/>
          <w:szCs w:val="24"/>
        </w:rPr>
        <w:t xml:space="preserve"> year</w:t>
      </w:r>
      <w:r w:rsidR="00E31788" w:rsidRPr="00016C7D">
        <w:rPr>
          <w:rFonts w:ascii="Arial" w:hAnsi="Arial" w:cs="Arial"/>
          <w:sz w:val="24"/>
          <w:szCs w:val="24"/>
        </w:rPr>
        <w:t>.</w:t>
      </w:r>
      <w:r w:rsidR="0050280F" w:rsidRPr="00016C7D">
        <w:rPr>
          <w:rFonts w:ascii="Arial" w:hAnsi="Arial" w:cs="Arial"/>
          <w:sz w:val="24"/>
          <w:szCs w:val="24"/>
        </w:rPr>
        <w:t xml:space="preserve"> </w:t>
      </w:r>
    </w:p>
    <w:p w14:paraId="520E9F80" w14:textId="2D4594C1" w:rsidR="003858D4" w:rsidRDefault="008844C4" w:rsidP="003858D4">
      <w:pPr>
        <w:jc w:val="both"/>
        <w:rPr>
          <w:rFonts w:ascii="Arial" w:hAnsi="Arial" w:cs="Arial"/>
          <w:sz w:val="24"/>
          <w:szCs w:val="24"/>
        </w:rPr>
      </w:pPr>
      <w:r>
        <w:rPr>
          <w:rFonts w:ascii="Arial" w:hAnsi="Arial" w:cs="Arial"/>
          <w:sz w:val="24"/>
          <w:szCs w:val="24"/>
        </w:rPr>
        <w:t xml:space="preserve">There were no five yearly valuations in 2019-20 and therefore no gains or losses on property valuations. </w:t>
      </w:r>
      <w:r w:rsidR="00802B4E" w:rsidRPr="00016C7D">
        <w:rPr>
          <w:rFonts w:ascii="Arial" w:hAnsi="Arial" w:cs="Arial"/>
          <w:sz w:val="24"/>
          <w:szCs w:val="24"/>
        </w:rPr>
        <w:t>A</w:t>
      </w:r>
      <w:r w:rsidR="005A4593" w:rsidRPr="00016C7D">
        <w:rPr>
          <w:rFonts w:ascii="Arial" w:hAnsi="Arial" w:cs="Arial"/>
          <w:sz w:val="24"/>
          <w:szCs w:val="24"/>
        </w:rPr>
        <w:t xml:space="preserve"> </w:t>
      </w:r>
      <w:r>
        <w:rPr>
          <w:rFonts w:ascii="Arial" w:hAnsi="Arial" w:cs="Arial"/>
          <w:sz w:val="24"/>
          <w:szCs w:val="24"/>
        </w:rPr>
        <w:t xml:space="preserve">small </w:t>
      </w:r>
      <w:r w:rsidR="005A34F6" w:rsidRPr="00016C7D">
        <w:rPr>
          <w:rFonts w:ascii="Arial" w:hAnsi="Arial" w:cs="Arial"/>
          <w:sz w:val="24"/>
          <w:szCs w:val="24"/>
        </w:rPr>
        <w:t xml:space="preserve">actuarial </w:t>
      </w:r>
      <w:r>
        <w:rPr>
          <w:rFonts w:ascii="Arial" w:hAnsi="Arial" w:cs="Arial"/>
          <w:sz w:val="24"/>
          <w:szCs w:val="24"/>
        </w:rPr>
        <w:t xml:space="preserve">loss on </w:t>
      </w:r>
      <w:r w:rsidR="005A34F6" w:rsidRPr="00016C7D">
        <w:rPr>
          <w:rFonts w:ascii="Arial" w:hAnsi="Arial" w:cs="Arial"/>
          <w:sz w:val="24"/>
          <w:szCs w:val="24"/>
        </w:rPr>
        <w:t xml:space="preserve">the pension </w:t>
      </w:r>
      <w:r w:rsidR="002A44E7" w:rsidRPr="00016C7D">
        <w:rPr>
          <w:rFonts w:ascii="Arial" w:hAnsi="Arial" w:cs="Arial"/>
          <w:sz w:val="24"/>
          <w:szCs w:val="24"/>
        </w:rPr>
        <w:t xml:space="preserve">liability </w:t>
      </w:r>
      <w:r w:rsidR="005A34F6" w:rsidRPr="00016C7D">
        <w:rPr>
          <w:rFonts w:ascii="Arial" w:hAnsi="Arial" w:cs="Arial"/>
          <w:sz w:val="24"/>
          <w:szCs w:val="24"/>
        </w:rPr>
        <w:t xml:space="preserve">valuation </w:t>
      </w:r>
      <w:r w:rsidR="003858D4" w:rsidRPr="00016C7D">
        <w:rPr>
          <w:rFonts w:ascii="Arial" w:hAnsi="Arial" w:cs="Arial"/>
          <w:sz w:val="24"/>
          <w:szCs w:val="24"/>
        </w:rPr>
        <w:t>of £</w:t>
      </w:r>
      <w:r>
        <w:rPr>
          <w:rFonts w:ascii="Arial" w:hAnsi="Arial" w:cs="Arial"/>
          <w:sz w:val="24"/>
          <w:szCs w:val="24"/>
        </w:rPr>
        <w:t>0.07 million</w:t>
      </w:r>
      <w:r w:rsidR="003858D4" w:rsidRPr="00016C7D">
        <w:rPr>
          <w:rFonts w:ascii="Arial" w:hAnsi="Arial" w:cs="Arial"/>
          <w:sz w:val="24"/>
          <w:szCs w:val="24"/>
        </w:rPr>
        <w:t xml:space="preserve"> (£</w:t>
      </w:r>
      <w:r w:rsidR="008F3636">
        <w:rPr>
          <w:rFonts w:ascii="Arial" w:hAnsi="Arial" w:cs="Arial"/>
          <w:sz w:val="24"/>
          <w:szCs w:val="24"/>
        </w:rPr>
        <w:t>1.</w:t>
      </w:r>
      <w:r>
        <w:rPr>
          <w:rFonts w:ascii="Arial" w:hAnsi="Arial" w:cs="Arial"/>
          <w:sz w:val="24"/>
          <w:szCs w:val="24"/>
        </w:rPr>
        <w:t>1</w:t>
      </w:r>
      <w:r w:rsidR="003858D4" w:rsidRPr="00016C7D">
        <w:rPr>
          <w:rFonts w:ascii="Arial" w:hAnsi="Arial" w:cs="Arial"/>
          <w:sz w:val="24"/>
          <w:szCs w:val="24"/>
        </w:rPr>
        <w:t xml:space="preserve"> million </w:t>
      </w:r>
      <w:r>
        <w:rPr>
          <w:rFonts w:ascii="Arial" w:hAnsi="Arial" w:cs="Arial"/>
          <w:sz w:val="24"/>
          <w:szCs w:val="24"/>
        </w:rPr>
        <w:t xml:space="preserve">gain </w:t>
      </w:r>
      <w:r w:rsidR="003858D4" w:rsidRPr="00016C7D">
        <w:rPr>
          <w:rFonts w:ascii="Arial" w:hAnsi="Arial" w:cs="Arial"/>
          <w:sz w:val="24"/>
          <w:szCs w:val="24"/>
        </w:rPr>
        <w:t xml:space="preserve">in </w:t>
      </w:r>
      <w:r w:rsidR="003E3835" w:rsidRPr="00016C7D">
        <w:rPr>
          <w:rFonts w:ascii="Arial" w:hAnsi="Arial" w:cs="Arial"/>
          <w:sz w:val="24"/>
          <w:szCs w:val="24"/>
        </w:rPr>
        <w:t>the previous year</w:t>
      </w:r>
      <w:r w:rsidR="003858D4" w:rsidRPr="00016C7D">
        <w:rPr>
          <w:rFonts w:ascii="Arial" w:hAnsi="Arial" w:cs="Arial"/>
          <w:sz w:val="24"/>
          <w:szCs w:val="24"/>
        </w:rPr>
        <w:t>)</w:t>
      </w:r>
      <w:r w:rsidR="003E3835" w:rsidRPr="00016C7D">
        <w:rPr>
          <w:rFonts w:ascii="Arial" w:hAnsi="Arial" w:cs="Arial"/>
          <w:sz w:val="24"/>
          <w:szCs w:val="24"/>
        </w:rPr>
        <w:t xml:space="preserve"> </w:t>
      </w:r>
      <w:r w:rsidR="005A34F6" w:rsidRPr="00016C7D">
        <w:rPr>
          <w:rFonts w:ascii="Arial" w:hAnsi="Arial" w:cs="Arial"/>
          <w:sz w:val="24"/>
          <w:szCs w:val="24"/>
        </w:rPr>
        <w:t xml:space="preserve">resulted in </w:t>
      </w:r>
      <w:r w:rsidR="000335F5" w:rsidRPr="00016C7D">
        <w:rPr>
          <w:rFonts w:ascii="Arial" w:hAnsi="Arial" w:cs="Arial"/>
          <w:sz w:val="24"/>
          <w:szCs w:val="24"/>
        </w:rPr>
        <w:t xml:space="preserve">total comprehensive expenditure </w:t>
      </w:r>
      <w:r w:rsidR="003858D4" w:rsidRPr="00016C7D">
        <w:rPr>
          <w:rFonts w:ascii="Arial" w:hAnsi="Arial" w:cs="Arial"/>
          <w:sz w:val="24"/>
          <w:szCs w:val="24"/>
        </w:rPr>
        <w:t xml:space="preserve">for the year </w:t>
      </w:r>
      <w:r w:rsidR="005A34F6" w:rsidRPr="00016C7D">
        <w:rPr>
          <w:rFonts w:ascii="Arial" w:hAnsi="Arial" w:cs="Arial"/>
          <w:sz w:val="24"/>
          <w:szCs w:val="24"/>
        </w:rPr>
        <w:t xml:space="preserve">of </w:t>
      </w:r>
      <w:r w:rsidR="003858D4" w:rsidRPr="00016C7D">
        <w:rPr>
          <w:rFonts w:ascii="Arial" w:hAnsi="Arial" w:cs="Arial"/>
          <w:sz w:val="24"/>
          <w:szCs w:val="24"/>
        </w:rPr>
        <w:t>£</w:t>
      </w:r>
      <w:r>
        <w:rPr>
          <w:rFonts w:ascii="Arial" w:hAnsi="Arial" w:cs="Arial"/>
          <w:sz w:val="24"/>
          <w:szCs w:val="24"/>
        </w:rPr>
        <w:t>0.</w:t>
      </w:r>
      <w:r w:rsidR="001079E9">
        <w:rPr>
          <w:rFonts w:ascii="Arial" w:hAnsi="Arial" w:cs="Arial"/>
          <w:sz w:val="24"/>
          <w:szCs w:val="24"/>
        </w:rPr>
        <w:t>2</w:t>
      </w:r>
      <w:r w:rsidR="000335F5" w:rsidRPr="00016C7D">
        <w:rPr>
          <w:rFonts w:ascii="Arial" w:hAnsi="Arial" w:cs="Arial"/>
          <w:sz w:val="24"/>
          <w:szCs w:val="24"/>
        </w:rPr>
        <w:t xml:space="preserve"> </w:t>
      </w:r>
      <w:r w:rsidR="003858D4" w:rsidRPr="00016C7D">
        <w:rPr>
          <w:rFonts w:ascii="Arial" w:hAnsi="Arial" w:cs="Arial"/>
          <w:sz w:val="24"/>
          <w:szCs w:val="24"/>
        </w:rPr>
        <w:t xml:space="preserve">million </w:t>
      </w:r>
      <w:r w:rsidR="00653618">
        <w:rPr>
          <w:rFonts w:ascii="Arial" w:hAnsi="Arial" w:cs="Arial"/>
          <w:sz w:val="24"/>
          <w:szCs w:val="24"/>
        </w:rPr>
        <w:t>(total comprehensive income of £</w:t>
      </w:r>
      <w:r>
        <w:rPr>
          <w:rFonts w:ascii="Arial" w:hAnsi="Arial" w:cs="Arial"/>
          <w:sz w:val="24"/>
          <w:szCs w:val="24"/>
        </w:rPr>
        <w:t>3</w:t>
      </w:r>
      <w:r w:rsidR="00653618">
        <w:rPr>
          <w:rFonts w:ascii="Arial" w:hAnsi="Arial" w:cs="Arial"/>
          <w:sz w:val="24"/>
          <w:szCs w:val="24"/>
        </w:rPr>
        <w:t>.0</w:t>
      </w:r>
      <w:r w:rsidR="003858D4" w:rsidRPr="00016C7D">
        <w:rPr>
          <w:rFonts w:ascii="Arial" w:hAnsi="Arial" w:cs="Arial"/>
          <w:sz w:val="24"/>
          <w:szCs w:val="24"/>
        </w:rPr>
        <w:t xml:space="preserve"> million</w:t>
      </w:r>
      <w:r w:rsidR="00653618">
        <w:rPr>
          <w:rFonts w:ascii="Arial" w:hAnsi="Arial" w:cs="Arial"/>
          <w:sz w:val="24"/>
          <w:szCs w:val="24"/>
        </w:rPr>
        <w:t xml:space="preserve"> in the previous year)</w:t>
      </w:r>
      <w:r w:rsidR="003858D4" w:rsidRPr="00016C7D">
        <w:rPr>
          <w:rFonts w:ascii="Arial" w:hAnsi="Arial" w:cs="Arial"/>
          <w:sz w:val="24"/>
          <w:szCs w:val="24"/>
        </w:rPr>
        <w:t>.</w:t>
      </w:r>
      <w:r w:rsidR="00C42ED0" w:rsidRPr="00016C7D">
        <w:rPr>
          <w:rFonts w:ascii="Arial" w:hAnsi="Arial" w:cs="Arial"/>
          <w:sz w:val="24"/>
          <w:szCs w:val="24"/>
        </w:rPr>
        <w:t xml:space="preserve"> </w:t>
      </w:r>
    </w:p>
    <w:p w14:paraId="08A05D13" w14:textId="2B6FD06A" w:rsidR="00957FFD" w:rsidRPr="00016C7D" w:rsidRDefault="00643051" w:rsidP="003858D4">
      <w:pPr>
        <w:jc w:val="both"/>
        <w:rPr>
          <w:rFonts w:ascii="Arial" w:hAnsi="Arial" w:cs="Arial"/>
          <w:sz w:val="24"/>
          <w:szCs w:val="24"/>
        </w:rPr>
      </w:pPr>
      <w:r>
        <w:rPr>
          <w:rFonts w:ascii="Arial" w:hAnsi="Arial" w:cs="Arial"/>
          <w:sz w:val="24"/>
          <w:szCs w:val="24"/>
        </w:rPr>
        <w:t>The Authority is entitled to a share of the i</w:t>
      </w:r>
      <w:r w:rsidR="00957FFD">
        <w:rPr>
          <w:rFonts w:ascii="Arial" w:hAnsi="Arial" w:cs="Arial"/>
          <w:sz w:val="24"/>
          <w:szCs w:val="24"/>
        </w:rPr>
        <w:t xml:space="preserve">ncome </w:t>
      </w:r>
      <w:r>
        <w:rPr>
          <w:rFonts w:ascii="Arial" w:hAnsi="Arial" w:cs="Arial"/>
          <w:sz w:val="24"/>
          <w:szCs w:val="24"/>
        </w:rPr>
        <w:t>(above certain thresholds) earned by the</w:t>
      </w:r>
      <w:r w:rsidR="00AD137C">
        <w:rPr>
          <w:rFonts w:ascii="Arial" w:hAnsi="Arial" w:cs="Arial"/>
          <w:sz w:val="24"/>
          <w:szCs w:val="24"/>
        </w:rPr>
        <w:t xml:space="preserve"> Public Private Partnership</w:t>
      </w:r>
      <w:r>
        <w:rPr>
          <w:rFonts w:ascii="Arial" w:hAnsi="Arial" w:cs="Arial"/>
          <w:sz w:val="24"/>
          <w:szCs w:val="24"/>
        </w:rPr>
        <w:t xml:space="preserve"> PPP from third parties. This totalled £0.6 million and is included within Miscellaneous income.</w:t>
      </w:r>
      <w:r w:rsidR="008844C4">
        <w:rPr>
          <w:rFonts w:ascii="Arial" w:hAnsi="Arial" w:cs="Arial"/>
          <w:sz w:val="24"/>
          <w:szCs w:val="24"/>
        </w:rPr>
        <w:t xml:space="preserve"> </w:t>
      </w:r>
    </w:p>
    <w:p w14:paraId="1609C5F2" w14:textId="352E78D6" w:rsidR="002B6F84" w:rsidRPr="002A090E" w:rsidRDefault="0048109E" w:rsidP="0048109E">
      <w:pPr>
        <w:jc w:val="both"/>
        <w:rPr>
          <w:rFonts w:ascii="Arial" w:hAnsi="Arial" w:cs="Arial"/>
          <w:sz w:val="24"/>
          <w:szCs w:val="24"/>
        </w:rPr>
      </w:pPr>
      <w:r w:rsidRPr="00016C7D">
        <w:rPr>
          <w:rFonts w:ascii="Arial" w:hAnsi="Arial" w:cs="Arial"/>
          <w:sz w:val="24"/>
          <w:szCs w:val="24"/>
        </w:rPr>
        <w:t>The Authority’s aim for 201</w:t>
      </w:r>
      <w:r w:rsidR="003F350B">
        <w:rPr>
          <w:rFonts w:ascii="Arial" w:hAnsi="Arial" w:cs="Arial"/>
          <w:sz w:val="24"/>
          <w:szCs w:val="24"/>
        </w:rPr>
        <w:t>9</w:t>
      </w:r>
      <w:r w:rsidRPr="00016C7D">
        <w:rPr>
          <w:rFonts w:ascii="Arial" w:hAnsi="Arial" w:cs="Arial"/>
          <w:sz w:val="24"/>
          <w:szCs w:val="24"/>
        </w:rPr>
        <w:t>-</w:t>
      </w:r>
      <w:r w:rsidR="003F350B">
        <w:rPr>
          <w:rFonts w:ascii="Arial" w:hAnsi="Arial" w:cs="Arial"/>
          <w:sz w:val="24"/>
          <w:szCs w:val="24"/>
        </w:rPr>
        <w:t>20</w:t>
      </w:r>
      <w:r w:rsidRPr="00016C7D">
        <w:rPr>
          <w:rFonts w:ascii="Arial" w:hAnsi="Arial" w:cs="Arial"/>
          <w:sz w:val="24"/>
          <w:szCs w:val="24"/>
        </w:rPr>
        <w:t xml:space="preserve"> was to </w:t>
      </w:r>
      <w:r w:rsidR="003F350B">
        <w:rPr>
          <w:rFonts w:ascii="Arial" w:hAnsi="Arial" w:cs="Arial"/>
          <w:sz w:val="24"/>
          <w:szCs w:val="24"/>
        </w:rPr>
        <w:t xml:space="preserve">continue </w:t>
      </w:r>
      <w:r w:rsidR="008F3636">
        <w:rPr>
          <w:rFonts w:ascii="Arial" w:hAnsi="Arial" w:cs="Arial"/>
          <w:sz w:val="24"/>
          <w:szCs w:val="24"/>
        </w:rPr>
        <w:t xml:space="preserve">delivering ambitious business plan objectives and at the same time to </w:t>
      </w:r>
      <w:r w:rsidRPr="00016C7D">
        <w:rPr>
          <w:rFonts w:ascii="Arial" w:hAnsi="Arial" w:cs="Arial"/>
          <w:sz w:val="24"/>
          <w:szCs w:val="24"/>
        </w:rPr>
        <w:t>break even and maintain reserves as a buffer against unexpected budget pressures – so reducing</w:t>
      </w:r>
      <w:r w:rsidR="007D3313" w:rsidRPr="00016C7D">
        <w:rPr>
          <w:rFonts w:ascii="Arial" w:hAnsi="Arial" w:cs="Arial"/>
          <w:sz w:val="24"/>
          <w:szCs w:val="24"/>
        </w:rPr>
        <w:t xml:space="preserve"> </w:t>
      </w:r>
      <w:r w:rsidRPr="00016C7D">
        <w:rPr>
          <w:rFonts w:ascii="Arial" w:hAnsi="Arial" w:cs="Arial"/>
          <w:sz w:val="24"/>
          <w:szCs w:val="24"/>
        </w:rPr>
        <w:t xml:space="preserve">the risk of having to request additional in-year funding from Boroughs. The Authority has achieved this target. </w:t>
      </w:r>
    </w:p>
    <w:p w14:paraId="7EEF6E5C" w14:textId="228CACDB" w:rsidR="003F350B" w:rsidRDefault="00894883" w:rsidP="0048109E">
      <w:pPr>
        <w:jc w:val="both"/>
        <w:rPr>
          <w:rFonts w:ascii="Arial" w:hAnsi="Arial" w:cs="Arial"/>
          <w:sz w:val="24"/>
          <w:szCs w:val="24"/>
        </w:rPr>
      </w:pPr>
      <w:r w:rsidRPr="002A090E">
        <w:rPr>
          <w:rFonts w:ascii="Arial" w:hAnsi="Arial" w:cs="Arial"/>
          <w:sz w:val="24"/>
          <w:szCs w:val="24"/>
        </w:rPr>
        <w:t xml:space="preserve">Key milestones achieved </w:t>
      </w:r>
      <w:r w:rsidR="003F350B">
        <w:rPr>
          <w:rFonts w:ascii="Arial" w:hAnsi="Arial" w:cs="Arial"/>
          <w:sz w:val="24"/>
          <w:szCs w:val="24"/>
        </w:rPr>
        <w:t xml:space="preserve">during the year </w:t>
      </w:r>
      <w:r w:rsidRPr="002A090E">
        <w:rPr>
          <w:rFonts w:ascii="Arial" w:hAnsi="Arial" w:cs="Arial"/>
          <w:sz w:val="24"/>
          <w:szCs w:val="24"/>
        </w:rPr>
        <w:t xml:space="preserve">include the </w:t>
      </w:r>
      <w:r w:rsidR="003F350B">
        <w:rPr>
          <w:rFonts w:ascii="Arial" w:hAnsi="Arial" w:cs="Arial"/>
          <w:sz w:val="24"/>
          <w:szCs w:val="24"/>
        </w:rPr>
        <w:t>commencement of food waste projects with every borough, providing strategic incentives for boroughs to develop and implement food waste projects, responding to boroughs requirements for levy setting, procuring a borough materials recycling service and playing a key role in collaborative working across west London – all of this in context of performance broadly in line with the balanced budget and close to break-even performance for the year.</w:t>
      </w:r>
    </w:p>
    <w:p w14:paraId="32BCF4CC" w14:textId="61686A55" w:rsidR="004168E6" w:rsidRDefault="004168E6" w:rsidP="004168E6">
      <w:pPr>
        <w:jc w:val="both"/>
        <w:rPr>
          <w:rFonts w:ascii="Arial" w:hAnsi="Arial" w:cs="Arial"/>
          <w:sz w:val="24"/>
          <w:szCs w:val="24"/>
        </w:rPr>
      </w:pPr>
      <w:r>
        <w:rPr>
          <w:rFonts w:ascii="Arial" w:hAnsi="Arial" w:cs="Arial"/>
          <w:sz w:val="24"/>
          <w:szCs w:val="24"/>
        </w:rPr>
        <w:t>The Authority’s properties comprise of an energy from waste centre, three transfer stations and a head office building</w:t>
      </w:r>
      <w:r w:rsidR="00752C19">
        <w:rPr>
          <w:rFonts w:ascii="Arial" w:hAnsi="Arial" w:cs="Arial"/>
          <w:sz w:val="24"/>
          <w:szCs w:val="24"/>
        </w:rPr>
        <w:t xml:space="preserve"> which </w:t>
      </w:r>
      <w:r w:rsidR="003F350B">
        <w:rPr>
          <w:rFonts w:ascii="Arial" w:hAnsi="Arial" w:cs="Arial"/>
          <w:sz w:val="24"/>
          <w:szCs w:val="24"/>
        </w:rPr>
        <w:t xml:space="preserve">have a </w:t>
      </w:r>
      <w:r>
        <w:rPr>
          <w:rFonts w:ascii="Arial" w:hAnsi="Arial" w:cs="Arial"/>
          <w:sz w:val="24"/>
          <w:szCs w:val="24"/>
        </w:rPr>
        <w:t xml:space="preserve">balance sheet value of </w:t>
      </w:r>
      <w:r w:rsidRPr="00DE3C3D">
        <w:rPr>
          <w:rFonts w:ascii="Arial" w:hAnsi="Arial" w:cs="Arial"/>
          <w:sz w:val="24"/>
          <w:szCs w:val="24"/>
        </w:rPr>
        <w:t>£2</w:t>
      </w:r>
      <w:r w:rsidR="00752C19">
        <w:rPr>
          <w:rFonts w:ascii="Arial" w:hAnsi="Arial" w:cs="Arial"/>
          <w:sz w:val="24"/>
          <w:szCs w:val="24"/>
        </w:rPr>
        <w:t>1</w:t>
      </w:r>
      <w:r w:rsidRPr="00DE3C3D">
        <w:rPr>
          <w:rFonts w:ascii="Arial" w:hAnsi="Arial" w:cs="Arial"/>
          <w:sz w:val="24"/>
          <w:szCs w:val="24"/>
        </w:rPr>
        <w:t>2</w:t>
      </w:r>
      <w:r w:rsidR="00752C19">
        <w:rPr>
          <w:rFonts w:ascii="Arial" w:hAnsi="Arial" w:cs="Arial"/>
          <w:sz w:val="24"/>
          <w:szCs w:val="24"/>
        </w:rPr>
        <w:t>.</w:t>
      </w:r>
      <w:r w:rsidR="001079E9">
        <w:rPr>
          <w:rFonts w:ascii="Arial" w:hAnsi="Arial" w:cs="Arial"/>
          <w:sz w:val="24"/>
          <w:szCs w:val="24"/>
        </w:rPr>
        <w:t>2</w:t>
      </w:r>
      <w:r>
        <w:rPr>
          <w:rFonts w:ascii="Arial" w:hAnsi="Arial" w:cs="Arial"/>
          <w:sz w:val="24"/>
          <w:szCs w:val="24"/>
        </w:rPr>
        <w:t xml:space="preserve"> million</w:t>
      </w:r>
      <w:r w:rsidR="003F350B">
        <w:rPr>
          <w:rFonts w:ascii="Arial" w:hAnsi="Arial" w:cs="Arial"/>
          <w:sz w:val="24"/>
          <w:szCs w:val="24"/>
        </w:rPr>
        <w:t xml:space="preserve"> and </w:t>
      </w:r>
      <w:r>
        <w:rPr>
          <w:rFonts w:ascii="Arial" w:hAnsi="Arial" w:cs="Arial"/>
          <w:sz w:val="24"/>
          <w:szCs w:val="24"/>
        </w:rPr>
        <w:t>have been funded by loans from constituent boroughs and the Public Works Loans Board with total balances of £9</w:t>
      </w:r>
      <w:r w:rsidR="003F350B">
        <w:rPr>
          <w:rFonts w:ascii="Arial" w:hAnsi="Arial" w:cs="Arial"/>
          <w:sz w:val="24"/>
          <w:szCs w:val="24"/>
        </w:rPr>
        <w:t>0.</w:t>
      </w:r>
      <w:r>
        <w:rPr>
          <w:rFonts w:ascii="Arial" w:hAnsi="Arial" w:cs="Arial"/>
          <w:sz w:val="24"/>
          <w:szCs w:val="24"/>
        </w:rPr>
        <w:t>2 million and a capital contribution balance from the Suez consortium of £11</w:t>
      </w:r>
      <w:r w:rsidR="003F350B">
        <w:rPr>
          <w:rFonts w:ascii="Arial" w:hAnsi="Arial" w:cs="Arial"/>
          <w:sz w:val="24"/>
          <w:szCs w:val="24"/>
        </w:rPr>
        <w:t>2</w:t>
      </w:r>
      <w:r>
        <w:rPr>
          <w:rFonts w:ascii="Arial" w:hAnsi="Arial" w:cs="Arial"/>
          <w:sz w:val="24"/>
          <w:szCs w:val="24"/>
        </w:rPr>
        <w:t xml:space="preserve">.6 million for the construction of the energy recovery centre. </w:t>
      </w:r>
    </w:p>
    <w:p w14:paraId="20FBDC93" w14:textId="564A32FC" w:rsidR="00370DE2" w:rsidRPr="002A44E7" w:rsidRDefault="00370DE2" w:rsidP="004168E6">
      <w:pPr>
        <w:jc w:val="both"/>
        <w:rPr>
          <w:rFonts w:ascii="Arial" w:hAnsi="Arial" w:cs="Arial"/>
          <w:sz w:val="24"/>
          <w:szCs w:val="24"/>
        </w:rPr>
      </w:pPr>
      <w:r>
        <w:rPr>
          <w:rFonts w:ascii="Arial" w:hAnsi="Arial" w:cs="Arial"/>
          <w:sz w:val="24"/>
          <w:szCs w:val="24"/>
        </w:rPr>
        <w:t xml:space="preserve">Looking ahead </w:t>
      </w:r>
      <w:r w:rsidR="003F350B">
        <w:rPr>
          <w:rFonts w:ascii="Arial" w:hAnsi="Arial" w:cs="Arial"/>
          <w:sz w:val="24"/>
          <w:szCs w:val="24"/>
        </w:rPr>
        <w:t xml:space="preserve">into the longer term </w:t>
      </w:r>
      <w:r>
        <w:rPr>
          <w:rFonts w:ascii="Arial" w:hAnsi="Arial" w:cs="Arial"/>
          <w:sz w:val="24"/>
          <w:szCs w:val="24"/>
        </w:rPr>
        <w:t>the Authority</w:t>
      </w:r>
      <w:r w:rsidR="00992CF9">
        <w:rPr>
          <w:rFonts w:ascii="Arial" w:hAnsi="Arial" w:cs="Arial"/>
          <w:sz w:val="24"/>
          <w:szCs w:val="24"/>
        </w:rPr>
        <w:t xml:space="preserve"> ha</w:t>
      </w:r>
      <w:r>
        <w:rPr>
          <w:rFonts w:ascii="Arial" w:hAnsi="Arial" w:cs="Arial"/>
          <w:sz w:val="24"/>
          <w:szCs w:val="24"/>
        </w:rPr>
        <w:t xml:space="preserve">s </w:t>
      </w:r>
      <w:r w:rsidR="00992CF9">
        <w:rPr>
          <w:rFonts w:ascii="Arial" w:hAnsi="Arial" w:cs="Arial"/>
          <w:sz w:val="24"/>
          <w:szCs w:val="24"/>
        </w:rPr>
        <w:t xml:space="preserve">a healthy reserve position to manage any risks in relation to continuing and indeed extending its service offering </w:t>
      </w:r>
      <w:r>
        <w:rPr>
          <w:rFonts w:ascii="Arial" w:hAnsi="Arial" w:cs="Arial"/>
          <w:sz w:val="24"/>
          <w:szCs w:val="24"/>
        </w:rPr>
        <w:t>to constituent boroughs</w:t>
      </w:r>
      <w:r w:rsidR="00992CF9">
        <w:rPr>
          <w:rFonts w:ascii="Arial" w:hAnsi="Arial" w:cs="Arial"/>
          <w:sz w:val="24"/>
          <w:szCs w:val="24"/>
        </w:rPr>
        <w:t>. There presently are no significant opportunities of any certainty or material risks facing the Authority. The Authority’s long term financial plans incorporate sensitivity analysis to refle</w:t>
      </w:r>
      <w:r w:rsidR="00142A3E">
        <w:rPr>
          <w:rFonts w:ascii="Arial" w:hAnsi="Arial" w:cs="Arial"/>
          <w:sz w:val="24"/>
          <w:szCs w:val="24"/>
        </w:rPr>
        <w:t>ct the impact of key variables a</w:t>
      </w:r>
      <w:r w:rsidR="00992CF9">
        <w:rPr>
          <w:rFonts w:ascii="Arial" w:hAnsi="Arial" w:cs="Arial"/>
          <w:sz w:val="24"/>
          <w:szCs w:val="24"/>
        </w:rPr>
        <w:t>ffecting the finances i.e. tonnage growth and inflation. The plans show a strong financial outlook including effective mitigation of risks</w:t>
      </w:r>
      <w:r w:rsidR="00A1510D">
        <w:rPr>
          <w:rFonts w:ascii="Arial" w:hAnsi="Arial" w:cs="Arial"/>
          <w:sz w:val="24"/>
          <w:szCs w:val="24"/>
        </w:rPr>
        <w:t xml:space="preserve">, reflected in </w:t>
      </w:r>
      <w:r w:rsidR="00C82538">
        <w:rPr>
          <w:rFonts w:ascii="Arial" w:hAnsi="Arial" w:cs="Arial"/>
          <w:sz w:val="24"/>
          <w:szCs w:val="24"/>
        </w:rPr>
        <w:t xml:space="preserve">a </w:t>
      </w:r>
      <w:r w:rsidR="00A1510D">
        <w:rPr>
          <w:rFonts w:ascii="Arial" w:hAnsi="Arial" w:cs="Arial"/>
          <w:sz w:val="24"/>
          <w:szCs w:val="24"/>
        </w:rPr>
        <w:t xml:space="preserve">low forecast </w:t>
      </w:r>
      <w:r w:rsidR="00C82538">
        <w:rPr>
          <w:rFonts w:ascii="Arial" w:hAnsi="Arial" w:cs="Arial"/>
          <w:sz w:val="24"/>
          <w:szCs w:val="24"/>
        </w:rPr>
        <w:t xml:space="preserve">of </w:t>
      </w:r>
      <w:r w:rsidR="00A1510D">
        <w:rPr>
          <w:rFonts w:ascii="Arial" w:hAnsi="Arial" w:cs="Arial"/>
          <w:sz w:val="24"/>
          <w:szCs w:val="24"/>
        </w:rPr>
        <w:t>growth in costs and therefore levies</w:t>
      </w:r>
      <w:r w:rsidR="00673DCB">
        <w:rPr>
          <w:rFonts w:ascii="Arial" w:hAnsi="Arial" w:cs="Arial"/>
          <w:sz w:val="24"/>
          <w:szCs w:val="24"/>
        </w:rPr>
        <w:t xml:space="preserve">. The plans also show a </w:t>
      </w:r>
      <w:r w:rsidR="00A1510D">
        <w:rPr>
          <w:rFonts w:ascii="Arial" w:hAnsi="Arial" w:cs="Arial"/>
          <w:sz w:val="24"/>
          <w:szCs w:val="24"/>
        </w:rPr>
        <w:t xml:space="preserve">break even </w:t>
      </w:r>
      <w:r w:rsidR="00673DCB">
        <w:rPr>
          <w:rFonts w:ascii="Arial" w:hAnsi="Arial" w:cs="Arial"/>
          <w:sz w:val="24"/>
          <w:szCs w:val="24"/>
        </w:rPr>
        <w:t xml:space="preserve">position </w:t>
      </w:r>
      <w:r w:rsidR="00C82538">
        <w:rPr>
          <w:rFonts w:ascii="Arial" w:hAnsi="Arial" w:cs="Arial"/>
          <w:sz w:val="24"/>
          <w:szCs w:val="24"/>
        </w:rPr>
        <w:t xml:space="preserve">throughout </w:t>
      </w:r>
      <w:r w:rsidR="00A1510D">
        <w:rPr>
          <w:rFonts w:ascii="Arial" w:hAnsi="Arial" w:cs="Arial"/>
          <w:sz w:val="24"/>
          <w:szCs w:val="24"/>
        </w:rPr>
        <w:t>the medium term, despite a background of inflation and waste growth.</w:t>
      </w:r>
    </w:p>
    <w:p w14:paraId="0FFBA398" w14:textId="632E7D7F" w:rsidR="0048109E" w:rsidRPr="00016C7D" w:rsidRDefault="0048109E" w:rsidP="0048109E">
      <w:pPr>
        <w:jc w:val="both"/>
        <w:rPr>
          <w:rFonts w:ascii="Arial" w:hAnsi="Arial" w:cs="Arial"/>
          <w:sz w:val="24"/>
          <w:szCs w:val="24"/>
        </w:rPr>
      </w:pPr>
      <w:r w:rsidRPr="00016C7D">
        <w:rPr>
          <w:rFonts w:ascii="Arial" w:hAnsi="Arial" w:cs="Arial"/>
          <w:sz w:val="24"/>
          <w:szCs w:val="24"/>
        </w:rPr>
        <w:t xml:space="preserve">To </w:t>
      </w:r>
      <w:r w:rsidR="004467F8" w:rsidRPr="00016C7D">
        <w:rPr>
          <w:rFonts w:ascii="Arial" w:hAnsi="Arial" w:cs="Arial"/>
          <w:sz w:val="24"/>
          <w:szCs w:val="24"/>
        </w:rPr>
        <w:t xml:space="preserve">put the numbers </w:t>
      </w:r>
      <w:r w:rsidR="00F367D4" w:rsidRPr="00016C7D">
        <w:rPr>
          <w:rFonts w:ascii="Arial" w:hAnsi="Arial" w:cs="Arial"/>
          <w:sz w:val="24"/>
          <w:szCs w:val="24"/>
        </w:rPr>
        <w:t xml:space="preserve">into </w:t>
      </w:r>
      <w:r w:rsidR="002B6F84" w:rsidRPr="00016C7D">
        <w:rPr>
          <w:rFonts w:ascii="Arial" w:hAnsi="Arial" w:cs="Arial"/>
          <w:sz w:val="24"/>
          <w:szCs w:val="24"/>
        </w:rPr>
        <w:t xml:space="preserve">context and </w:t>
      </w:r>
      <w:r w:rsidR="00F367D4" w:rsidRPr="00016C7D">
        <w:rPr>
          <w:rFonts w:ascii="Arial" w:hAnsi="Arial" w:cs="Arial"/>
          <w:sz w:val="24"/>
          <w:szCs w:val="24"/>
        </w:rPr>
        <w:t xml:space="preserve">provide </w:t>
      </w:r>
      <w:r w:rsidR="002B6F84" w:rsidRPr="00016C7D">
        <w:rPr>
          <w:rFonts w:ascii="Arial" w:hAnsi="Arial" w:cs="Arial"/>
          <w:sz w:val="24"/>
          <w:szCs w:val="24"/>
        </w:rPr>
        <w:t xml:space="preserve">a </w:t>
      </w:r>
      <w:r w:rsidRPr="00016C7D">
        <w:rPr>
          <w:rFonts w:ascii="Arial" w:hAnsi="Arial" w:cs="Arial"/>
          <w:sz w:val="24"/>
          <w:szCs w:val="24"/>
        </w:rPr>
        <w:t xml:space="preserve">better </w:t>
      </w:r>
      <w:r w:rsidR="002B6F84" w:rsidRPr="00016C7D">
        <w:rPr>
          <w:rFonts w:ascii="Arial" w:hAnsi="Arial" w:cs="Arial"/>
          <w:sz w:val="24"/>
          <w:szCs w:val="24"/>
        </w:rPr>
        <w:t>perspective</w:t>
      </w:r>
      <w:r w:rsidR="00242698" w:rsidRPr="00016C7D">
        <w:rPr>
          <w:rFonts w:ascii="Arial" w:hAnsi="Arial" w:cs="Arial"/>
          <w:sz w:val="24"/>
          <w:szCs w:val="24"/>
        </w:rPr>
        <w:t xml:space="preserve"> of financial performance</w:t>
      </w:r>
      <w:r w:rsidR="002B6F84" w:rsidRPr="00016C7D">
        <w:rPr>
          <w:rFonts w:ascii="Arial" w:hAnsi="Arial" w:cs="Arial"/>
          <w:sz w:val="24"/>
          <w:szCs w:val="24"/>
        </w:rPr>
        <w:t xml:space="preserve">, it helps to look at </w:t>
      </w:r>
      <w:r w:rsidR="00242698" w:rsidRPr="00016C7D">
        <w:rPr>
          <w:rFonts w:ascii="Arial" w:hAnsi="Arial" w:cs="Arial"/>
          <w:sz w:val="24"/>
          <w:szCs w:val="24"/>
        </w:rPr>
        <w:t xml:space="preserve">results </w:t>
      </w:r>
      <w:r w:rsidR="002B6F84" w:rsidRPr="00016C7D">
        <w:rPr>
          <w:rFonts w:ascii="Arial" w:hAnsi="Arial" w:cs="Arial"/>
          <w:sz w:val="24"/>
          <w:szCs w:val="24"/>
        </w:rPr>
        <w:t xml:space="preserve">over time. </w:t>
      </w:r>
      <w:r w:rsidR="00242698" w:rsidRPr="00016C7D">
        <w:rPr>
          <w:rFonts w:ascii="Arial" w:hAnsi="Arial" w:cs="Arial"/>
          <w:sz w:val="24"/>
          <w:szCs w:val="24"/>
        </w:rPr>
        <w:t xml:space="preserve">To this effect, the </w:t>
      </w:r>
      <w:r w:rsidR="004467F8" w:rsidRPr="00016C7D">
        <w:rPr>
          <w:rFonts w:ascii="Arial" w:hAnsi="Arial" w:cs="Arial"/>
          <w:sz w:val="24"/>
          <w:szCs w:val="24"/>
        </w:rPr>
        <w:t>key measure is t</w:t>
      </w:r>
      <w:r w:rsidR="002B6F84" w:rsidRPr="00016C7D">
        <w:rPr>
          <w:rFonts w:ascii="Arial" w:hAnsi="Arial" w:cs="Arial"/>
          <w:sz w:val="24"/>
          <w:szCs w:val="24"/>
        </w:rPr>
        <w:t>he Authority’s cost per tonne</w:t>
      </w:r>
      <w:r w:rsidR="004467F8" w:rsidRPr="00016C7D">
        <w:rPr>
          <w:rFonts w:ascii="Arial" w:hAnsi="Arial" w:cs="Arial"/>
          <w:sz w:val="24"/>
          <w:szCs w:val="24"/>
        </w:rPr>
        <w:t xml:space="preserve">. This </w:t>
      </w:r>
      <w:r w:rsidR="002B6F84" w:rsidRPr="00016C7D">
        <w:rPr>
          <w:rFonts w:ascii="Arial" w:hAnsi="Arial" w:cs="Arial"/>
          <w:sz w:val="24"/>
          <w:szCs w:val="24"/>
        </w:rPr>
        <w:t xml:space="preserve">looks at how effectively the Authority has managed costs and is a </w:t>
      </w:r>
      <w:r w:rsidR="00242698" w:rsidRPr="00016C7D">
        <w:rPr>
          <w:rFonts w:ascii="Arial" w:hAnsi="Arial" w:cs="Arial"/>
          <w:sz w:val="24"/>
          <w:szCs w:val="24"/>
        </w:rPr>
        <w:t xml:space="preserve">key </w:t>
      </w:r>
      <w:r w:rsidR="002B6F84" w:rsidRPr="00016C7D">
        <w:rPr>
          <w:rFonts w:ascii="Arial" w:hAnsi="Arial" w:cs="Arial"/>
          <w:sz w:val="24"/>
          <w:szCs w:val="24"/>
        </w:rPr>
        <w:t>measure of efficiency and performance</w:t>
      </w:r>
      <w:r w:rsidR="00B75733" w:rsidRPr="00016C7D">
        <w:rPr>
          <w:rFonts w:ascii="Arial" w:hAnsi="Arial" w:cs="Arial"/>
          <w:sz w:val="24"/>
          <w:szCs w:val="24"/>
        </w:rPr>
        <w:t xml:space="preserve">. </w:t>
      </w:r>
      <w:r w:rsidR="002B6F84" w:rsidRPr="00016C7D">
        <w:rPr>
          <w:rFonts w:ascii="Arial" w:hAnsi="Arial" w:cs="Arial"/>
          <w:sz w:val="24"/>
          <w:szCs w:val="24"/>
        </w:rPr>
        <w:t>The total cost of delivering services (</w:t>
      </w:r>
      <w:r w:rsidR="007C4329" w:rsidRPr="00016C7D">
        <w:rPr>
          <w:rFonts w:ascii="Arial" w:hAnsi="Arial" w:cs="Arial"/>
          <w:sz w:val="24"/>
          <w:szCs w:val="24"/>
        </w:rPr>
        <w:t>N</w:t>
      </w:r>
      <w:r w:rsidR="002B6F84" w:rsidRPr="00016C7D">
        <w:rPr>
          <w:rFonts w:ascii="Arial" w:hAnsi="Arial" w:cs="Arial"/>
          <w:sz w:val="24"/>
          <w:szCs w:val="24"/>
        </w:rPr>
        <w:t xml:space="preserve">et </w:t>
      </w:r>
      <w:r w:rsidR="007C4329" w:rsidRPr="00016C7D">
        <w:rPr>
          <w:rFonts w:ascii="Arial" w:hAnsi="Arial" w:cs="Arial"/>
          <w:sz w:val="24"/>
          <w:szCs w:val="24"/>
        </w:rPr>
        <w:t>C</w:t>
      </w:r>
      <w:r w:rsidR="002B6F84" w:rsidRPr="00016C7D">
        <w:rPr>
          <w:rFonts w:ascii="Arial" w:hAnsi="Arial" w:cs="Arial"/>
          <w:sz w:val="24"/>
          <w:szCs w:val="24"/>
        </w:rPr>
        <w:t xml:space="preserve">ost of </w:t>
      </w:r>
      <w:r w:rsidR="007C4329" w:rsidRPr="00016C7D">
        <w:rPr>
          <w:rFonts w:ascii="Arial" w:hAnsi="Arial" w:cs="Arial"/>
          <w:sz w:val="24"/>
          <w:szCs w:val="24"/>
        </w:rPr>
        <w:t>S</w:t>
      </w:r>
      <w:r w:rsidR="002B6F84" w:rsidRPr="00016C7D">
        <w:rPr>
          <w:rFonts w:ascii="Arial" w:hAnsi="Arial" w:cs="Arial"/>
          <w:sz w:val="24"/>
          <w:szCs w:val="24"/>
        </w:rPr>
        <w:t xml:space="preserve">ervices </w:t>
      </w:r>
      <w:r w:rsidR="00B22C5A" w:rsidRPr="00016C7D">
        <w:rPr>
          <w:rFonts w:ascii="Arial" w:hAnsi="Arial" w:cs="Arial"/>
          <w:sz w:val="24"/>
          <w:szCs w:val="24"/>
        </w:rPr>
        <w:t>pl</w:t>
      </w:r>
      <w:r w:rsidR="00940824" w:rsidRPr="00016C7D">
        <w:rPr>
          <w:rFonts w:ascii="Arial" w:hAnsi="Arial" w:cs="Arial"/>
          <w:sz w:val="24"/>
          <w:szCs w:val="24"/>
        </w:rPr>
        <w:t>u</w:t>
      </w:r>
      <w:r w:rsidR="00B22C5A" w:rsidRPr="00016C7D">
        <w:rPr>
          <w:rFonts w:ascii="Arial" w:hAnsi="Arial" w:cs="Arial"/>
          <w:sz w:val="24"/>
          <w:szCs w:val="24"/>
        </w:rPr>
        <w:t>s</w:t>
      </w:r>
      <w:r w:rsidR="002B6F84" w:rsidRPr="00016C7D">
        <w:rPr>
          <w:rFonts w:ascii="Arial" w:hAnsi="Arial" w:cs="Arial"/>
          <w:sz w:val="24"/>
          <w:szCs w:val="24"/>
        </w:rPr>
        <w:t xml:space="preserve"> </w:t>
      </w:r>
      <w:r w:rsidR="007C4329" w:rsidRPr="00016C7D">
        <w:rPr>
          <w:rFonts w:ascii="Arial" w:hAnsi="Arial" w:cs="Arial"/>
          <w:sz w:val="24"/>
          <w:szCs w:val="24"/>
        </w:rPr>
        <w:t>F</w:t>
      </w:r>
      <w:r w:rsidR="002B6F84" w:rsidRPr="00016C7D">
        <w:rPr>
          <w:rFonts w:ascii="Arial" w:hAnsi="Arial" w:cs="Arial"/>
          <w:sz w:val="24"/>
          <w:szCs w:val="24"/>
        </w:rPr>
        <w:t>inancing</w:t>
      </w:r>
      <w:r w:rsidR="00940824" w:rsidRPr="00016C7D">
        <w:rPr>
          <w:rFonts w:ascii="Arial" w:hAnsi="Arial" w:cs="Arial"/>
          <w:sz w:val="24"/>
          <w:szCs w:val="24"/>
        </w:rPr>
        <w:t xml:space="preserve"> less Revaluation Losses</w:t>
      </w:r>
      <w:r w:rsidR="002B6F84" w:rsidRPr="00016C7D">
        <w:rPr>
          <w:rFonts w:ascii="Arial" w:hAnsi="Arial" w:cs="Arial"/>
          <w:sz w:val="24"/>
          <w:szCs w:val="24"/>
        </w:rPr>
        <w:t xml:space="preserve">) is divided by the total tonnes of waste (all materials) disposed by the </w:t>
      </w:r>
      <w:r w:rsidR="002B6F84" w:rsidRPr="00016C7D">
        <w:rPr>
          <w:rFonts w:ascii="Arial" w:hAnsi="Arial" w:cs="Arial"/>
          <w:sz w:val="24"/>
          <w:szCs w:val="24"/>
        </w:rPr>
        <w:lastRenderedPageBreak/>
        <w:t xml:space="preserve">Authority, to provide an overall cost per tonne figure. This has been plotted over </w:t>
      </w:r>
      <w:r w:rsidR="00F01389">
        <w:rPr>
          <w:rFonts w:ascii="Arial" w:hAnsi="Arial" w:cs="Arial"/>
          <w:sz w:val="24"/>
          <w:szCs w:val="24"/>
        </w:rPr>
        <w:t xml:space="preserve">seven </w:t>
      </w:r>
      <w:r w:rsidR="00125337" w:rsidRPr="00016C7D">
        <w:rPr>
          <w:rFonts w:ascii="Arial" w:hAnsi="Arial" w:cs="Arial"/>
          <w:sz w:val="24"/>
          <w:szCs w:val="24"/>
        </w:rPr>
        <w:t xml:space="preserve">years </w:t>
      </w:r>
      <w:r w:rsidR="002B6F84" w:rsidRPr="00016C7D">
        <w:rPr>
          <w:rFonts w:ascii="Arial" w:hAnsi="Arial" w:cs="Arial"/>
          <w:sz w:val="24"/>
          <w:szCs w:val="24"/>
        </w:rPr>
        <w:t xml:space="preserve">in the chart </w:t>
      </w:r>
      <w:r w:rsidR="00632BD7" w:rsidRPr="00016C7D">
        <w:rPr>
          <w:rFonts w:ascii="Arial" w:hAnsi="Arial" w:cs="Arial"/>
          <w:sz w:val="24"/>
          <w:szCs w:val="24"/>
        </w:rPr>
        <w:t>that follows</w:t>
      </w:r>
      <w:r w:rsidR="002B6F84" w:rsidRPr="00016C7D">
        <w:rPr>
          <w:rFonts w:ascii="Arial" w:hAnsi="Arial" w:cs="Arial"/>
          <w:sz w:val="24"/>
          <w:szCs w:val="24"/>
        </w:rPr>
        <w:t>.</w:t>
      </w:r>
    </w:p>
    <w:p w14:paraId="43BFA70E" w14:textId="7DC41DE2" w:rsidR="009B7281" w:rsidRPr="00016C7D" w:rsidRDefault="001079E9" w:rsidP="00712B02">
      <w:pPr>
        <w:jc w:val="center"/>
        <w:rPr>
          <w:rFonts w:ascii="Arial" w:hAnsi="Arial" w:cs="Arial"/>
          <w:sz w:val="24"/>
          <w:szCs w:val="24"/>
        </w:rPr>
      </w:pPr>
      <w:r>
        <w:rPr>
          <w:noProof/>
          <w:lang w:eastAsia="en-GB"/>
        </w:rPr>
        <w:drawing>
          <wp:inline distT="0" distB="0" distL="0" distR="0" wp14:anchorId="5BADFC94" wp14:editId="3090C5E8">
            <wp:extent cx="50863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46BF28" w14:textId="2B3925B8" w:rsidR="002B6F84" w:rsidRPr="00016C7D" w:rsidRDefault="002B6F84" w:rsidP="0048109E">
      <w:pPr>
        <w:jc w:val="both"/>
        <w:rPr>
          <w:rFonts w:ascii="Arial" w:hAnsi="Arial" w:cs="Arial"/>
          <w:sz w:val="24"/>
          <w:szCs w:val="24"/>
        </w:rPr>
      </w:pPr>
      <w:r w:rsidRPr="00016C7D">
        <w:rPr>
          <w:rFonts w:ascii="Arial" w:hAnsi="Arial" w:cs="Arial"/>
          <w:sz w:val="24"/>
          <w:szCs w:val="24"/>
        </w:rPr>
        <w:t xml:space="preserve">The key feature illustrated by this chart is that the Authority’s cost per tonne </w:t>
      </w:r>
      <w:r w:rsidR="00125337" w:rsidRPr="00016C7D">
        <w:rPr>
          <w:rFonts w:ascii="Arial" w:hAnsi="Arial" w:cs="Arial"/>
          <w:sz w:val="24"/>
          <w:szCs w:val="24"/>
        </w:rPr>
        <w:t xml:space="preserve">is only </w:t>
      </w:r>
      <w:r w:rsidR="00EB7D9E">
        <w:rPr>
          <w:rFonts w:ascii="Arial" w:hAnsi="Arial" w:cs="Arial"/>
          <w:sz w:val="24"/>
          <w:szCs w:val="24"/>
        </w:rPr>
        <w:t>4</w:t>
      </w:r>
      <w:r w:rsidR="00104583">
        <w:rPr>
          <w:rFonts w:ascii="Arial" w:hAnsi="Arial" w:cs="Arial"/>
          <w:sz w:val="24"/>
          <w:szCs w:val="24"/>
        </w:rPr>
        <w:t>.</w:t>
      </w:r>
      <w:r w:rsidR="001079E9">
        <w:rPr>
          <w:rFonts w:ascii="Arial" w:hAnsi="Arial" w:cs="Arial"/>
          <w:sz w:val="24"/>
          <w:szCs w:val="24"/>
        </w:rPr>
        <w:t>6</w:t>
      </w:r>
      <w:r w:rsidR="00125337" w:rsidRPr="00016C7D">
        <w:rPr>
          <w:rFonts w:ascii="Arial" w:hAnsi="Arial" w:cs="Arial"/>
          <w:sz w:val="24"/>
          <w:szCs w:val="24"/>
        </w:rPr>
        <w:t>% more than it was in 2012/13</w:t>
      </w:r>
      <w:r w:rsidR="00420168">
        <w:rPr>
          <w:rFonts w:ascii="Arial" w:hAnsi="Arial" w:cs="Arial"/>
          <w:sz w:val="24"/>
          <w:szCs w:val="24"/>
        </w:rPr>
        <w:t xml:space="preserve"> with </w:t>
      </w:r>
      <w:r w:rsidR="00E077F8">
        <w:rPr>
          <w:rFonts w:ascii="Arial" w:hAnsi="Arial" w:cs="Arial"/>
          <w:sz w:val="24"/>
          <w:szCs w:val="24"/>
        </w:rPr>
        <w:t>only 0</w:t>
      </w:r>
      <w:r w:rsidR="00420168">
        <w:rPr>
          <w:rFonts w:ascii="Arial" w:hAnsi="Arial" w:cs="Arial"/>
          <w:sz w:val="24"/>
          <w:szCs w:val="24"/>
        </w:rPr>
        <w:t>.</w:t>
      </w:r>
      <w:r w:rsidR="001079E9">
        <w:rPr>
          <w:rFonts w:ascii="Arial" w:hAnsi="Arial" w:cs="Arial"/>
          <w:sz w:val="24"/>
          <w:szCs w:val="24"/>
        </w:rPr>
        <w:t>6</w:t>
      </w:r>
      <w:r w:rsidR="00420168">
        <w:rPr>
          <w:rFonts w:ascii="Arial" w:hAnsi="Arial" w:cs="Arial"/>
          <w:sz w:val="24"/>
          <w:szCs w:val="24"/>
        </w:rPr>
        <w:t>% growth on the previous year</w:t>
      </w:r>
      <w:r w:rsidR="00125337" w:rsidRPr="00016C7D">
        <w:rPr>
          <w:rFonts w:ascii="Arial" w:hAnsi="Arial" w:cs="Arial"/>
          <w:sz w:val="24"/>
          <w:szCs w:val="24"/>
        </w:rPr>
        <w:t xml:space="preserve">. </w:t>
      </w:r>
      <w:r w:rsidRPr="00016C7D">
        <w:rPr>
          <w:rFonts w:ascii="Arial" w:hAnsi="Arial" w:cs="Arial"/>
          <w:sz w:val="24"/>
          <w:szCs w:val="24"/>
        </w:rPr>
        <w:t xml:space="preserve">This reflects the effective control of costs and spending over the period and improving efficiency. </w:t>
      </w:r>
      <w:r w:rsidR="00177CF4" w:rsidRPr="00016C7D">
        <w:rPr>
          <w:rFonts w:ascii="Arial" w:hAnsi="Arial" w:cs="Arial"/>
          <w:sz w:val="24"/>
          <w:szCs w:val="24"/>
        </w:rPr>
        <w:t xml:space="preserve">It is worth noting that 2016/17 included </w:t>
      </w:r>
      <w:r w:rsidR="00766105" w:rsidRPr="00016C7D">
        <w:rPr>
          <w:rFonts w:ascii="Arial" w:hAnsi="Arial" w:cs="Arial"/>
          <w:sz w:val="24"/>
          <w:szCs w:val="24"/>
        </w:rPr>
        <w:t xml:space="preserve">significant </w:t>
      </w:r>
      <w:r w:rsidR="00177CF4" w:rsidRPr="00016C7D">
        <w:rPr>
          <w:rFonts w:ascii="Arial" w:hAnsi="Arial" w:cs="Arial"/>
          <w:sz w:val="24"/>
          <w:szCs w:val="24"/>
        </w:rPr>
        <w:t xml:space="preserve">one off benefits resulting from the commencement of full service at the </w:t>
      </w:r>
      <w:r w:rsidR="00420168">
        <w:rPr>
          <w:rFonts w:ascii="Arial" w:hAnsi="Arial" w:cs="Arial"/>
          <w:sz w:val="24"/>
          <w:szCs w:val="24"/>
        </w:rPr>
        <w:t>new energy recovery centre</w:t>
      </w:r>
      <w:r w:rsidR="00177CF4" w:rsidRPr="00016C7D">
        <w:rPr>
          <w:rFonts w:ascii="Arial" w:hAnsi="Arial" w:cs="Arial"/>
          <w:sz w:val="24"/>
          <w:szCs w:val="24"/>
        </w:rPr>
        <w:t>.</w:t>
      </w:r>
    </w:p>
    <w:p w14:paraId="65204748" w14:textId="45C7AFD8" w:rsidR="003F104D" w:rsidRDefault="00394729" w:rsidP="000D293B">
      <w:pPr>
        <w:jc w:val="both"/>
        <w:rPr>
          <w:rFonts w:ascii="Arial" w:hAnsi="Arial" w:cs="Arial"/>
          <w:sz w:val="24"/>
          <w:szCs w:val="24"/>
        </w:rPr>
      </w:pPr>
      <w:r w:rsidRPr="00016C7D">
        <w:rPr>
          <w:rFonts w:ascii="Arial" w:hAnsi="Arial" w:cs="Arial"/>
          <w:sz w:val="24"/>
          <w:szCs w:val="24"/>
        </w:rPr>
        <w:t xml:space="preserve">Once again, by considering a longer timeframe, </w:t>
      </w:r>
      <w:r w:rsidR="004467F8" w:rsidRPr="00016C7D">
        <w:rPr>
          <w:rFonts w:ascii="Arial" w:hAnsi="Arial" w:cs="Arial"/>
          <w:sz w:val="24"/>
          <w:szCs w:val="24"/>
        </w:rPr>
        <w:t xml:space="preserve">the level of reserves </w:t>
      </w:r>
      <w:r w:rsidR="00B22C5A" w:rsidRPr="00016C7D">
        <w:rPr>
          <w:rFonts w:ascii="Arial" w:hAnsi="Arial" w:cs="Arial"/>
          <w:sz w:val="24"/>
          <w:szCs w:val="24"/>
        </w:rPr>
        <w:t xml:space="preserve">available to manage risk </w:t>
      </w:r>
      <w:r w:rsidRPr="00016C7D">
        <w:rPr>
          <w:rFonts w:ascii="Arial" w:hAnsi="Arial" w:cs="Arial"/>
          <w:sz w:val="24"/>
          <w:szCs w:val="24"/>
        </w:rPr>
        <w:t xml:space="preserve">provides better perspective about the Authority’s </w:t>
      </w:r>
      <w:r w:rsidR="004467F8" w:rsidRPr="00016C7D">
        <w:rPr>
          <w:rFonts w:ascii="Arial" w:hAnsi="Arial" w:cs="Arial"/>
          <w:sz w:val="24"/>
          <w:szCs w:val="24"/>
        </w:rPr>
        <w:t>financial health</w:t>
      </w:r>
      <w:r w:rsidRPr="00016C7D">
        <w:rPr>
          <w:rFonts w:ascii="Arial" w:hAnsi="Arial" w:cs="Arial"/>
          <w:sz w:val="24"/>
          <w:szCs w:val="24"/>
        </w:rPr>
        <w:t xml:space="preserve">. So the chart below considers the Authority’s </w:t>
      </w:r>
      <w:r w:rsidR="00B75733" w:rsidRPr="00016C7D">
        <w:rPr>
          <w:rFonts w:ascii="Arial" w:hAnsi="Arial" w:cs="Arial"/>
          <w:sz w:val="24"/>
          <w:szCs w:val="24"/>
        </w:rPr>
        <w:t>r</w:t>
      </w:r>
      <w:r w:rsidRPr="00016C7D">
        <w:rPr>
          <w:rFonts w:ascii="Arial" w:hAnsi="Arial" w:cs="Arial"/>
          <w:sz w:val="24"/>
          <w:szCs w:val="24"/>
        </w:rPr>
        <w:t xml:space="preserve">eserves </w:t>
      </w:r>
      <w:r w:rsidR="00B75733" w:rsidRPr="00016C7D">
        <w:rPr>
          <w:rFonts w:ascii="Arial" w:hAnsi="Arial" w:cs="Arial"/>
          <w:sz w:val="24"/>
          <w:szCs w:val="24"/>
        </w:rPr>
        <w:t xml:space="preserve">excluding </w:t>
      </w:r>
      <w:r w:rsidR="005D48F0" w:rsidRPr="00016C7D">
        <w:rPr>
          <w:rFonts w:ascii="Arial" w:hAnsi="Arial" w:cs="Arial"/>
          <w:sz w:val="24"/>
          <w:szCs w:val="24"/>
        </w:rPr>
        <w:t xml:space="preserve">the </w:t>
      </w:r>
      <w:r w:rsidR="00B75733" w:rsidRPr="00016C7D">
        <w:rPr>
          <w:rFonts w:ascii="Arial" w:hAnsi="Arial" w:cs="Arial"/>
          <w:sz w:val="24"/>
          <w:szCs w:val="24"/>
        </w:rPr>
        <w:t xml:space="preserve">notional property revaluation </w:t>
      </w:r>
      <w:r w:rsidR="007C4329" w:rsidRPr="00016C7D">
        <w:rPr>
          <w:rFonts w:ascii="Arial" w:hAnsi="Arial" w:cs="Arial"/>
          <w:sz w:val="24"/>
          <w:szCs w:val="24"/>
        </w:rPr>
        <w:t xml:space="preserve">over the same period. It illustrates that in 2012-13 the Authority had more obligations and liabilities than it did assets and therefore held a negative reserve position. From 2013-14 the Authority </w:t>
      </w:r>
      <w:r w:rsidR="00B75733" w:rsidRPr="00016C7D">
        <w:rPr>
          <w:rFonts w:ascii="Arial" w:hAnsi="Arial" w:cs="Arial"/>
          <w:sz w:val="24"/>
          <w:szCs w:val="24"/>
        </w:rPr>
        <w:t xml:space="preserve">has </w:t>
      </w:r>
      <w:r w:rsidR="007C4329" w:rsidRPr="00016C7D">
        <w:rPr>
          <w:rFonts w:ascii="Arial" w:hAnsi="Arial" w:cs="Arial"/>
          <w:sz w:val="24"/>
          <w:szCs w:val="24"/>
        </w:rPr>
        <w:t xml:space="preserve">improved this </w:t>
      </w:r>
      <w:r w:rsidR="007A45F6" w:rsidRPr="00016C7D">
        <w:rPr>
          <w:rFonts w:ascii="Arial" w:hAnsi="Arial" w:cs="Arial"/>
          <w:sz w:val="24"/>
          <w:szCs w:val="24"/>
        </w:rPr>
        <w:t xml:space="preserve">position </w:t>
      </w:r>
      <w:r w:rsidR="00B75733" w:rsidRPr="00016C7D">
        <w:rPr>
          <w:rFonts w:ascii="Arial" w:hAnsi="Arial" w:cs="Arial"/>
          <w:sz w:val="24"/>
          <w:szCs w:val="24"/>
        </w:rPr>
        <w:t xml:space="preserve">by </w:t>
      </w:r>
      <w:r w:rsidR="009B7281" w:rsidRPr="00016C7D">
        <w:rPr>
          <w:rFonts w:ascii="Arial" w:hAnsi="Arial" w:cs="Arial"/>
          <w:sz w:val="24"/>
          <w:szCs w:val="24"/>
        </w:rPr>
        <w:t>buil</w:t>
      </w:r>
      <w:r w:rsidR="007A45F6" w:rsidRPr="00016C7D">
        <w:rPr>
          <w:rFonts w:ascii="Arial" w:hAnsi="Arial" w:cs="Arial"/>
          <w:sz w:val="24"/>
          <w:szCs w:val="24"/>
        </w:rPr>
        <w:t>ding</w:t>
      </w:r>
      <w:r w:rsidR="009B7281" w:rsidRPr="00016C7D">
        <w:rPr>
          <w:rFonts w:ascii="Arial" w:hAnsi="Arial" w:cs="Arial"/>
          <w:sz w:val="24"/>
          <w:szCs w:val="24"/>
        </w:rPr>
        <w:t xml:space="preserve"> </w:t>
      </w:r>
      <w:r w:rsidR="00B75733" w:rsidRPr="00016C7D">
        <w:rPr>
          <w:rFonts w:ascii="Arial" w:hAnsi="Arial" w:cs="Arial"/>
          <w:sz w:val="24"/>
          <w:szCs w:val="24"/>
        </w:rPr>
        <w:t xml:space="preserve">a stable level of </w:t>
      </w:r>
      <w:r w:rsidR="007C4329" w:rsidRPr="00016C7D">
        <w:rPr>
          <w:rFonts w:ascii="Arial" w:hAnsi="Arial" w:cs="Arial"/>
          <w:sz w:val="24"/>
          <w:szCs w:val="24"/>
        </w:rPr>
        <w:t>reserves as</w:t>
      </w:r>
      <w:r w:rsidR="00D10E36" w:rsidRPr="00016C7D">
        <w:rPr>
          <w:rFonts w:ascii="Arial" w:hAnsi="Arial" w:cs="Arial"/>
          <w:sz w:val="24"/>
          <w:szCs w:val="24"/>
        </w:rPr>
        <w:t xml:space="preserve"> the basis of</w:t>
      </w:r>
      <w:r w:rsidR="007C4329" w:rsidRPr="00016C7D">
        <w:rPr>
          <w:rFonts w:ascii="Arial" w:hAnsi="Arial" w:cs="Arial"/>
          <w:sz w:val="24"/>
          <w:szCs w:val="24"/>
        </w:rPr>
        <w:t xml:space="preserve"> a financial buffer </w:t>
      </w:r>
      <w:r w:rsidR="00B75733" w:rsidRPr="00016C7D">
        <w:rPr>
          <w:rFonts w:ascii="Arial" w:hAnsi="Arial" w:cs="Arial"/>
          <w:sz w:val="24"/>
          <w:szCs w:val="24"/>
        </w:rPr>
        <w:t xml:space="preserve">to better </w:t>
      </w:r>
      <w:r w:rsidR="009B7281" w:rsidRPr="00016C7D">
        <w:rPr>
          <w:rFonts w:ascii="Arial" w:hAnsi="Arial" w:cs="Arial"/>
          <w:sz w:val="24"/>
          <w:szCs w:val="24"/>
        </w:rPr>
        <w:t>manage unexpected risks</w:t>
      </w:r>
      <w:r w:rsidR="00B75733" w:rsidRPr="00016C7D">
        <w:rPr>
          <w:rFonts w:ascii="Arial" w:hAnsi="Arial" w:cs="Arial"/>
          <w:sz w:val="24"/>
          <w:szCs w:val="24"/>
        </w:rPr>
        <w:t>.</w:t>
      </w:r>
    </w:p>
    <w:p w14:paraId="225B88C6" w14:textId="4A68CB66" w:rsidR="00B75733" w:rsidRDefault="001079E9" w:rsidP="00DE20CE">
      <w:pPr>
        <w:jc w:val="center"/>
        <w:rPr>
          <w:rFonts w:ascii="Arial" w:hAnsi="Arial" w:cs="Arial"/>
          <w:sz w:val="24"/>
          <w:szCs w:val="24"/>
        </w:rPr>
      </w:pPr>
      <w:r>
        <w:rPr>
          <w:noProof/>
          <w:lang w:eastAsia="en-GB"/>
        </w:rPr>
        <w:drawing>
          <wp:inline distT="0" distB="0" distL="0" distR="0" wp14:anchorId="1E83E1D4" wp14:editId="7C3C4E32">
            <wp:extent cx="5000625" cy="2743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4D4449" w14:textId="77777777" w:rsidR="00663501" w:rsidRPr="002A44E7" w:rsidRDefault="003858D4" w:rsidP="00663501">
      <w:pPr>
        <w:jc w:val="both"/>
        <w:rPr>
          <w:rFonts w:ascii="Arial" w:hAnsi="Arial" w:cs="Arial"/>
          <w:color w:val="000000"/>
          <w:sz w:val="24"/>
          <w:szCs w:val="24"/>
        </w:rPr>
      </w:pPr>
      <w:r w:rsidRPr="002A44E7">
        <w:rPr>
          <w:rFonts w:ascii="Arial" w:hAnsi="Arial" w:cs="Arial"/>
          <w:sz w:val="24"/>
          <w:szCs w:val="24"/>
        </w:rPr>
        <w:lastRenderedPageBreak/>
        <w:t>Financial performance is reported to the Authority on a regular basis and matters of financial control are considered by the Audit Committee.</w:t>
      </w:r>
      <w:r w:rsidR="00C7580D" w:rsidRPr="002A44E7">
        <w:rPr>
          <w:rFonts w:ascii="Arial" w:hAnsi="Arial" w:cs="Arial"/>
          <w:sz w:val="24"/>
          <w:szCs w:val="24"/>
        </w:rPr>
        <w:t xml:space="preserve"> </w:t>
      </w:r>
      <w:r w:rsidR="00663501" w:rsidRPr="002A44E7">
        <w:rPr>
          <w:rFonts w:ascii="Arial" w:hAnsi="Arial" w:cs="Arial"/>
          <w:sz w:val="24"/>
          <w:szCs w:val="24"/>
        </w:rPr>
        <w:t xml:space="preserve">The financial outturn and performance </w:t>
      </w:r>
      <w:r w:rsidR="00CB2AED">
        <w:rPr>
          <w:rFonts w:ascii="Arial" w:hAnsi="Arial" w:cs="Arial"/>
          <w:sz w:val="24"/>
          <w:szCs w:val="24"/>
        </w:rPr>
        <w:t xml:space="preserve">for the year </w:t>
      </w:r>
      <w:r w:rsidR="00663501" w:rsidRPr="002A44E7">
        <w:rPr>
          <w:rFonts w:ascii="Arial" w:hAnsi="Arial" w:cs="Arial"/>
          <w:sz w:val="24"/>
          <w:szCs w:val="24"/>
        </w:rPr>
        <w:t>shows that the Authority has achieved a position of financial stability, with operating performance delivering surpluses and a strong balance sheet reflected in net assets and positive reserves. The Authority’s long term capital investment also effectively manages the longer term risks of increasing landfill costs and tonnages and the Authority is well placed</w:t>
      </w:r>
      <w:r w:rsidR="00555707">
        <w:rPr>
          <w:rFonts w:ascii="Arial" w:hAnsi="Arial" w:cs="Arial"/>
          <w:sz w:val="24"/>
          <w:szCs w:val="24"/>
        </w:rPr>
        <w:t xml:space="preserve"> </w:t>
      </w:r>
      <w:r w:rsidR="00663501" w:rsidRPr="002A44E7">
        <w:rPr>
          <w:rFonts w:ascii="Arial" w:hAnsi="Arial" w:cs="Arial"/>
          <w:sz w:val="24"/>
          <w:szCs w:val="24"/>
        </w:rPr>
        <w:t xml:space="preserve">to </w:t>
      </w:r>
      <w:r w:rsidR="00B22C5A">
        <w:rPr>
          <w:rFonts w:ascii="Arial" w:hAnsi="Arial" w:cs="Arial"/>
          <w:sz w:val="24"/>
          <w:szCs w:val="24"/>
        </w:rPr>
        <w:t xml:space="preserve">continue </w:t>
      </w:r>
      <w:r w:rsidR="00663501" w:rsidRPr="002A44E7">
        <w:rPr>
          <w:rFonts w:ascii="Arial" w:hAnsi="Arial" w:cs="Arial"/>
          <w:sz w:val="24"/>
          <w:szCs w:val="24"/>
        </w:rPr>
        <w:t>deliver</w:t>
      </w:r>
      <w:r w:rsidR="00B22C5A">
        <w:rPr>
          <w:rFonts w:ascii="Arial" w:hAnsi="Arial" w:cs="Arial"/>
          <w:sz w:val="24"/>
          <w:szCs w:val="24"/>
        </w:rPr>
        <w:t>ing</w:t>
      </w:r>
      <w:r w:rsidR="00663501" w:rsidRPr="002A44E7">
        <w:rPr>
          <w:rFonts w:ascii="Arial" w:hAnsi="Arial" w:cs="Arial"/>
          <w:sz w:val="24"/>
          <w:szCs w:val="24"/>
        </w:rPr>
        <w:t xml:space="preserve"> good value for money services to boroughs for the foreseeable future.</w:t>
      </w:r>
    </w:p>
    <w:p w14:paraId="164156E0" w14:textId="77777777" w:rsidR="00663501" w:rsidRPr="002A44E7" w:rsidRDefault="00663501" w:rsidP="003858D4">
      <w:pPr>
        <w:jc w:val="both"/>
        <w:rPr>
          <w:rFonts w:ascii="Arial" w:hAnsi="Arial" w:cs="Arial"/>
          <w:sz w:val="24"/>
          <w:szCs w:val="24"/>
        </w:rPr>
      </w:pPr>
    </w:p>
    <w:p w14:paraId="63AE853F" w14:textId="77777777" w:rsidR="000E35DF" w:rsidRPr="002A44E7" w:rsidRDefault="000E35DF" w:rsidP="000E35DF">
      <w:pPr>
        <w:jc w:val="both"/>
        <w:rPr>
          <w:rFonts w:ascii="Arial" w:hAnsi="Arial" w:cs="Arial"/>
          <w:color w:val="000000"/>
          <w:sz w:val="24"/>
          <w:szCs w:val="24"/>
        </w:rPr>
        <w:sectPr w:rsidR="000E35DF" w:rsidRPr="002A44E7" w:rsidSect="00532043">
          <w:pgSz w:w="11906" w:h="16838"/>
          <w:pgMar w:top="720" w:right="720" w:bottom="720" w:left="720" w:header="708" w:footer="708" w:gutter="0"/>
          <w:cols w:space="708"/>
          <w:titlePg/>
          <w:docGrid w:linePitch="360"/>
        </w:sectPr>
      </w:pPr>
    </w:p>
    <w:p w14:paraId="393AB2BB" w14:textId="77777777" w:rsidR="000E35DF" w:rsidRPr="002A44E7" w:rsidRDefault="000E35DF" w:rsidP="001A338C">
      <w:pPr>
        <w:shd w:val="clear" w:color="auto" w:fill="512B1B"/>
        <w:jc w:val="both"/>
        <w:rPr>
          <w:rFonts w:ascii="Arial" w:hAnsi="Arial" w:cs="Arial"/>
          <w:b/>
          <w:color w:val="FFFFFF" w:themeColor="background1"/>
          <w:sz w:val="32"/>
          <w:szCs w:val="32"/>
        </w:rPr>
      </w:pPr>
      <w:r w:rsidRPr="002A44E7">
        <w:rPr>
          <w:rFonts w:ascii="Arial" w:hAnsi="Arial" w:cs="Arial"/>
          <w:b/>
          <w:color w:val="FFFFFF" w:themeColor="background1"/>
          <w:sz w:val="32"/>
          <w:szCs w:val="32"/>
        </w:rPr>
        <w:lastRenderedPageBreak/>
        <w:t>Accounting Policies</w:t>
      </w:r>
    </w:p>
    <w:p w14:paraId="1BE7788B" w14:textId="77777777" w:rsidR="00701A4A" w:rsidRPr="002A44E7" w:rsidRDefault="00701A4A" w:rsidP="00A4063B">
      <w:pPr>
        <w:rPr>
          <w:rFonts w:ascii="Arial" w:hAnsi="Arial" w:cs="Arial"/>
          <w:b/>
          <w:sz w:val="28"/>
        </w:rPr>
      </w:pPr>
      <w:r w:rsidRPr="002A44E7">
        <w:rPr>
          <w:rFonts w:ascii="Arial" w:hAnsi="Arial" w:cs="Arial"/>
          <w:b/>
          <w:sz w:val="28"/>
        </w:rPr>
        <w:t>General</w:t>
      </w:r>
    </w:p>
    <w:p w14:paraId="1A082059" w14:textId="77777777" w:rsidR="00701A4A" w:rsidRPr="002A44E7" w:rsidRDefault="005F2256" w:rsidP="001A338C">
      <w:pPr>
        <w:jc w:val="both"/>
        <w:rPr>
          <w:rFonts w:ascii="Arial" w:hAnsi="Arial" w:cs="Arial"/>
          <w:sz w:val="24"/>
          <w:szCs w:val="24"/>
        </w:rPr>
      </w:pPr>
      <w:r w:rsidRPr="002A44E7">
        <w:rPr>
          <w:rFonts w:ascii="Arial" w:hAnsi="Arial" w:cs="Arial"/>
          <w:sz w:val="24"/>
          <w:szCs w:val="24"/>
        </w:rPr>
        <w:t xml:space="preserve">The accounts have been prepared in accordance with the Code of Practice on Local Authority Accounting in the United Kingdom that is recognised by Statute as representing proper accounting practices.  They are also in line with the </w:t>
      </w:r>
      <w:r w:rsidR="007C0F4C">
        <w:rPr>
          <w:rFonts w:ascii="Arial" w:hAnsi="Arial" w:cs="Arial"/>
          <w:sz w:val="24"/>
          <w:szCs w:val="24"/>
        </w:rPr>
        <w:t xml:space="preserve">Accounts and </w:t>
      </w:r>
      <w:r w:rsidRPr="002A44E7">
        <w:rPr>
          <w:rFonts w:ascii="Arial" w:hAnsi="Arial" w:cs="Arial"/>
          <w:sz w:val="24"/>
          <w:szCs w:val="24"/>
        </w:rPr>
        <w:t xml:space="preserve">Audit </w:t>
      </w:r>
      <w:r w:rsidR="001C3A80" w:rsidRPr="002A44E7">
        <w:rPr>
          <w:rFonts w:ascii="Arial" w:hAnsi="Arial" w:cs="Arial"/>
          <w:sz w:val="24"/>
          <w:szCs w:val="24"/>
        </w:rPr>
        <w:t>Regulations (201</w:t>
      </w:r>
      <w:r w:rsidR="007C0F4C">
        <w:rPr>
          <w:rFonts w:ascii="Arial" w:hAnsi="Arial" w:cs="Arial"/>
          <w:sz w:val="24"/>
          <w:szCs w:val="24"/>
        </w:rPr>
        <w:t>5</w:t>
      </w:r>
      <w:r w:rsidR="001C3A80" w:rsidRPr="002A44E7">
        <w:rPr>
          <w:rFonts w:ascii="Arial" w:hAnsi="Arial" w:cs="Arial"/>
          <w:sz w:val="24"/>
          <w:szCs w:val="24"/>
        </w:rPr>
        <w:t>).</w:t>
      </w:r>
      <w:r w:rsidR="00E05A85" w:rsidRPr="002A44E7">
        <w:rPr>
          <w:rFonts w:ascii="Arial" w:hAnsi="Arial" w:cs="Arial"/>
          <w:sz w:val="24"/>
          <w:szCs w:val="24"/>
        </w:rPr>
        <w:t xml:space="preserve"> </w:t>
      </w:r>
    </w:p>
    <w:p w14:paraId="44CDC47B" w14:textId="77777777" w:rsidR="00701A4A" w:rsidRPr="002A44E7" w:rsidRDefault="00701A4A" w:rsidP="00A4063B">
      <w:pPr>
        <w:rPr>
          <w:rFonts w:ascii="Arial" w:hAnsi="Arial" w:cs="Arial"/>
          <w:b/>
          <w:sz w:val="28"/>
        </w:rPr>
      </w:pPr>
      <w:r w:rsidRPr="002A44E7">
        <w:rPr>
          <w:rFonts w:ascii="Arial" w:hAnsi="Arial" w:cs="Arial"/>
          <w:b/>
          <w:sz w:val="28"/>
        </w:rPr>
        <w:t>Borrowing costs</w:t>
      </w:r>
    </w:p>
    <w:p w14:paraId="24F78DD5" w14:textId="77777777" w:rsidR="00AD0F16" w:rsidRPr="002A44E7" w:rsidRDefault="00303808" w:rsidP="001A338C">
      <w:pPr>
        <w:jc w:val="both"/>
        <w:rPr>
          <w:rFonts w:ascii="Arial" w:hAnsi="Arial" w:cs="Arial"/>
          <w:sz w:val="24"/>
        </w:rPr>
      </w:pPr>
      <w:r w:rsidRPr="00360C2C">
        <w:rPr>
          <w:rFonts w:ascii="Arial" w:hAnsi="Arial" w:cs="Arial"/>
          <w:sz w:val="24"/>
        </w:rPr>
        <w:t>Borrowing costs that can be directly attributed to the construction or manufacture of an asset for which a substantial period is required to bring the asset to its intended usable condition are capitalised as part of the costs of the relevant asset. All the other borrowing costs are expensed as incurred. Borrowing costs are the intere</w:t>
      </w:r>
      <w:r>
        <w:rPr>
          <w:rFonts w:ascii="Arial" w:hAnsi="Arial" w:cs="Arial"/>
          <w:sz w:val="24"/>
        </w:rPr>
        <w:t>st and other costs incurred by the</w:t>
      </w:r>
      <w:r w:rsidRPr="00360C2C">
        <w:rPr>
          <w:rFonts w:ascii="Arial" w:hAnsi="Arial" w:cs="Arial"/>
          <w:sz w:val="24"/>
        </w:rPr>
        <w:t xml:space="preserve"> </w:t>
      </w:r>
      <w:r>
        <w:rPr>
          <w:rFonts w:ascii="Arial" w:hAnsi="Arial" w:cs="Arial"/>
          <w:sz w:val="24"/>
        </w:rPr>
        <w:t>Authority</w:t>
      </w:r>
      <w:r w:rsidRPr="00360C2C">
        <w:rPr>
          <w:rFonts w:ascii="Arial" w:hAnsi="Arial" w:cs="Arial"/>
          <w:sz w:val="24"/>
        </w:rPr>
        <w:t xml:space="preserve"> in connection with borrowing funds.</w:t>
      </w:r>
    </w:p>
    <w:p w14:paraId="4808F47A"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Capital Adjustment Account</w:t>
      </w:r>
    </w:p>
    <w:p w14:paraId="1A97CCD5" w14:textId="77777777" w:rsidR="00701A4A" w:rsidRDefault="00701A4A" w:rsidP="001A338C">
      <w:pPr>
        <w:jc w:val="both"/>
        <w:rPr>
          <w:rFonts w:ascii="Arial" w:hAnsi="Arial" w:cs="Arial"/>
          <w:sz w:val="24"/>
          <w:szCs w:val="24"/>
        </w:rPr>
      </w:pPr>
      <w:r w:rsidRPr="002A44E7">
        <w:rPr>
          <w:rFonts w:ascii="Arial" w:hAnsi="Arial" w:cs="Arial"/>
          <w:sz w:val="24"/>
          <w:szCs w:val="24"/>
        </w:rPr>
        <w:t>This account sets out amounts set aside from revenue resources, or capital receipts</w:t>
      </w:r>
      <w:r w:rsidR="00321243" w:rsidRPr="002A44E7">
        <w:rPr>
          <w:rFonts w:ascii="Arial" w:hAnsi="Arial" w:cs="Arial"/>
          <w:sz w:val="24"/>
          <w:szCs w:val="24"/>
        </w:rPr>
        <w:t>,</w:t>
      </w:r>
      <w:r w:rsidRPr="002A44E7">
        <w:rPr>
          <w:rFonts w:ascii="Arial" w:hAnsi="Arial" w:cs="Arial"/>
          <w:sz w:val="24"/>
          <w:szCs w:val="24"/>
        </w:rPr>
        <w:t xml:space="preserve"> to finance expenditure on fixed assets or for the repayment of external loans and certain other capital financing transactions.</w:t>
      </w:r>
    </w:p>
    <w:p w14:paraId="4C99B90E" w14:textId="77777777" w:rsidR="00D64BD7" w:rsidRPr="002A44E7" w:rsidRDefault="00D64BD7" w:rsidP="00D64BD7">
      <w:pPr>
        <w:jc w:val="both"/>
        <w:rPr>
          <w:rFonts w:ascii="Arial" w:hAnsi="Arial" w:cs="Arial"/>
          <w:b/>
          <w:sz w:val="28"/>
          <w:szCs w:val="24"/>
        </w:rPr>
      </w:pPr>
      <w:r w:rsidRPr="002A44E7">
        <w:rPr>
          <w:rFonts w:ascii="Arial" w:hAnsi="Arial" w:cs="Arial"/>
          <w:b/>
          <w:sz w:val="28"/>
          <w:szCs w:val="24"/>
        </w:rPr>
        <w:t xml:space="preserve">Capital </w:t>
      </w:r>
      <w:r>
        <w:rPr>
          <w:rFonts w:ascii="Arial" w:hAnsi="Arial" w:cs="Arial"/>
          <w:b/>
          <w:sz w:val="28"/>
          <w:szCs w:val="24"/>
        </w:rPr>
        <w:t>Work in Progress</w:t>
      </w:r>
    </w:p>
    <w:p w14:paraId="405D3856" w14:textId="77777777" w:rsidR="00D64BD7" w:rsidRPr="002A44E7" w:rsidRDefault="00D64BD7" w:rsidP="001A338C">
      <w:pPr>
        <w:jc w:val="both"/>
        <w:rPr>
          <w:rFonts w:ascii="Arial" w:hAnsi="Arial" w:cs="Arial"/>
          <w:sz w:val="24"/>
          <w:szCs w:val="24"/>
        </w:rPr>
      </w:pPr>
      <w:r w:rsidRPr="00845168">
        <w:rPr>
          <w:rFonts w:ascii="Arial" w:hAnsi="Arial" w:cs="Arial"/>
          <w:sz w:val="24"/>
          <w:szCs w:val="24"/>
        </w:rPr>
        <w:t>Assets in the course of construction are carried at cost, less any recognised impairment loss. Depreciation of these assets commences when the assets are ready for their intended use.</w:t>
      </w:r>
    </w:p>
    <w:p w14:paraId="53470472"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Cash and Cash Equivalents</w:t>
      </w:r>
    </w:p>
    <w:p w14:paraId="66827502" w14:textId="398FE7AB" w:rsidR="00701A4A" w:rsidRPr="002A44E7" w:rsidRDefault="00701A4A" w:rsidP="001A338C">
      <w:pPr>
        <w:jc w:val="both"/>
        <w:rPr>
          <w:rFonts w:ascii="Arial" w:hAnsi="Arial" w:cs="Arial"/>
          <w:sz w:val="24"/>
          <w:szCs w:val="24"/>
        </w:rPr>
      </w:pPr>
      <w:r w:rsidRPr="002A44E7">
        <w:rPr>
          <w:rFonts w:ascii="Arial" w:hAnsi="Arial" w:cs="Arial"/>
          <w:sz w:val="24"/>
          <w:szCs w:val="24"/>
        </w:rPr>
        <w:t xml:space="preserve">The Authority </w:t>
      </w:r>
      <w:r w:rsidR="00952D81" w:rsidRPr="002A44E7">
        <w:rPr>
          <w:rFonts w:ascii="Arial" w:hAnsi="Arial" w:cs="Arial"/>
          <w:sz w:val="24"/>
          <w:szCs w:val="24"/>
        </w:rPr>
        <w:t xml:space="preserve">manages its own cash balances and </w:t>
      </w:r>
      <w:r w:rsidRPr="002A44E7">
        <w:rPr>
          <w:rFonts w:ascii="Arial" w:hAnsi="Arial" w:cs="Arial"/>
          <w:sz w:val="24"/>
          <w:szCs w:val="24"/>
        </w:rPr>
        <w:t>h</w:t>
      </w:r>
      <w:r w:rsidR="00952D81" w:rsidRPr="002A44E7">
        <w:rPr>
          <w:rFonts w:ascii="Arial" w:hAnsi="Arial" w:cs="Arial"/>
          <w:sz w:val="24"/>
          <w:szCs w:val="24"/>
        </w:rPr>
        <w:t xml:space="preserve">olds </w:t>
      </w:r>
      <w:r w:rsidR="00EC2B00" w:rsidRPr="002A44E7">
        <w:rPr>
          <w:rFonts w:ascii="Arial" w:hAnsi="Arial" w:cs="Arial"/>
          <w:sz w:val="24"/>
          <w:szCs w:val="24"/>
        </w:rPr>
        <w:t>balances during the year</w:t>
      </w:r>
      <w:r w:rsidR="00952D81" w:rsidRPr="002A44E7">
        <w:rPr>
          <w:rFonts w:ascii="Arial" w:hAnsi="Arial" w:cs="Arial"/>
          <w:sz w:val="24"/>
          <w:szCs w:val="24"/>
        </w:rPr>
        <w:t xml:space="preserve"> within its bank account and deposits funds </w:t>
      </w:r>
      <w:r w:rsidR="00AD137C">
        <w:rPr>
          <w:rFonts w:ascii="Arial" w:hAnsi="Arial" w:cs="Arial"/>
          <w:sz w:val="24"/>
          <w:szCs w:val="24"/>
        </w:rPr>
        <w:t xml:space="preserve">(cash equivalents) </w:t>
      </w:r>
      <w:r w:rsidRPr="002A44E7">
        <w:rPr>
          <w:rFonts w:ascii="Arial" w:hAnsi="Arial" w:cs="Arial"/>
          <w:sz w:val="24"/>
          <w:szCs w:val="24"/>
        </w:rPr>
        <w:t xml:space="preserve">under </w:t>
      </w:r>
      <w:r w:rsidR="00952D81" w:rsidRPr="002A44E7">
        <w:rPr>
          <w:rFonts w:ascii="Arial" w:hAnsi="Arial" w:cs="Arial"/>
          <w:sz w:val="24"/>
          <w:szCs w:val="24"/>
        </w:rPr>
        <w:t xml:space="preserve">a </w:t>
      </w:r>
      <w:r w:rsidRPr="002A44E7">
        <w:rPr>
          <w:rFonts w:ascii="Arial" w:hAnsi="Arial" w:cs="Arial"/>
          <w:sz w:val="24"/>
          <w:szCs w:val="24"/>
        </w:rPr>
        <w:t xml:space="preserve">service level agreement </w:t>
      </w:r>
      <w:r w:rsidR="00952D81" w:rsidRPr="002A44E7">
        <w:rPr>
          <w:rFonts w:ascii="Arial" w:hAnsi="Arial" w:cs="Arial"/>
          <w:sz w:val="24"/>
          <w:szCs w:val="24"/>
        </w:rPr>
        <w:t xml:space="preserve">with </w:t>
      </w:r>
      <w:r w:rsidRPr="002A44E7">
        <w:rPr>
          <w:rFonts w:ascii="Arial" w:hAnsi="Arial" w:cs="Arial"/>
          <w:sz w:val="24"/>
          <w:szCs w:val="24"/>
        </w:rPr>
        <w:t xml:space="preserve">the London Borough of </w:t>
      </w:r>
      <w:r w:rsidR="00952D81" w:rsidRPr="002A44E7">
        <w:rPr>
          <w:rFonts w:ascii="Arial" w:hAnsi="Arial" w:cs="Arial"/>
          <w:sz w:val="24"/>
          <w:szCs w:val="24"/>
        </w:rPr>
        <w:t>Ealing.</w:t>
      </w:r>
    </w:p>
    <w:p w14:paraId="35CFC7A3"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Debtors and Creditors</w:t>
      </w:r>
    </w:p>
    <w:p w14:paraId="7F2A7FFE" w14:textId="77777777" w:rsidR="002619EE" w:rsidRDefault="00701A4A" w:rsidP="001A338C">
      <w:pPr>
        <w:jc w:val="both"/>
        <w:rPr>
          <w:rFonts w:ascii="Arial" w:hAnsi="Arial" w:cs="Arial"/>
          <w:sz w:val="24"/>
          <w:szCs w:val="24"/>
        </w:rPr>
      </w:pPr>
      <w:r w:rsidRPr="002A44E7">
        <w:rPr>
          <w:rFonts w:ascii="Arial" w:hAnsi="Arial" w:cs="Arial"/>
          <w:sz w:val="24"/>
          <w:szCs w:val="24"/>
        </w:rPr>
        <w:t>The accounts are prepared on an accruals basis.  Outstanding debtors and creditors are brought into the accounts at year-end.  Where exact amounts are unknown at the time of closing the accounts, accrual</w:t>
      </w:r>
      <w:r w:rsidR="00FD1E11" w:rsidRPr="002A44E7">
        <w:rPr>
          <w:rFonts w:ascii="Arial" w:hAnsi="Arial" w:cs="Arial"/>
          <w:sz w:val="24"/>
          <w:szCs w:val="24"/>
        </w:rPr>
        <w:t>s are</w:t>
      </w:r>
      <w:r w:rsidRPr="002A44E7">
        <w:rPr>
          <w:rFonts w:ascii="Arial" w:hAnsi="Arial" w:cs="Arial"/>
          <w:sz w:val="24"/>
          <w:szCs w:val="24"/>
        </w:rPr>
        <w:t xml:space="preserve"> </w:t>
      </w:r>
      <w:r w:rsidR="00276684" w:rsidRPr="002A44E7">
        <w:rPr>
          <w:rFonts w:ascii="Arial" w:hAnsi="Arial" w:cs="Arial"/>
          <w:sz w:val="24"/>
          <w:szCs w:val="24"/>
        </w:rPr>
        <w:t xml:space="preserve">supported by activity and pricing </w:t>
      </w:r>
      <w:r w:rsidR="004039AB" w:rsidRPr="002A44E7">
        <w:rPr>
          <w:rFonts w:ascii="Arial" w:hAnsi="Arial" w:cs="Arial"/>
          <w:sz w:val="24"/>
          <w:szCs w:val="24"/>
        </w:rPr>
        <w:t>data</w:t>
      </w:r>
      <w:r w:rsidR="00276684" w:rsidRPr="002A44E7">
        <w:rPr>
          <w:rFonts w:ascii="Arial" w:hAnsi="Arial" w:cs="Arial"/>
          <w:sz w:val="24"/>
          <w:szCs w:val="24"/>
        </w:rPr>
        <w:t>.</w:t>
      </w:r>
    </w:p>
    <w:p w14:paraId="1C7D33EE"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Depreciation</w:t>
      </w:r>
    </w:p>
    <w:p w14:paraId="0A3DE04B" w14:textId="77777777" w:rsidR="00D8632A" w:rsidRPr="002A44E7" w:rsidRDefault="00D64BD7" w:rsidP="00D8632A">
      <w:pPr>
        <w:jc w:val="both"/>
        <w:rPr>
          <w:rFonts w:ascii="Arial" w:hAnsi="Arial" w:cs="Arial"/>
          <w:sz w:val="24"/>
          <w:szCs w:val="24"/>
        </w:rPr>
      </w:pPr>
      <w:r w:rsidRPr="00903F66">
        <w:rPr>
          <w:rFonts w:ascii="Arial" w:hAnsi="Arial" w:cs="Arial"/>
          <w:sz w:val="24"/>
          <w:szCs w:val="24"/>
        </w:rPr>
        <w:t>Depreciation is charged so as to write off the cost of assets</w:t>
      </w:r>
      <w:r>
        <w:rPr>
          <w:rFonts w:ascii="Arial" w:hAnsi="Arial" w:cs="Arial"/>
          <w:sz w:val="24"/>
          <w:szCs w:val="24"/>
        </w:rPr>
        <w:t>, other than land and assets</w:t>
      </w:r>
      <w:r w:rsidRPr="00903F66">
        <w:rPr>
          <w:rFonts w:ascii="Arial" w:hAnsi="Arial" w:cs="Arial"/>
          <w:sz w:val="24"/>
          <w:szCs w:val="24"/>
        </w:rPr>
        <w:t xml:space="preserve"> under construction, using the straight-line method, over their estimated useful lives, as follows:</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288"/>
      </w:tblGrid>
      <w:tr w:rsidR="00A00330" w:rsidRPr="002A44E7" w14:paraId="0992C7B9" w14:textId="77777777" w:rsidTr="00712B02">
        <w:trPr>
          <w:trHeight w:val="378"/>
        </w:trPr>
        <w:tc>
          <w:tcPr>
            <w:tcW w:w="3248" w:type="dxa"/>
          </w:tcPr>
          <w:p w14:paraId="02D264E2" w14:textId="77777777" w:rsidR="00A00330" w:rsidRPr="002A44E7" w:rsidRDefault="00D8632A" w:rsidP="00D8632A">
            <w:pPr>
              <w:spacing w:after="0"/>
              <w:jc w:val="both"/>
              <w:rPr>
                <w:rFonts w:ascii="Arial" w:hAnsi="Arial" w:cs="Arial"/>
                <w:b/>
                <w:sz w:val="24"/>
                <w:szCs w:val="24"/>
              </w:rPr>
            </w:pPr>
            <w:r w:rsidRPr="002A44E7">
              <w:rPr>
                <w:rFonts w:ascii="Arial" w:hAnsi="Arial" w:cs="Arial"/>
                <w:b/>
                <w:sz w:val="24"/>
                <w:szCs w:val="24"/>
              </w:rPr>
              <w:t>Type of Asset</w:t>
            </w:r>
          </w:p>
        </w:tc>
        <w:tc>
          <w:tcPr>
            <w:tcW w:w="1288" w:type="dxa"/>
          </w:tcPr>
          <w:p w14:paraId="5C74D817" w14:textId="77777777" w:rsidR="00A00330" w:rsidRPr="002A44E7" w:rsidRDefault="00D8632A" w:rsidP="00D8632A">
            <w:pPr>
              <w:spacing w:after="0"/>
              <w:jc w:val="center"/>
              <w:rPr>
                <w:rFonts w:ascii="Arial" w:hAnsi="Arial" w:cs="Arial"/>
                <w:b/>
                <w:sz w:val="24"/>
                <w:szCs w:val="24"/>
              </w:rPr>
            </w:pPr>
            <w:r w:rsidRPr="002A44E7">
              <w:rPr>
                <w:rFonts w:ascii="Arial" w:hAnsi="Arial" w:cs="Arial"/>
                <w:b/>
                <w:sz w:val="24"/>
                <w:szCs w:val="24"/>
              </w:rPr>
              <w:t>Years</w:t>
            </w:r>
          </w:p>
        </w:tc>
      </w:tr>
      <w:tr w:rsidR="00CF664E" w:rsidRPr="002A44E7" w14:paraId="37057319" w14:textId="77777777" w:rsidTr="00712B02">
        <w:tc>
          <w:tcPr>
            <w:tcW w:w="3248" w:type="dxa"/>
          </w:tcPr>
          <w:p w14:paraId="43944C1C" w14:textId="607E5E75" w:rsidR="00CF664E" w:rsidRPr="002A44E7" w:rsidRDefault="00CF664E" w:rsidP="00D8632A">
            <w:pPr>
              <w:spacing w:after="0"/>
              <w:jc w:val="both"/>
              <w:rPr>
                <w:rFonts w:ascii="Arial" w:hAnsi="Arial" w:cs="Arial"/>
                <w:sz w:val="24"/>
                <w:szCs w:val="24"/>
              </w:rPr>
            </w:pPr>
            <w:r>
              <w:rPr>
                <w:rFonts w:ascii="Arial" w:hAnsi="Arial" w:cs="Arial"/>
                <w:sz w:val="24"/>
                <w:szCs w:val="24"/>
              </w:rPr>
              <w:t>Land Assets</w:t>
            </w:r>
          </w:p>
        </w:tc>
        <w:tc>
          <w:tcPr>
            <w:tcW w:w="1288" w:type="dxa"/>
          </w:tcPr>
          <w:p w14:paraId="2B38A457" w14:textId="47B9A72B" w:rsidR="00CF664E" w:rsidRPr="002A44E7" w:rsidRDefault="00CF664E" w:rsidP="00D8632A">
            <w:pPr>
              <w:spacing w:after="0"/>
              <w:jc w:val="center"/>
              <w:rPr>
                <w:rFonts w:ascii="Arial" w:hAnsi="Arial" w:cs="Arial"/>
                <w:sz w:val="24"/>
                <w:szCs w:val="24"/>
              </w:rPr>
            </w:pPr>
            <w:r>
              <w:rPr>
                <w:rFonts w:ascii="Arial" w:hAnsi="Arial" w:cs="Arial"/>
                <w:sz w:val="24"/>
                <w:szCs w:val="24"/>
              </w:rPr>
              <w:t>60</w:t>
            </w:r>
          </w:p>
        </w:tc>
      </w:tr>
      <w:tr w:rsidR="00A00330" w:rsidRPr="002A44E7" w14:paraId="15FBD68B" w14:textId="77777777" w:rsidTr="00712B02">
        <w:tc>
          <w:tcPr>
            <w:tcW w:w="3248" w:type="dxa"/>
          </w:tcPr>
          <w:p w14:paraId="5F04B4C2" w14:textId="77777777" w:rsidR="00A00330" w:rsidRPr="002A44E7" w:rsidRDefault="00D8632A" w:rsidP="00D8632A">
            <w:pPr>
              <w:spacing w:after="0"/>
              <w:jc w:val="both"/>
              <w:rPr>
                <w:rFonts w:ascii="Arial" w:hAnsi="Arial" w:cs="Arial"/>
                <w:sz w:val="24"/>
                <w:szCs w:val="24"/>
              </w:rPr>
            </w:pPr>
            <w:r w:rsidRPr="002A44E7">
              <w:rPr>
                <w:rFonts w:ascii="Arial" w:hAnsi="Arial" w:cs="Arial"/>
                <w:sz w:val="24"/>
                <w:szCs w:val="24"/>
              </w:rPr>
              <w:t>Buildings</w:t>
            </w:r>
          </w:p>
        </w:tc>
        <w:tc>
          <w:tcPr>
            <w:tcW w:w="1288" w:type="dxa"/>
          </w:tcPr>
          <w:p w14:paraId="52976B4A" w14:textId="77777777" w:rsidR="00A00330" w:rsidRPr="002A44E7" w:rsidRDefault="00D8632A" w:rsidP="00D8632A">
            <w:pPr>
              <w:spacing w:after="0"/>
              <w:jc w:val="center"/>
              <w:rPr>
                <w:rFonts w:ascii="Arial" w:hAnsi="Arial" w:cs="Arial"/>
                <w:sz w:val="24"/>
                <w:szCs w:val="24"/>
              </w:rPr>
            </w:pPr>
            <w:r w:rsidRPr="002A44E7">
              <w:rPr>
                <w:rFonts w:ascii="Arial" w:hAnsi="Arial" w:cs="Arial"/>
                <w:sz w:val="24"/>
                <w:szCs w:val="24"/>
              </w:rPr>
              <w:t>21-25</w:t>
            </w:r>
          </w:p>
        </w:tc>
      </w:tr>
      <w:tr w:rsidR="00A00330" w:rsidRPr="002A44E7" w14:paraId="0BFC54AB" w14:textId="77777777" w:rsidTr="00712B02">
        <w:tc>
          <w:tcPr>
            <w:tcW w:w="3248" w:type="dxa"/>
          </w:tcPr>
          <w:p w14:paraId="7962521B" w14:textId="77777777" w:rsidR="00A00330" w:rsidRPr="002A44E7" w:rsidRDefault="00D8632A" w:rsidP="00D8632A">
            <w:pPr>
              <w:spacing w:after="0"/>
              <w:jc w:val="both"/>
              <w:rPr>
                <w:rFonts w:ascii="Arial" w:hAnsi="Arial" w:cs="Arial"/>
                <w:sz w:val="24"/>
                <w:szCs w:val="24"/>
              </w:rPr>
            </w:pPr>
            <w:r w:rsidRPr="002A44E7">
              <w:rPr>
                <w:rFonts w:ascii="Arial" w:hAnsi="Arial" w:cs="Arial"/>
                <w:sz w:val="24"/>
                <w:szCs w:val="24"/>
              </w:rPr>
              <w:t>Fixed Plant</w:t>
            </w:r>
          </w:p>
        </w:tc>
        <w:tc>
          <w:tcPr>
            <w:tcW w:w="1288" w:type="dxa"/>
          </w:tcPr>
          <w:p w14:paraId="4BF4DE2D" w14:textId="77777777" w:rsidR="00A00330" w:rsidRPr="002A44E7" w:rsidRDefault="00D8632A" w:rsidP="00D8632A">
            <w:pPr>
              <w:spacing w:after="0"/>
              <w:jc w:val="center"/>
              <w:rPr>
                <w:rFonts w:ascii="Arial" w:hAnsi="Arial" w:cs="Arial"/>
                <w:sz w:val="24"/>
                <w:szCs w:val="24"/>
              </w:rPr>
            </w:pPr>
            <w:r w:rsidRPr="002A44E7">
              <w:rPr>
                <w:rFonts w:ascii="Arial" w:hAnsi="Arial" w:cs="Arial"/>
                <w:sz w:val="24"/>
                <w:szCs w:val="24"/>
              </w:rPr>
              <w:t>8-1</w:t>
            </w:r>
            <w:r w:rsidR="00303808">
              <w:rPr>
                <w:rFonts w:ascii="Arial" w:hAnsi="Arial" w:cs="Arial"/>
                <w:sz w:val="24"/>
                <w:szCs w:val="24"/>
              </w:rPr>
              <w:t>2</w:t>
            </w:r>
          </w:p>
        </w:tc>
      </w:tr>
      <w:tr w:rsidR="00A00330" w:rsidRPr="002A44E7" w14:paraId="01ADEF5F" w14:textId="77777777" w:rsidTr="00712B02">
        <w:tc>
          <w:tcPr>
            <w:tcW w:w="3248" w:type="dxa"/>
          </w:tcPr>
          <w:p w14:paraId="6A48E24F" w14:textId="77777777" w:rsidR="00A00330" w:rsidRPr="002A44E7" w:rsidRDefault="00D8632A" w:rsidP="00D8632A">
            <w:pPr>
              <w:spacing w:after="0"/>
              <w:jc w:val="both"/>
              <w:rPr>
                <w:rFonts w:ascii="Arial" w:hAnsi="Arial" w:cs="Arial"/>
                <w:sz w:val="24"/>
                <w:szCs w:val="24"/>
              </w:rPr>
            </w:pPr>
            <w:r w:rsidRPr="002A44E7">
              <w:rPr>
                <w:rFonts w:ascii="Arial" w:hAnsi="Arial" w:cs="Arial"/>
                <w:sz w:val="24"/>
                <w:szCs w:val="24"/>
              </w:rPr>
              <w:t>Vehicles</w:t>
            </w:r>
            <w:r w:rsidR="002619EE">
              <w:rPr>
                <w:rFonts w:ascii="Arial" w:hAnsi="Arial" w:cs="Arial"/>
                <w:sz w:val="24"/>
                <w:szCs w:val="24"/>
              </w:rPr>
              <w:t xml:space="preserve"> and equipment</w:t>
            </w:r>
          </w:p>
        </w:tc>
        <w:tc>
          <w:tcPr>
            <w:tcW w:w="1288" w:type="dxa"/>
          </w:tcPr>
          <w:p w14:paraId="091EE7C4" w14:textId="77777777" w:rsidR="00A00330" w:rsidRPr="002A44E7" w:rsidRDefault="00D8632A" w:rsidP="00D8632A">
            <w:pPr>
              <w:spacing w:after="0"/>
              <w:jc w:val="center"/>
              <w:rPr>
                <w:rFonts w:ascii="Arial" w:hAnsi="Arial" w:cs="Arial"/>
                <w:sz w:val="24"/>
                <w:szCs w:val="24"/>
              </w:rPr>
            </w:pPr>
            <w:r w:rsidRPr="002A44E7">
              <w:rPr>
                <w:rFonts w:ascii="Arial" w:hAnsi="Arial" w:cs="Arial"/>
                <w:sz w:val="24"/>
                <w:szCs w:val="24"/>
              </w:rPr>
              <w:t>7-8</w:t>
            </w:r>
          </w:p>
        </w:tc>
      </w:tr>
    </w:tbl>
    <w:p w14:paraId="153D6044"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lastRenderedPageBreak/>
        <w:t>Financial Instruments</w:t>
      </w:r>
    </w:p>
    <w:p w14:paraId="6EA2D896" w14:textId="77777777" w:rsidR="00455B5E" w:rsidRDefault="00455B5E" w:rsidP="001A338C">
      <w:pPr>
        <w:autoSpaceDE w:val="0"/>
        <w:autoSpaceDN w:val="0"/>
        <w:spacing w:after="0"/>
        <w:jc w:val="both"/>
        <w:rPr>
          <w:rFonts w:ascii="Arial" w:hAnsi="Arial" w:cs="Arial"/>
          <w:sz w:val="24"/>
          <w:szCs w:val="24"/>
        </w:rPr>
      </w:pPr>
      <w:r>
        <w:rPr>
          <w:rFonts w:ascii="Arial" w:hAnsi="Arial" w:cs="Arial"/>
          <w:sz w:val="24"/>
          <w:szCs w:val="24"/>
        </w:rPr>
        <w:t>A financial instrument is any contract that gives rise to a financial asset of one entity and a financial liability or equity instrument of another entity. There must be a contract whether actual or implied.</w:t>
      </w:r>
    </w:p>
    <w:p w14:paraId="785BE8FD" w14:textId="77777777" w:rsidR="00455B5E" w:rsidRDefault="00455B5E" w:rsidP="001A338C">
      <w:pPr>
        <w:autoSpaceDE w:val="0"/>
        <w:autoSpaceDN w:val="0"/>
        <w:spacing w:after="0"/>
        <w:jc w:val="both"/>
        <w:rPr>
          <w:rFonts w:ascii="Arial" w:hAnsi="Arial" w:cs="Arial"/>
          <w:sz w:val="24"/>
          <w:szCs w:val="24"/>
        </w:rPr>
      </w:pPr>
    </w:p>
    <w:p w14:paraId="7906291E" w14:textId="04B4054B" w:rsidR="00455B5E" w:rsidRDefault="0092717A" w:rsidP="001A338C">
      <w:pPr>
        <w:autoSpaceDE w:val="0"/>
        <w:autoSpaceDN w:val="0"/>
        <w:spacing w:after="0"/>
        <w:jc w:val="both"/>
        <w:rPr>
          <w:rFonts w:ascii="Arial" w:hAnsi="Arial" w:cs="Arial"/>
          <w:sz w:val="24"/>
          <w:szCs w:val="24"/>
        </w:rPr>
      </w:pPr>
      <w:r>
        <w:rPr>
          <w:rFonts w:ascii="Arial" w:hAnsi="Arial" w:cs="Arial"/>
          <w:sz w:val="24"/>
          <w:szCs w:val="24"/>
        </w:rPr>
        <w:t>In accordance with the standard IFRS9 (Financial Instruments), t</w:t>
      </w:r>
      <w:r w:rsidR="00455B5E">
        <w:rPr>
          <w:rFonts w:ascii="Arial" w:hAnsi="Arial" w:cs="Arial"/>
          <w:sz w:val="24"/>
          <w:szCs w:val="24"/>
        </w:rPr>
        <w:t>he Authority recognises financial assets and liabilities when the Authority becomes a party to contractual provisions and at which point they are classified and initially measured at transaction price. Subsequent measurement will follow the initial measurement so will be at amortised cost.</w:t>
      </w:r>
    </w:p>
    <w:p w14:paraId="7C6463CC" w14:textId="77777777" w:rsidR="00455B5E" w:rsidRDefault="00455B5E" w:rsidP="001A338C">
      <w:pPr>
        <w:autoSpaceDE w:val="0"/>
        <w:autoSpaceDN w:val="0"/>
        <w:spacing w:after="0"/>
        <w:jc w:val="both"/>
        <w:rPr>
          <w:rFonts w:ascii="Arial" w:hAnsi="Arial" w:cs="Arial"/>
          <w:sz w:val="24"/>
          <w:szCs w:val="24"/>
        </w:rPr>
      </w:pPr>
    </w:p>
    <w:p w14:paraId="32558BB6" w14:textId="77777777" w:rsidR="00455B5E" w:rsidRDefault="00455B5E" w:rsidP="001A338C">
      <w:pPr>
        <w:autoSpaceDE w:val="0"/>
        <w:autoSpaceDN w:val="0"/>
        <w:spacing w:after="0"/>
        <w:jc w:val="both"/>
        <w:rPr>
          <w:rFonts w:ascii="Arial" w:hAnsi="Arial" w:cs="Arial"/>
          <w:sz w:val="24"/>
          <w:szCs w:val="24"/>
        </w:rPr>
      </w:pPr>
      <w:r>
        <w:rPr>
          <w:rFonts w:ascii="Arial" w:hAnsi="Arial" w:cs="Arial"/>
          <w:sz w:val="24"/>
          <w:szCs w:val="24"/>
        </w:rPr>
        <w:t xml:space="preserve">Financial assets are held for day to day operations so are settled in the short term (i.e. generally within a few weeks). This means the time value of money is unchanged from </w:t>
      </w:r>
      <w:r w:rsidR="004F213C">
        <w:rPr>
          <w:rFonts w:ascii="Arial" w:hAnsi="Arial" w:cs="Arial"/>
          <w:sz w:val="24"/>
          <w:szCs w:val="24"/>
        </w:rPr>
        <w:t xml:space="preserve">the </w:t>
      </w:r>
      <w:r w:rsidR="005E56E2">
        <w:rPr>
          <w:rFonts w:ascii="Arial" w:hAnsi="Arial" w:cs="Arial"/>
          <w:sz w:val="24"/>
          <w:szCs w:val="24"/>
        </w:rPr>
        <w:t>i</w:t>
      </w:r>
      <w:r>
        <w:rPr>
          <w:rFonts w:ascii="Arial" w:hAnsi="Arial" w:cs="Arial"/>
          <w:sz w:val="24"/>
          <w:szCs w:val="24"/>
        </w:rPr>
        <w:t>nitial value i.e. nil amortisation. There is no gain or loss to recognise through the amortisation process.</w:t>
      </w:r>
    </w:p>
    <w:p w14:paraId="16DD8FAC" w14:textId="77777777" w:rsidR="00455B5E" w:rsidRDefault="00455B5E" w:rsidP="000C4D0D">
      <w:pPr>
        <w:autoSpaceDE w:val="0"/>
        <w:autoSpaceDN w:val="0"/>
        <w:spacing w:after="0"/>
        <w:jc w:val="both"/>
        <w:rPr>
          <w:rFonts w:ascii="Arial" w:hAnsi="Arial" w:cs="Arial"/>
          <w:sz w:val="24"/>
          <w:szCs w:val="24"/>
        </w:rPr>
      </w:pPr>
    </w:p>
    <w:p w14:paraId="0533C5F0" w14:textId="734B276E" w:rsidR="00663383" w:rsidRDefault="00455B5E" w:rsidP="000C4D0D">
      <w:pPr>
        <w:autoSpaceDE w:val="0"/>
        <w:autoSpaceDN w:val="0"/>
        <w:spacing w:after="0"/>
        <w:jc w:val="both"/>
        <w:rPr>
          <w:rFonts w:ascii="Arial" w:hAnsi="Arial" w:cs="Arial"/>
          <w:sz w:val="24"/>
          <w:szCs w:val="24"/>
        </w:rPr>
      </w:pPr>
      <w:r>
        <w:rPr>
          <w:rFonts w:ascii="Arial" w:hAnsi="Arial" w:cs="Arial"/>
          <w:sz w:val="24"/>
          <w:szCs w:val="24"/>
        </w:rPr>
        <w:t xml:space="preserve">Financial liabilities that are </w:t>
      </w:r>
      <w:r w:rsidR="00663383">
        <w:rPr>
          <w:rFonts w:ascii="Arial" w:hAnsi="Arial" w:cs="Arial"/>
          <w:sz w:val="24"/>
          <w:szCs w:val="24"/>
        </w:rPr>
        <w:t>held for day to day operations (i.e. trade creditors) are also settled in the short term and their value will remain unchanged from the initial value. There is no gain or loss to recognise through the amortisation process.</w:t>
      </w:r>
    </w:p>
    <w:p w14:paraId="2E3D2988" w14:textId="77777777" w:rsidR="00663383" w:rsidRDefault="00663383" w:rsidP="000C4D0D">
      <w:pPr>
        <w:autoSpaceDE w:val="0"/>
        <w:autoSpaceDN w:val="0"/>
        <w:spacing w:after="0"/>
        <w:jc w:val="both"/>
        <w:rPr>
          <w:rFonts w:ascii="Arial" w:hAnsi="Arial" w:cs="Arial"/>
          <w:sz w:val="24"/>
          <w:szCs w:val="24"/>
        </w:rPr>
      </w:pPr>
    </w:p>
    <w:p w14:paraId="7B6F19B9" w14:textId="77777777" w:rsidR="00663383" w:rsidRDefault="00663383" w:rsidP="000C4D0D">
      <w:pPr>
        <w:autoSpaceDE w:val="0"/>
        <w:autoSpaceDN w:val="0"/>
        <w:spacing w:after="0"/>
        <w:jc w:val="both"/>
        <w:rPr>
          <w:rFonts w:ascii="Arial" w:hAnsi="Arial" w:cs="Arial"/>
          <w:sz w:val="24"/>
          <w:szCs w:val="24"/>
        </w:rPr>
      </w:pPr>
      <w:r>
        <w:rPr>
          <w:rFonts w:ascii="Arial" w:hAnsi="Arial" w:cs="Arial"/>
          <w:sz w:val="24"/>
          <w:szCs w:val="24"/>
        </w:rPr>
        <w:t>Financial liabilities held over a longer term (borrowing/lo</w:t>
      </w:r>
      <w:r w:rsidR="00D82B37">
        <w:rPr>
          <w:rFonts w:ascii="Arial" w:hAnsi="Arial" w:cs="Arial"/>
          <w:sz w:val="24"/>
          <w:szCs w:val="24"/>
        </w:rPr>
        <w:t>a</w:t>
      </w:r>
      <w:r>
        <w:rPr>
          <w:rFonts w:ascii="Arial" w:hAnsi="Arial" w:cs="Arial"/>
          <w:sz w:val="24"/>
          <w:szCs w:val="24"/>
        </w:rPr>
        <w:t xml:space="preserve">ns/PPP) </w:t>
      </w:r>
      <w:r w:rsidR="00D82B37">
        <w:rPr>
          <w:rFonts w:ascii="Arial" w:hAnsi="Arial" w:cs="Arial"/>
          <w:sz w:val="24"/>
          <w:szCs w:val="24"/>
        </w:rPr>
        <w:t>where the time value is relevant are subsequently measured using the effective interest method. In WLWA’s case the actual interest rate of the borrowing is the effective interest rate. There is no gain or loss to recognise through the amortisation process.</w:t>
      </w:r>
    </w:p>
    <w:p w14:paraId="703ACDCF" w14:textId="77777777" w:rsidR="00D82B37" w:rsidRDefault="00D82B37" w:rsidP="000C4D0D">
      <w:pPr>
        <w:autoSpaceDE w:val="0"/>
        <w:autoSpaceDN w:val="0"/>
        <w:spacing w:after="0"/>
        <w:jc w:val="both"/>
        <w:rPr>
          <w:rFonts w:ascii="Arial" w:hAnsi="Arial" w:cs="Arial"/>
          <w:sz w:val="24"/>
          <w:szCs w:val="24"/>
        </w:rPr>
      </w:pPr>
    </w:p>
    <w:p w14:paraId="1AF664EE" w14:textId="77777777" w:rsidR="00D82B37" w:rsidRDefault="00D82B37" w:rsidP="000C4D0D">
      <w:pPr>
        <w:autoSpaceDE w:val="0"/>
        <w:autoSpaceDN w:val="0"/>
        <w:spacing w:after="0"/>
        <w:jc w:val="both"/>
        <w:rPr>
          <w:rFonts w:ascii="Arial" w:hAnsi="Arial" w:cs="Arial"/>
          <w:sz w:val="24"/>
          <w:szCs w:val="24"/>
        </w:rPr>
      </w:pPr>
      <w:r>
        <w:rPr>
          <w:rFonts w:ascii="Arial" w:hAnsi="Arial" w:cs="Arial"/>
          <w:sz w:val="24"/>
          <w:szCs w:val="24"/>
        </w:rPr>
        <w:t>The transaction costs in relation to loan debts are immaterial and consequently charged immediately to surplus and deficit on provision of services.</w:t>
      </w:r>
    </w:p>
    <w:p w14:paraId="798AB322" w14:textId="77777777" w:rsidR="00D82B37" w:rsidRDefault="00D82B37" w:rsidP="000C4D0D">
      <w:pPr>
        <w:autoSpaceDE w:val="0"/>
        <w:autoSpaceDN w:val="0"/>
        <w:spacing w:after="0"/>
        <w:jc w:val="both"/>
        <w:rPr>
          <w:rFonts w:ascii="Arial" w:hAnsi="Arial" w:cs="Arial"/>
          <w:sz w:val="24"/>
          <w:szCs w:val="24"/>
        </w:rPr>
      </w:pPr>
    </w:p>
    <w:p w14:paraId="590713CA" w14:textId="54EB6DCC" w:rsidR="00D82B37" w:rsidRDefault="00D82B37" w:rsidP="000C4D0D">
      <w:pPr>
        <w:autoSpaceDE w:val="0"/>
        <w:autoSpaceDN w:val="0"/>
        <w:spacing w:after="0"/>
        <w:jc w:val="both"/>
        <w:rPr>
          <w:rFonts w:ascii="Arial" w:hAnsi="Arial" w:cs="Arial"/>
          <w:sz w:val="24"/>
          <w:szCs w:val="24"/>
        </w:rPr>
      </w:pPr>
      <w:r>
        <w:rPr>
          <w:rFonts w:ascii="Arial" w:hAnsi="Arial" w:cs="Arial"/>
          <w:sz w:val="24"/>
          <w:szCs w:val="24"/>
        </w:rPr>
        <w:t xml:space="preserve">Impairment and credit losses for trade receivables are required for assets classified under the amortised cost basis. The Authority has assessed impairment and credit losses for trade receivables. Reviewing current debt the Authority </w:t>
      </w:r>
      <w:r w:rsidR="005403CF">
        <w:rPr>
          <w:rFonts w:ascii="Arial" w:hAnsi="Arial" w:cs="Arial"/>
          <w:sz w:val="24"/>
          <w:szCs w:val="24"/>
        </w:rPr>
        <w:t xml:space="preserve">has </w:t>
      </w:r>
      <w:r>
        <w:rPr>
          <w:rFonts w:ascii="Arial" w:hAnsi="Arial" w:cs="Arial"/>
          <w:sz w:val="24"/>
          <w:szCs w:val="24"/>
        </w:rPr>
        <w:t xml:space="preserve">forecast bad debt going forwards </w:t>
      </w:r>
      <w:r w:rsidR="005403CF">
        <w:rPr>
          <w:rFonts w:ascii="Arial" w:hAnsi="Arial" w:cs="Arial"/>
          <w:sz w:val="24"/>
          <w:szCs w:val="24"/>
        </w:rPr>
        <w:t xml:space="preserve">and </w:t>
      </w:r>
      <w:r>
        <w:rPr>
          <w:rFonts w:ascii="Arial" w:hAnsi="Arial" w:cs="Arial"/>
          <w:sz w:val="24"/>
          <w:szCs w:val="24"/>
        </w:rPr>
        <w:t>adjust</w:t>
      </w:r>
      <w:r w:rsidR="005403CF">
        <w:rPr>
          <w:rFonts w:ascii="Arial" w:hAnsi="Arial" w:cs="Arial"/>
          <w:sz w:val="24"/>
          <w:szCs w:val="24"/>
        </w:rPr>
        <w:t xml:space="preserve">ed </w:t>
      </w:r>
      <w:r>
        <w:rPr>
          <w:rFonts w:ascii="Arial" w:hAnsi="Arial" w:cs="Arial"/>
          <w:sz w:val="24"/>
          <w:szCs w:val="24"/>
        </w:rPr>
        <w:t>for credit losses.</w:t>
      </w:r>
    </w:p>
    <w:p w14:paraId="7F8F10B5" w14:textId="77777777" w:rsidR="00D82B37" w:rsidRDefault="00D82B37" w:rsidP="000C4D0D">
      <w:pPr>
        <w:autoSpaceDE w:val="0"/>
        <w:autoSpaceDN w:val="0"/>
        <w:spacing w:after="0"/>
        <w:jc w:val="both"/>
        <w:rPr>
          <w:rFonts w:ascii="Arial" w:hAnsi="Arial" w:cs="Arial"/>
          <w:sz w:val="24"/>
          <w:szCs w:val="24"/>
        </w:rPr>
      </w:pPr>
    </w:p>
    <w:p w14:paraId="0DE03DF9" w14:textId="00BBDDE2" w:rsidR="0092717A" w:rsidRDefault="00D82B37" w:rsidP="000C4D0D">
      <w:pPr>
        <w:autoSpaceDE w:val="0"/>
        <w:autoSpaceDN w:val="0"/>
        <w:spacing w:after="0"/>
        <w:jc w:val="both"/>
        <w:rPr>
          <w:rFonts w:ascii="Arial" w:hAnsi="Arial" w:cs="Arial"/>
          <w:sz w:val="24"/>
          <w:szCs w:val="24"/>
        </w:rPr>
      </w:pPr>
      <w:r>
        <w:rPr>
          <w:rFonts w:ascii="Arial" w:hAnsi="Arial" w:cs="Arial"/>
          <w:sz w:val="24"/>
          <w:szCs w:val="24"/>
        </w:rPr>
        <w:t>The Authority’s financial assets comprise of bank balances, investments and trade re</w:t>
      </w:r>
      <w:r w:rsidR="00031161">
        <w:rPr>
          <w:rFonts w:ascii="Arial" w:hAnsi="Arial" w:cs="Arial"/>
          <w:sz w:val="24"/>
          <w:szCs w:val="24"/>
        </w:rPr>
        <w:t>ceivables. The Authority’s financial liabilities comprise of borrowings, PPP liability and trade payables.</w:t>
      </w:r>
    </w:p>
    <w:p w14:paraId="2B917ED8" w14:textId="77777777" w:rsidR="000C4D0D" w:rsidRPr="002A44E7" w:rsidRDefault="000C4D0D" w:rsidP="001A338C">
      <w:pPr>
        <w:autoSpaceDE w:val="0"/>
        <w:autoSpaceDN w:val="0"/>
        <w:spacing w:after="0"/>
        <w:jc w:val="both"/>
        <w:rPr>
          <w:rFonts w:ascii="Arial" w:hAnsi="Arial" w:cs="Arial"/>
          <w:sz w:val="24"/>
          <w:szCs w:val="24"/>
        </w:rPr>
      </w:pPr>
    </w:p>
    <w:p w14:paraId="07BBEDAD"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Going Concern</w:t>
      </w:r>
    </w:p>
    <w:p w14:paraId="4F99CB15"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The Authority’s Statement of Accounts have been prepared on a Going Concern basis, i.e. the accounts have been prepared on the assumption that the Authority will continue in operational existence for the foreseeable future.</w:t>
      </w:r>
      <w:r w:rsidR="00D64BD7">
        <w:rPr>
          <w:rFonts w:ascii="Arial" w:hAnsi="Arial" w:cs="Arial"/>
          <w:sz w:val="24"/>
          <w:szCs w:val="24"/>
        </w:rPr>
        <w:t xml:space="preserve"> This conclusion is supported by the Authority’s Business Plan and also its medium to long term Financial Model which covers a period of 25 years from the balance sheet date of these accounts. </w:t>
      </w:r>
    </w:p>
    <w:p w14:paraId="5A10B82C" w14:textId="77777777" w:rsidR="004F213C" w:rsidRDefault="004F213C">
      <w:pPr>
        <w:spacing w:after="0" w:line="240" w:lineRule="auto"/>
        <w:rPr>
          <w:rFonts w:ascii="Arial" w:hAnsi="Arial" w:cs="Arial"/>
          <w:b/>
          <w:sz w:val="28"/>
          <w:szCs w:val="24"/>
        </w:rPr>
      </w:pPr>
      <w:r>
        <w:rPr>
          <w:rFonts w:ascii="Arial" w:hAnsi="Arial" w:cs="Arial"/>
          <w:b/>
          <w:sz w:val="28"/>
          <w:szCs w:val="24"/>
        </w:rPr>
        <w:br w:type="page"/>
      </w:r>
    </w:p>
    <w:p w14:paraId="4E765E21" w14:textId="77777777" w:rsidR="00701A4A" w:rsidRPr="002A44E7" w:rsidRDefault="00701A4A" w:rsidP="006667D1">
      <w:pPr>
        <w:spacing w:after="0" w:line="240" w:lineRule="auto"/>
        <w:rPr>
          <w:rFonts w:ascii="Arial" w:hAnsi="Arial" w:cs="Arial"/>
          <w:b/>
          <w:sz w:val="28"/>
          <w:szCs w:val="24"/>
        </w:rPr>
      </w:pPr>
      <w:r w:rsidRPr="002A44E7">
        <w:rPr>
          <w:rFonts w:ascii="Arial" w:hAnsi="Arial" w:cs="Arial"/>
          <w:b/>
          <w:sz w:val="28"/>
          <w:szCs w:val="24"/>
        </w:rPr>
        <w:lastRenderedPageBreak/>
        <w:t>Government Grants and Other Contributions</w:t>
      </w:r>
    </w:p>
    <w:p w14:paraId="2E05F247" w14:textId="77777777" w:rsidR="005F2256" w:rsidRPr="002A44E7" w:rsidRDefault="005F2256" w:rsidP="005F2256">
      <w:pPr>
        <w:jc w:val="both"/>
        <w:rPr>
          <w:rFonts w:ascii="Arial" w:hAnsi="Arial" w:cs="Arial"/>
          <w:sz w:val="24"/>
          <w:szCs w:val="24"/>
        </w:rPr>
      </w:pPr>
      <w:r w:rsidRPr="002A44E7">
        <w:rPr>
          <w:rFonts w:ascii="Arial" w:hAnsi="Arial" w:cs="Arial"/>
          <w:sz w:val="24"/>
          <w:szCs w:val="24"/>
        </w:rPr>
        <w:t xml:space="preserve">Whether paid on account, by </w:t>
      </w:r>
      <w:r w:rsidR="0002608D" w:rsidRPr="002A44E7">
        <w:rPr>
          <w:rFonts w:ascii="Arial" w:hAnsi="Arial" w:cs="Arial"/>
          <w:sz w:val="24"/>
          <w:szCs w:val="24"/>
        </w:rPr>
        <w:t>instalments</w:t>
      </w:r>
      <w:r w:rsidRPr="002A44E7">
        <w:rPr>
          <w:rFonts w:ascii="Arial" w:hAnsi="Arial" w:cs="Arial"/>
          <w:sz w:val="24"/>
          <w:szCs w:val="24"/>
        </w:rPr>
        <w:t xml:space="preserve"> or in arrears, government grants and third party contributions and donations are recognised as due to the Authority when there is reasonable assurance that:</w:t>
      </w:r>
    </w:p>
    <w:p w14:paraId="352C62EA" w14:textId="77777777" w:rsidR="005F2256" w:rsidRPr="002A44E7" w:rsidRDefault="005F2256" w:rsidP="005F2256">
      <w:pPr>
        <w:pStyle w:val="ListParagraph"/>
        <w:numPr>
          <w:ilvl w:val="0"/>
          <w:numId w:val="3"/>
        </w:numPr>
        <w:jc w:val="both"/>
        <w:rPr>
          <w:rFonts w:ascii="Arial" w:hAnsi="Arial" w:cs="Arial"/>
          <w:sz w:val="24"/>
          <w:szCs w:val="24"/>
        </w:rPr>
      </w:pPr>
      <w:r w:rsidRPr="002A44E7">
        <w:rPr>
          <w:rFonts w:ascii="Arial" w:hAnsi="Arial" w:cs="Arial"/>
          <w:sz w:val="24"/>
          <w:szCs w:val="24"/>
        </w:rPr>
        <w:t>The Authority will comply with the conditions attached to the payments, and</w:t>
      </w:r>
    </w:p>
    <w:p w14:paraId="02DB6BAD" w14:textId="77777777" w:rsidR="005F2256" w:rsidRPr="002A44E7" w:rsidRDefault="005F2256" w:rsidP="005F2256">
      <w:pPr>
        <w:pStyle w:val="ListParagraph"/>
        <w:numPr>
          <w:ilvl w:val="0"/>
          <w:numId w:val="3"/>
        </w:numPr>
        <w:jc w:val="both"/>
        <w:rPr>
          <w:rFonts w:ascii="Arial" w:hAnsi="Arial" w:cs="Arial"/>
          <w:sz w:val="24"/>
          <w:szCs w:val="24"/>
        </w:rPr>
      </w:pPr>
      <w:r w:rsidRPr="002A44E7">
        <w:rPr>
          <w:rFonts w:ascii="Arial" w:hAnsi="Arial" w:cs="Arial"/>
          <w:sz w:val="24"/>
          <w:szCs w:val="24"/>
        </w:rPr>
        <w:t>The grants or contributions will be received.</w:t>
      </w:r>
    </w:p>
    <w:p w14:paraId="3AF22EB6"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Impairments</w:t>
      </w:r>
    </w:p>
    <w:p w14:paraId="77F6DF2B"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w:t>
      </w:r>
      <w:r w:rsidR="00683196" w:rsidRPr="002A44E7">
        <w:rPr>
          <w:rFonts w:ascii="Arial" w:hAnsi="Arial" w:cs="Arial"/>
          <w:sz w:val="24"/>
          <w:szCs w:val="24"/>
        </w:rPr>
        <w:t xml:space="preserve">, </w:t>
      </w:r>
      <w:r w:rsidRPr="002A44E7">
        <w:rPr>
          <w:rFonts w:ascii="Arial" w:hAnsi="Arial" w:cs="Arial"/>
          <w:sz w:val="24"/>
          <w:szCs w:val="24"/>
        </w:rPr>
        <w:t>an impairment loss is recognised for the shortfall.</w:t>
      </w:r>
    </w:p>
    <w:p w14:paraId="54DC79C5" w14:textId="77777777" w:rsidR="00E67BAA" w:rsidRPr="002A44E7" w:rsidRDefault="00701A4A" w:rsidP="00E67BAA">
      <w:pPr>
        <w:jc w:val="both"/>
        <w:rPr>
          <w:rFonts w:ascii="Arial" w:hAnsi="Arial" w:cs="Arial"/>
          <w:b/>
          <w:sz w:val="28"/>
          <w:szCs w:val="24"/>
        </w:rPr>
      </w:pPr>
      <w:r w:rsidRPr="002A44E7">
        <w:rPr>
          <w:rFonts w:ascii="Arial" w:hAnsi="Arial" w:cs="Arial"/>
          <w:b/>
          <w:sz w:val="28"/>
          <w:szCs w:val="24"/>
        </w:rPr>
        <w:t>Leas</w:t>
      </w:r>
      <w:r w:rsidR="001018A7" w:rsidRPr="002A44E7">
        <w:rPr>
          <w:rFonts w:ascii="Arial" w:hAnsi="Arial" w:cs="Arial"/>
          <w:b/>
          <w:sz w:val="28"/>
          <w:szCs w:val="24"/>
        </w:rPr>
        <w:t>ing</w:t>
      </w:r>
      <w:r w:rsidR="00E67BAA" w:rsidRPr="00E67BAA">
        <w:rPr>
          <w:rFonts w:ascii="Arial" w:hAnsi="Arial" w:cs="Arial"/>
          <w:b/>
          <w:sz w:val="28"/>
          <w:szCs w:val="24"/>
        </w:rPr>
        <w:t xml:space="preserve"> </w:t>
      </w:r>
      <w:r w:rsidR="00E67BAA">
        <w:rPr>
          <w:rFonts w:ascii="Arial" w:hAnsi="Arial" w:cs="Arial"/>
          <w:b/>
          <w:sz w:val="28"/>
          <w:szCs w:val="24"/>
        </w:rPr>
        <w:t xml:space="preserve">- </w:t>
      </w:r>
      <w:r w:rsidR="00E67BAA" w:rsidRPr="002A44E7">
        <w:rPr>
          <w:rFonts w:ascii="Arial" w:hAnsi="Arial" w:cs="Arial"/>
          <w:b/>
          <w:sz w:val="28"/>
          <w:szCs w:val="24"/>
        </w:rPr>
        <w:t>The Authority as Lessee</w:t>
      </w:r>
    </w:p>
    <w:p w14:paraId="51CE7ED9" w14:textId="35F44D7F" w:rsidR="0067262F" w:rsidRPr="002A44E7" w:rsidRDefault="00D64BD7" w:rsidP="001A338C">
      <w:pPr>
        <w:jc w:val="both"/>
        <w:rPr>
          <w:rFonts w:ascii="Arial" w:hAnsi="Arial" w:cs="Arial"/>
          <w:sz w:val="24"/>
          <w:szCs w:val="24"/>
        </w:rPr>
      </w:pPr>
      <w:r w:rsidRPr="00845168">
        <w:rPr>
          <w:rFonts w:ascii="Arial" w:hAnsi="Arial" w:cs="Arial"/>
          <w:sz w:val="24"/>
          <w:szCs w:val="24"/>
        </w:rPr>
        <w:t xml:space="preserve">Leases are classified as finance leases whenever the terms of the lease transfer substantially all the risks and rewards of ownership of the asset to the lessee. All other leases are classified as operating leases. </w:t>
      </w:r>
      <w:r w:rsidR="0067262F">
        <w:rPr>
          <w:rFonts w:ascii="Arial" w:hAnsi="Arial" w:cs="Arial"/>
          <w:sz w:val="24"/>
          <w:szCs w:val="24"/>
        </w:rPr>
        <w:t>There were no leases during 2019-20.</w:t>
      </w:r>
    </w:p>
    <w:p w14:paraId="5DB54D9E"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Minimum Revenue Provision</w:t>
      </w:r>
      <w:r w:rsidR="00E31EC5" w:rsidRPr="002A44E7">
        <w:rPr>
          <w:rFonts w:ascii="Arial" w:hAnsi="Arial" w:cs="Arial"/>
          <w:b/>
          <w:sz w:val="28"/>
          <w:szCs w:val="24"/>
        </w:rPr>
        <w:t xml:space="preserve"> (MRP)</w:t>
      </w:r>
    </w:p>
    <w:p w14:paraId="0F6F8317"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 xml:space="preserve">Under Part IV of the Local Government and Housing Act 1989 the Authority is required to set aside a minimum </w:t>
      </w:r>
      <w:r w:rsidR="00BA4AD7" w:rsidRPr="002A44E7">
        <w:rPr>
          <w:rFonts w:ascii="Arial" w:hAnsi="Arial" w:cs="Arial"/>
          <w:sz w:val="24"/>
          <w:szCs w:val="24"/>
        </w:rPr>
        <w:t>revenue</w:t>
      </w:r>
      <w:r w:rsidRPr="002A44E7">
        <w:rPr>
          <w:rFonts w:ascii="Arial" w:hAnsi="Arial" w:cs="Arial"/>
          <w:sz w:val="24"/>
          <w:szCs w:val="24"/>
        </w:rPr>
        <w:t xml:space="preserve"> provision (MRP) as part of the means t</w:t>
      </w:r>
      <w:r w:rsidR="004A5724" w:rsidRPr="002A44E7">
        <w:rPr>
          <w:rFonts w:ascii="Arial" w:hAnsi="Arial" w:cs="Arial"/>
          <w:sz w:val="24"/>
          <w:szCs w:val="24"/>
        </w:rPr>
        <w:t>o finance capital expenditure. The Authority’s policy is to apply, as prescribed, either the asset life or depreciation method</w:t>
      </w:r>
      <w:r w:rsidR="005C3A08" w:rsidRPr="002A44E7">
        <w:rPr>
          <w:rFonts w:ascii="Arial" w:hAnsi="Arial" w:cs="Arial"/>
          <w:sz w:val="24"/>
          <w:szCs w:val="24"/>
        </w:rPr>
        <w:t xml:space="preserve"> and is based on 4% of the capital financing requirement</w:t>
      </w:r>
      <w:r w:rsidR="004A5724" w:rsidRPr="002A44E7">
        <w:rPr>
          <w:rFonts w:ascii="Arial" w:hAnsi="Arial" w:cs="Arial"/>
          <w:sz w:val="24"/>
          <w:szCs w:val="24"/>
        </w:rPr>
        <w:t>.</w:t>
      </w:r>
    </w:p>
    <w:p w14:paraId="64CE48CE" w14:textId="77777777" w:rsidR="00CF664E" w:rsidRDefault="00CF664E" w:rsidP="001A338C">
      <w:pPr>
        <w:jc w:val="both"/>
        <w:rPr>
          <w:rFonts w:ascii="Arial" w:hAnsi="Arial" w:cs="Arial"/>
          <w:b/>
          <w:sz w:val="28"/>
          <w:szCs w:val="24"/>
        </w:rPr>
      </w:pPr>
      <w:r>
        <w:rPr>
          <w:rFonts w:ascii="Arial" w:hAnsi="Arial" w:cs="Arial"/>
          <w:b/>
          <w:sz w:val="28"/>
          <w:szCs w:val="24"/>
        </w:rPr>
        <w:t>Employee Benefits</w:t>
      </w:r>
    </w:p>
    <w:p w14:paraId="192CBBF9" w14:textId="6C7DD4A8" w:rsidR="00CF664E" w:rsidRPr="00024F54" w:rsidRDefault="00CF664E" w:rsidP="001A338C">
      <w:pPr>
        <w:jc w:val="both"/>
        <w:rPr>
          <w:rFonts w:ascii="Arial" w:hAnsi="Arial" w:cs="Arial"/>
          <w:sz w:val="24"/>
          <w:szCs w:val="24"/>
        </w:rPr>
      </w:pPr>
      <w:r w:rsidRPr="00024F54">
        <w:rPr>
          <w:rFonts w:ascii="Arial" w:hAnsi="Arial" w:cs="Arial"/>
          <w:sz w:val="24"/>
          <w:szCs w:val="24"/>
        </w:rPr>
        <w:t>Short term employee benefits (to be settled within 12</w:t>
      </w:r>
      <w:r>
        <w:rPr>
          <w:rFonts w:ascii="Arial" w:hAnsi="Arial" w:cs="Arial"/>
          <w:sz w:val="24"/>
          <w:szCs w:val="24"/>
        </w:rPr>
        <w:t xml:space="preserve"> months other than termination benefits) are recognised when the employee renders the service and are measured at the undiscounted amount of benefits expected to be paid in exchange for that service.</w:t>
      </w:r>
      <w:r w:rsidRPr="00024F54">
        <w:rPr>
          <w:rFonts w:ascii="Arial" w:hAnsi="Arial" w:cs="Arial"/>
          <w:sz w:val="24"/>
          <w:szCs w:val="24"/>
        </w:rPr>
        <w:t xml:space="preserve"> </w:t>
      </w:r>
    </w:p>
    <w:p w14:paraId="4404B0EB" w14:textId="3D2D97FE" w:rsidR="00701A4A" w:rsidRPr="002A44E7" w:rsidRDefault="00701A4A" w:rsidP="001A338C">
      <w:pPr>
        <w:jc w:val="both"/>
        <w:rPr>
          <w:rFonts w:ascii="Arial" w:hAnsi="Arial" w:cs="Arial"/>
          <w:b/>
          <w:sz w:val="28"/>
          <w:szCs w:val="24"/>
        </w:rPr>
      </w:pPr>
      <w:r w:rsidRPr="002A44E7">
        <w:rPr>
          <w:rFonts w:ascii="Arial" w:hAnsi="Arial" w:cs="Arial"/>
          <w:b/>
          <w:sz w:val="28"/>
          <w:szCs w:val="24"/>
        </w:rPr>
        <w:t>Pension</w:t>
      </w:r>
      <w:r w:rsidR="006564BC">
        <w:rPr>
          <w:rFonts w:ascii="Arial" w:hAnsi="Arial" w:cs="Arial"/>
          <w:b/>
          <w:sz w:val="28"/>
          <w:szCs w:val="24"/>
        </w:rPr>
        <w:t xml:space="preserve"> Scheme</w:t>
      </w:r>
    </w:p>
    <w:p w14:paraId="0303FD9E"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 xml:space="preserve">WLWA does not manage its own pension scheme but is an admitted body in the London Pensions Fund Authority (LPFA).  This enables all WLWA staff to participate in the LPFA Pension Fund, which is a defined benefit statutory scheme, administered in accordance with the Local Government </w:t>
      </w:r>
      <w:r w:rsidR="00862D8B" w:rsidRPr="002A44E7">
        <w:rPr>
          <w:rFonts w:ascii="Arial" w:hAnsi="Arial" w:cs="Arial"/>
          <w:sz w:val="24"/>
          <w:szCs w:val="24"/>
        </w:rPr>
        <w:t xml:space="preserve">Pension </w:t>
      </w:r>
      <w:r w:rsidRPr="002A44E7">
        <w:rPr>
          <w:rFonts w:ascii="Arial" w:hAnsi="Arial" w:cs="Arial"/>
          <w:sz w:val="24"/>
          <w:szCs w:val="24"/>
        </w:rPr>
        <w:t xml:space="preserve">Scheme </w:t>
      </w:r>
      <w:r w:rsidR="00862D8B" w:rsidRPr="002A44E7">
        <w:rPr>
          <w:rFonts w:ascii="Arial" w:hAnsi="Arial" w:cs="Arial"/>
          <w:sz w:val="24"/>
          <w:szCs w:val="24"/>
        </w:rPr>
        <w:t xml:space="preserve">(Administration) </w:t>
      </w:r>
      <w:r w:rsidRPr="002A44E7">
        <w:rPr>
          <w:rFonts w:ascii="Arial" w:hAnsi="Arial" w:cs="Arial"/>
          <w:sz w:val="24"/>
          <w:szCs w:val="24"/>
        </w:rPr>
        <w:t xml:space="preserve">Regulations </w:t>
      </w:r>
      <w:r w:rsidR="00862D8B" w:rsidRPr="002A44E7">
        <w:rPr>
          <w:rFonts w:ascii="Arial" w:hAnsi="Arial" w:cs="Arial"/>
          <w:sz w:val="24"/>
          <w:szCs w:val="24"/>
        </w:rPr>
        <w:t>2008</w:t>
      </w:r>
      <w:r w:rsidRPr="002A44E7">
        <w:rPr>
          <w:rFonts w:ascii="Arial" w:hAnsi="Arial" w:cs="Arial"/>
          <w:sz w:val="24"/>
          <w:szCs w:val="24"/>
        </w:rPr>
        <w:t>.</w:t>
      </w:r>
    </w:p>
    <w:p w14:paraId="4B254C7F"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The scheme rules define the benefits independently of the contributions payable, and the benefits are not directly related to the investments of the scheme.  For a defined benefit scheme change</w:t>
      </w:r>
      <w:r w:rsidR="00A719B9" w:rsidRPr="002A44E7">
        <w:rPr>
          <w:rFonts w:ascii="Arial" w:hAnsi="Arial" w:cs="Arial"/>
          <w:sz w:val="24"/>
          <w:szCs w:val="24"/>
        </w:rPr>
        <w:t>s</w:t>
      </w:r>
      <w:r w:rsidRPr="002A44E7">
        <w:rPr>
          <w:rFonts w:ascii="Arial" w:hAnsi="Arial" w:cs="Arial"/>
          <w:sz w:val="24"/>
          <w:szCs w:val="24"/>
        </w:rPr>
        <w:t xml:space="preserve"> in actuarial deficits or surpluses arise because:</w:t>
      </w:r>
    </w:p>
    <w:p w14:paraId="70F48385" w14:textId="77777777" w:rsidR="00701A4A" w:rsidRPr="002A44E7" w:rsidRDefault="00701A4A" w:rsidP="0022571A">
      <w:pPr>
        <w:pStyle w:val="ListParagraph"/>
        <w:numPr>
          <w:ilvl w:val="0"/>
          <w:numId w:val="11"/>
        </w:numPr>
        <w:jc w:val="both"/>
        <w:rPr>
          <w:rFonts w:ascii="Arial" w:hAnsi="Arial" w:cs="Arial"/>
          <w:sz w:val="24"/>
          <w:szCs w:val="24"/>
        </w:rPr>
      </w:pPr>
      <w:r w:rsidRPr="002A44E7">
        <w:rPr>
          <w:rFonts w:ascii="Arial" w:hAnsi="Arial" w:cs="Arial"/>
          <w:sz w:val="24"/>
          <w:szCs w:val="24"/>
        </w:rPr>
        <w:t xml:space="preserve">Events have not coincided with the actuarial assumptions made for the last valuation (experience gains and losses); or </w:t>
      </w:r>
    </w:p>
    <w:p w14:paraId="6F667EEC" w14:textId="77777777" w:rsidR="00701A4A" w:rsidRPr="002A44E7" w:rsidRDefault="00701A4A" w:rsidP="0022571A">
      <w:pPr>
        <w:pStyle w:val="ListParagraph"/>
        <w:numPr>
          <w:ilvl w:val="0"/>
          <w:numId w:val="11"/>
        </w:numPr>
        <w:jc w:val="both"/>
        <w:rPr>
          <w:rFonts w:ascii="Arial" w:hAnsi="Arial" w:cs="Arial"/>
          <w:sz w:val="24"/>
          <w:szCs w:val="24"/>
        </w:rPr>
      </w:pPr>
      <w:r w:rsidRPr="002A44E7">
        <w:rPr>
          <w:rFonts w:ascii="Arial" w:hAnsi="Arial" w:cs="Arial"/>
          <w:sz w:val="24"/>
          <w:szCs w:val="24"/>
        </w:rPr>
        <w:t>The actuarial assumptions have changed.</w:t>
      </w:r>
    </w:p>
    <w:p w14:paraId="4A201C72" w14:textId="5219A3AF" w:rsidR="00701A4A" w:rsidRPr="002A44E7" w:rsidRDefault="00701A4A" w:rsidP="001A338C">
      <w:pPr>
        <w:jc w:val="both"/>
        <w:rPr>
          <w:rFonts w:ascii="Arial" w:hAnsi="Arial" w:cs="Arial"/>
          <w:sz w:val="24"/>
          <w:szCs w:val="24"/>
        </w:rPr>
      </w:pPr>
      <w:r w:rsidRPr="002A44E7">
        <w:rPr>
          <w:rFonts w:ascii="Arial" w:hAnsi="Arial" w:cs="Arial"/>
          <w:sz w:val="24"/>
          <w:szCs w:val="24"/>
        </w:rPr>
        <w:lastRenderedPageBreak/>
        <w:t>The liabilities of a defined benefit scheme reflect the estimated outgoings due after the tri</w:t>
      </w:r>
      <w:r w:rsidR="00CF664E">
        <w:rPr>
          <w:rFonts w:ascii="Arial" w:hAnsi="Arial" w:cs="Arial"/>
          <w:sz w:val="24"/>
          <w:szCs w:val="24"/>
        </w:rPr>
        <w:t>e</w:t>
      </w:r>
      <w:r w:rsidRPr="002A44E7">
        <w:rPr>
          <w:rFonts w:ascii="Arial" w:hAnsi="Arial" w:cs="Arial"/>
          <w:sz w:val="24"/>
          <w:szCs w:val="24"/>
        </w:rPr>
        <w:t>nn</w:t>
      </w:r>
      <w:r w:rsidR="00CF664E">
        <w:rPr>
          <w:rFonts w:ascii="Arial" w:hAnsi="Arial" w:cs="Arial"/>
          <w:sz w:val="24"/>
          <w:szCs w:val="24"/>
        </w:rPr>
        <w:t>i</w:t>
      </w:r>
      <w:r w:rsidRPr="002A44E7">
        <w:rPr>
          <w:rFonts w:ascii="Arial" w:hAnsi="Arial" w:cs="Arial"/>
          <w:sz w:val="24"/>
          <w:szCs w:val="24"/>
        </w:rPr>
        <w:t>al valuation date (31 March 201</w:t>
      </w:r>
      <w:r w:rsidR="00125337">
        <w:rPr>
          <w:rFonts w:ascii="Arial" w:hAnsi="Arial" w:cs="Arial"/>
          <w:sz w:val="24"/>
          <w:szCs w:val="24"/>
        </w:rPr>
        <w:t>8</w:t>
      </w:r>
      <w:r w:rsidRPr="002A44E7">
        <w:rPr>
          <w:rFonts w:ascii="Arial" w:hAnsi="Arial" w:cs="Arial"/>
          <w:sz w:val="24"/>
          <w:szCs w:val="24"/>
        </w:rPr>
        <w:t>).  The WLWA is committed to provide for service benefits up to the valuation date.</w:t>
      </w:r>
    </w:p>
    <w:p w14:paraId="4CF00CDE" w14:textId="77777777" w:rsidR="00701A4A" w:rsidRDefault="00862D8B">
      <w:pPr>
        <w:jc w:val="both"/>
        <w:rPr>
          <w:rFonts w:ascii="Arial" w:hAnsi="Arial" w:cs="Arial"/>
          <w:sz w:val="24"/>
          <w:szCs w:val="24"/>
        </w:rPr>
      </w:pPr>
      <w:r w:rsidRPr="002A44E7">
        <w:rPr>
          <w:rFonts w:ascii="Arial" w:hAnsi="Arial" w:cs="Arial"/>
          <w:sz w:val="24"/>
          <w:szCs w:val="24"/>
        </w:rPr>
        <w:t xml:space="preserve">The </w:t>
      </w:r>
      <w:r w:rsidR="00701A4A" w:rsidRPr="002A44E7">
        <w:rPr>
          <w:rFonts w:ascii="Arial" w:hAnsi="Arial" w:cs="Arial"/>
          <w:sz w:val="24"/>
          <w:szCs w:val="24"/>
        </w:rPr>
        <w:t>Code of Practice on Local Authority Accounting requires the Authority to apply accounting</w:t>
      </w:r>
      <w:r w:rsidR="000D5E81">
        <w:rPr>
          <w:rFonts w:ascii="Arial" w:hAnsi="Arial" w:cs="Arial"/>
          <w:sz w:val="24"/>
          <w:szCs w:val="24"/>
        </w:rPr>
        <w:t xml:space="preserve"> </w:t>
      </w:r>
      <w:r w:rsidR="00701A4A" w:rsidRPr="002A44E7">
        <w:rPr>
          <w:rFonts w:ascii="Arial" w:hAnsi="Arial" w:cs="Arial"/>
          <w:sz w:val="24"/>
          <w:szCs w:val="24"/>
        </w:rPr>
        <w:t xml:space="preserve">principles and to make disclosures under International Accounting Standard 19, </w:t>
      </w:r>
      <w:r w:rsidR="006564BC">
        <w:rPr>
          <w:rFonts w:ascii="Arial" w:hAnsi="Arial" w:cs="Arial"/>
          <w:sz w:val="24"/>
          <w:szCs w:val="24"/>
        </w:rPr>
        <w:t>Employee</w:t>
      </w:r>
      <w:r w:rsidR="006564BC" w:rsidRPr="002A44E7">
        <w:rPr>
          <w:rFonts w:ascii="Arial" w:hAnsi="Arial" w:cs="Arial"/>
          <w:sz w:val="24"/>
          <w:szCs w:val="24"/>
        </w:rPr>
        <w:t xml:space="preserve"> </w:t>
      </w:r>
      <w:r w:rsidR="00701A4A" w:rsidRPr="002A44E7">
        <w:rPr>
          <w:rFonts w:ascii="Arial" w:hAnsi="Arial" w:cs="Arial"/>
          <w:sz w:val="24"/>
          <w:szCs w:val="24"/>
        </w:rPr>
        <w:t xml:space="preserve">Benefits (IAS19).  Details are provided to the Authority by the </w:t>
      </w:r>
      <w:r w:rsidRPr="002A44E7">
        <w:rPr>
          <w:rFonts w:ascii="Arial" w:hAnsi="Arial" w:cs="Arial"/>
          <w:sz w:val="24"/>
          <w:szCs w:val="24"/>
        </w:rPr>
        <w:t xml:space="preserve">LPFA’s </w:t>
      </w:r>
      <w:r w:rsidR="00701A4A" w:rsidRPr="002A44E7">
        <w:rPr>
          <w:rFonts w:ascii="Arial" w:hAnsi="Arial" w:cs="Arial"/>
          <w:sz w:val="24"/>
          <w:szCs w:val="24"/>
        </w:rPr>
        <w:t xml:space="preserve">Actuary (currently Barnett </w:t>
      </w:r>
      <w:proofErr w:type="spellStart"/>
      <w:r w:rsidR="00701A4A" w:rsidRPr="002A44E7">
        <w:rPr>
          <w:rFonts w:ascii="Arial" w:hAnsi="Arial" w:cs="Arial"/>
          <w:sz w:val="24"/>
          <w:szCs w:val="24"/>
        </w:rPr>
        <w:t>Waddingham</w:t>
      </w:r>
      <w:proofErr w:type="spellEnd"/>
      <w:r w:rsidR="00701A4A" w:rsidRPr="002A44E7">
        <w:rPr>
          <w:rFonts w:ascii="Arial" w:hAnsi="Arial" w:cs="Arial"/>
          <w:sz w:val="24"/>
          <w:szCs w:val="24"/>
        </w:rPr>
        <w:t xml:space="preserve">).  The </w:t>
      </w:r>
      <w:r w:rsidRPr="002A44E7">
        <w:rPr>
          <w:rFonts w:ascii="Arial" w:hAnsi="Arial" w:cs="Arial"/>
          <w:sz w:val="24"/>
          <w:szCs w:val="24"/>
        </w:rPr>
        <w:t>N</w:t>
      </w:r>
      <w:r w:rsidR="00701A4A" w:rsidRPr="002A44E7">
        <w:rPr>
          <w:rFonts w:ascii="Arial" w:hAnsi="Arial" w:cs="Arial"/>
          <w:sz w:val="24"/>
          <w:szCs w:val="24"/>
        </w:rPr>
        <w:t xml:space="preserve">otes to the </w:t>
      </w:r>
      <w:r w:rsidRPr="002A44E7">
        <w:rPr>
          <w:rFonts w:ascii="Arial" w:hAnsi="Arial" w:cs="Arial"/>
          <w:sz w:val="24"/>
          <w:szCs w:val="24"/>
        </w:rPr>
        <w:t>Core Financial Statements</w:t>
      </w:r>
      <w:r w:rsidR="00701A4A" w:rsidRPr="002A44E7">
        <w:rPr>
          <w:rFonts w:ascii="Arial" w:hAnsi="Arial" w:cs="Arial"/>
          <w:sz w:val="24"/>
          <w:szCs w:val="24"/>
        </w:rPr>
        <w:t xml:space="preserve"> provide details of how the Authority has met these requirements.</w:t>
      </w:r>
    </w:p>
    <w:p w14:paraId="302A771E"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Post Balance Sheet Events</w:t>
      </w:r>
    </w:p>
    <w:p w14:paraId="757F64F0" w14:textId="5C6A0B1C" w:rsidR="00E72ACC" w:rsidRPr="002A44E7" w:rsidRDefault="00E72ACC" w:rsidP="00E72ACC">
      <w:pPr>
        <w:jc w:val="both"/>
        <w:rPr>
          <w:rFonts w:ascii="Arial" w:hAnsi="Arial" w:cs="Arial"/>
          <w:sz w:val="24"/>
          <w:szCs w:val="24"/>
        </w:rPr>
      </w:pPr>
      <w:r w:rsidRPr="002A44E7">
        <w:rPr>
          <w:rFonts w:ascii="Arial" w:hAnsi="Arial" w:cs="Arial"/>
          <w:sz w:val="24"/>
          <w:szCs w:val="24"/>
        </w:rPr>
        <w:t>Events after the balance sheet date are those events, both favourable and unfavourable that occur between the end of the reporting period and the date when the Statement of Accounts is authorised for issue.</w:t>
      </w:r>
      <w:r w:rsidR="0067262F">
        <w:rPr>
          <w:rFonts w:ascii="Arial" w:hAnsi="Arial" w:cs="Arial"/>
          <w:sz w:val="24"/>
          <w:szCs w:val="24"/>
        </w:rPr>
        <w:t xml:space="preserve"> </w:t>
      </w:r>
      <w:r w:rsidRPr="002A44E7">
        <w:rPr>
          <w:rFonts w:ascii="Arial" w:hAnsi="Arial" w:cs="Arial"/>
          <w:sz w:val="24"/>
          <w:szCs w:val="24"/>
        </w:rPr>
        <w:t>Two types of events can be identified:</w:t>
      </w:r>
    </w:p>
    <w:p w14:paraId="33502EEB" w14:textId="3CA94DA3" w:rsidR="00E72ACC" w:rsidRPr="002A44E7" w:rsidRDefault="00E72ACC" w:rsidP="0022571A">
      <w:pPr>
        <w:pStyle w:val="ListParagraph"/>
        <w:numPr>
          <w:ilvl w:val="0"/>
          <w:numId w:val="4"/>
        </w:numPr>
        <w:jc w:val="both"/>
        <w:rPr>
          <w:rFonts w:ascii="Arial" w:hAnsi="Arial" w:cs="Arial"/>
          <w:sz w:val="24"/>
          <w:szCs w:val="24"/>
        </w:rPr>
      </w:pPr>
      <w:r w:rsidRPr="002A44E7">
        <w:rPr>
          <w:rFonts w:ascii="Arial" w:hAnsi="Arial" w:cs="Arial"/>
          <w:sz w:val="24"/>
          <w:szCs w:val="24"/>
        </w:rPr>
        <w:t xml:space="preserve">Those that are indicative of conditions that arose after the reporting period – the Statement of Accounts </w:t>
      </w:r>
      <w:r w:rsidR="000D5E81">
        <w:rPr>
          <w:rFonts w:ascii="Arial" w:hAnsi="Arial" w:cs="Arial"/>
          <w:sz w:val="24"/>
          <w:szCs w:val="24"/>
        </w:rPr>
        <w:t>are</w:t>
      </w:r>
      <w:r w:rsidRPr="002A44E7">
        <w:rPr>
          <w:rFonts w:ascii="Arial" w:hAnsi="Arial" w:cs="Arial"/>
          <w:sz w:val="24"/>
          <w:szCs w:val="24"/>
        </w:rPr>
        <w:t xml:space="preserve"> not adjusted to reflect such events, but where a category of events would have a material </w:t>
      </w:r>
      <w:r w:rsidR="00F96295">
        <w:rPr>
          <w:rFonts w:ascii="Arial" w:hAnsi="Arial" w:cs="Arial"/>
          <w:sz w:val="24"/>
          <w:szCs w:val="24"/>
        </w:rPr>
        <w:t>e</w:t>
      </w:r>
      <w:r w:rsidRPr="002A44E7">
        <w:rPr>
          <w:rFonts w:ascii="Arial" w:hAnsi="Arial" w:cs="Arial"/>
          <w:sz w:val="24"/>
          <w:szCs w:val="24"/>
        </w:rPr>
        <w:t>ffect, disclosure is made in the notes of the nature of the events and their estimated financial effect.</w:t>
      </w:r>
    </w:p>
    <w:p w14:paraId="2624BE38" w14:textId="77777777" w:rsidR="00E72ACC" w:rsidRPr="002A44E7" w:rsidRDefault="00E72ACC" w:rsidP="0022571A">
      <w:pPr>
        <w:pStyle w:val="ListParagraph"/>
        <w:numPr>
          <w:ilvl w:val="0"/>
          <w:numId w:val="4"/>
        </w:numPr>
        <w:jc w:val="both"/>
        <w:rPr>
          <w:rFonts w:ascii="Arial" w:hAnsi="Arial" w:cs="Arial"/>
          <w:sz w:val="24"/>
          <w:szCs w:val="24"/>
        </w:rPr>
      </w:pPr>
      <w:r w:rsidRPr="002A44E7">
        <w:rPr>
          <w:rFonts w:ascii="Arial" w:hAnsi="Arial" w:cs="Arial"/>
          <w:sz w:val="24"/>
          <w:szCs w:val="24"/>
        </w:rPr>
        <w:t>Those that provide evidence of conditions that existed at the end of the reporting period – the Statement of Accounts is adjusted to reflect such events.</w:t>
      </w:r>
    </w:p>
    <w:p w14:paraId="6E103164" w14:textId="708F126A" w:rsidR="00B50932" w:rsidRDefault="00B50056" w:rsidP="002A090E">
      <w:pPr>
        <w:jc w:val="both"/>
        <w:rPr>
          <w:rFonts w:ascii="Arial" w:hAnsi="Arial" w:cs="Arial"/>
          <w:b/>
          <w:sz w:val="28"/>
          <w:szCs w:val="24"/>
        </w:rPr>
      </w:pPr>
      <w:r w:rsidRPr="002A44E7">
        <w:rPr>
          <w:rFonts w:ascii="Arial" w:hAnsi="Arial" w:cs="Arial"/>
          <w:sz w:val="24"/>
          <w:szCs w:val="24"/>
        </w:rPr>
        <w:t>No events have been identified</w:t>
      </w:r>
      <w:r w:rsidR="00132503">
        <w:rPr>
          <w:rFonts w:ascii="Arial" w:hAnsi="Arial" w:cs="Arial"/>
          <w:sz w:val="24"/>
          <w:szCs w:val="24"/>
        </w:rPr>
        <w:t xml:space="preserve"> to the date of signing these accounts</w:t>
      </w:r>
      <w:r w:rsidRPr="002A44E7">
        <w:rPr>
          <w:rFonts w:ascii="Arial" w:hAnsi="Arial" w:cs="Arial"/>
          <w:sz w:val="24"/>
          <w:szCs w:val="24"/>
        </w:rPr>
        <w:t>.</w:t>
      </w:r>
    </w:p>
    <w:p w14:paraId="7E43B752" w14:textId="77777777" w:rsidR="005F6650" w:rsidRPr="002A44E7" w:rsidRDefault="005F6650" w:rsidP="001A338C">
      <w:pPr>
        <w:jc w:val="both"/>
        <w:rPr>
          <w:rFonts w:ascii="Arial" w:hAnsi="Arial" w:cs="Arial"/>
          <w:b/>
          <w:sz w:val="28"/>
          <w:szCs w:val="24"/>
        </w:rPr>
      </w:pPr>
      <w:r w:rsidRPr="002A44E7">
        <w:rPr>
          <w:rFonts w:ascii="Arial" w:hAnsi="Arial" w:cs="Arial"/>
          <w:b/>
          <w:sz w:val="28"/>
          <w:szCs w:val="24"/>
        </w:rPr>
        <w:t xml:space="preserve">Public </w:t>
      </w:r>
      <w:r w:rsidR="00862D8B" w:rsidRPr="002A44E7">
        <w:rPr>
          <w:rFonts w:ascii="Arial" w:hAnsi="Arial" w:cs="Arial"/>
          <w:b/>
          <w:sz w:val="28"/>
          <w:szCs w:val="24"/>
        </w:rPr>
        <w:t xml:space="preserve">Private </w:t>
      </w:r>
      <w:r w:rsidRPr="002A44E7">
        <w:rPr>
          <w:rFonts w:ascii="Arial" w:hAnsi="Arial" w:cs="Arial"/>
          <w:b/>
          <w:sz w:val="28"/>
          <w:szCs w:val="24"/>
        </w:rPr>
        <w:t>Partnership Contracts</w:t>
      </w:r>
    </w:p>
    <w:p w14:paraId="06DCB782" w14:textId="77777777" w:rsidR="00E72ACC" w:rsidRPr="002A44E7" w:rsidRDefault="00E72ACC" w:rsidP="00E72ACC">
      <w:pPr>
        <w:jc w:val="both"/>
        <w:rPr>
          <w:rFonts w:ascii="Arial" w:hAnsi="Arial" w:cs="Arial"/>
          <w:sz w:val="24"/>
          <w:szCs w:val="24"/>
        </w:rPr>
      </w:pPr>
      <w:r w:rsidRPr="002A44E7">
        <w:rPr>
          <w:rFonts w:ascii="Arial" w:hAnsi="Arial" w:cs="Arial"/>
          <w:sz w:val="24"/>
          <w:szCs w:val="24"/>
        </w:rPr>
        <w:t xml:space="preserve">Public </w:t>
      </w:r>
      <w:r w:rsidR="00862D8B" w:rsidRPr="002A44E7">
        <w:rPr>
          <w:rFonts w:ascii="Arial" w:hAnsi="Arial" w:cs="Arial"/>
          <w:sz w:val="24"/>
          <w:szCs w:val="24"/>
        </w:rPr>
        <w:t xml:space="preserve">Private </w:t>
      </w:r>
      <w:r w:rsidRPr="002A44E7">
        <w:rPr>
          <w:rFonts w:ascii="Arial" w:hAnsi="Arial" w:cs="Arial"/>
          <w:sz w:val="24"/>
          <w:szCs w:val="24"/>
        </w:rPr>
        <w:t xml:space="preserve">Partnership (PPP) and similar contracts are agreements to receive services, where the responsibility for making available the Property, Plant and Equipment needed to provide the services passes to the contractor. </w:t>
      </w:r>
    </w:p>
    <w:p w14:paraId="5C78AD4C" w14:textId="2FEC1C0F" w:rsidR="00E72ACC" w:rsidRPr="002A44E7" w:rsidRDefault="00E72ACC" w:rsidP="00E72ACC">
      <w:pPr>
        <w:jc w:val="both"/>
        <w:rPr>
          <w:rFonts w:ascii="Arial" w:hAnsi="Arial" w:cs="Arial"/>
          <w:sz w:val="24"/>
          <w:szCs w:val="24"/>
        </w:rPr>
      </w:pPr>
      <w:r w:rsidRPr="002A44E7">
        <w:rPr>
          <w:rFonts w:ascii="Arial" w:hAnsi="Arial" w:cs="Arial"/>
          <w:sz w:val="24"/>
          <w:szCs w:val="24"/>
        </w:rPr>
        <w:t xml:space="preserve">As the Authority is deemed to control the services that are provided under its PPP schemes, the Authority carries the assets used under the contracts on its Balance Sheet as part of Property, Plant and Equipment. The original recognition of these assets at fair value (based on the cost to purchase the Property, Plant and Equipment) is balanced by the recognition of a liability for amounts due to the </w:t>
      </w:r>
      <w:r w:rsidR="00862D8B" w:rsidRPr="002A44E7">
        <w:rPr>
          <w:rFonts w:ascii="Arial" w:hAnsi="Arial" w:cs="Arial"/>
          <w:sz w:val="24"/>
          <w:szCs w:val="24"/>
        </w:rPr>
        <w:t>contractor</w:t>
      </w:r>
      <w:r w:rsidRPr="002A44E7">
        <w:rPr>
          <w:rFonts w:ascii="Arial" w:hAnsi="Arial" w:cs="Arial"/>
          <w:sz w:val="24"/>
          <w:szCs w:val="24"/>
        </w:rPr>
        <w:t xml:space="preserve"> to p</w:t>
      </w:r>
      <w:r w:rsidR="006667D1" w:rsidRPr="002A44E7">
        <w:rPr>
          <w:rFonts w:ascii="Arial" w:hAnsi="Arial" w:cs="Arial"/>
          <w:sz w:val="24"/>
          <w:szCs w:val="24"/>
        </w:rPr>
        <w:t>ay for the capital investment.</w:t>
      </w:r>
      <w:r w:rsidR="002940E7">
        <w:rPr>
          <w:rFonts w:ascii="Arial" w:hAnsi="Arial" w:cs="Arial"/>
          <w:sz w:val="24"/>
          <w:szCs w:val="24"/>
        </w:rPr>
        <w:t xml:space="preserve"> </w:t>
      </w:r>
      <w:r w:rsidR="006564BC" w:rsidRPr="002A44E7">
        <w:rPr>
          <w:rFonts w:ascii="Arial" w:hAnsi="Arial" w:cs="Arial"/>
          <w:sz w:val="24"/>
          <w:szCs w:val="24"/>
        </w:rPr>
        <w:t>Non-current</w:t>
      </w:r>
      <w:r w:rsidRPr="002A44E7">
        <w:rPr>
          <w:rFonts w:ascii="Arial" w:hAnsi="Arial" w:cs="Arial"/>
          <w:sz w:val="24"/>
          <w:szCs w:val="24"/>
        </w:rPr>
        <w:t xml:space="preserve"> assets recognised on the Balance Sheet are revalued and depreciated in the same way as Property, Plant and Equipment owned by the Authority</w:t>
      </w:r>
      <w:r w:rsidR="002940E7">
        <w:rPr>
          <w:rFonts w:ascii="Arial" w:hAnsi="Arial" w:cs="Arial"/>
          <w:sz w:val="24"/>
          <w:szCs w:val="24"/>
        </w:rPr>
        <w:t xml:space="preserve"> and measured at current value</w:t>
      </w:r>
      <w:r w:rsidRPr="002A44E7">
        <w:rPr>
          <w:rFonts w:ascii="Arial" w:hAnsi="Arial" w:cs="Arial"/>
          <w:sz w:val="24"/>
          <w:szCs w:val="24"/>
        </w:rPr>
        <w:t xml:space="preserve">.  </w:t>
      </w:r>
    </w:p>
    <w:p w14:paraId="1C9D29DB" w14:textId="77777777" w:rsidR="00E72ACC" w:rsidRPr="002A44E7" w:rsidRDefault="00E72ACC" w:rsidP="00E72ACC">
      <w:pPr>
        <w:jc w:val="both"/>
        <w:rPr>
          <w:rFonts w:ascii="Arial" w:hAnsi="Arial" w:cs="Arial"/>
          <w:sz w:val="24"/>
          <w:szCs w:val="24"/>
        </w:rPr>
      </w:pPr>
      <w:r w:rsidRPr="002A44E7">
        <w:rPr>
          <w:rFonts w:ascii="Arial" w:hAnsi="Arial" w:cs="Arial"/>
          <w:sz w:val="24"/>
          <w:szCs w:val="24"/>
        </w:rPr>
        <w:t xml:space="preserve">The amounts payable to the PPP </w:t>
      </w:r>
      <w:r w:rsidR="00862D8B" w:rsidRPr="002A44E7">
        <w:rPr>
          <w:rFonts w:ascii="Arial" w:hAnsi="Arial" w:cs="Arial"/>
          <w:sz w:val="24"/>
          <w:szCs w:val="24"/>
        </w:rPr>
        <w:t>contractor</w:t>
      </w:r>
      <w:r w:rsidRPr="002A44E7">
        <w:rPr>
          <w:rFonts w:ascii="Arial" w:hAnsi="Arial" w:cs="Arial"/>
          <w:sz w:val="24"/>
          <w:szCs w:val="24"/>
        </w:rPr>
        <w:t xml:space="preserve"> each year are analysed into f</w:t>
      </w:r>
      <w:r w:rsidR="00835EE3">
        <w:rPr>
          <w:rFonts w:ascii="Arial" w:hAnsi="Arial" w:cs="Arial"/>
          <w:sz w:val="24"/>
          <w:szCs w:val="24"/>
        </w:rPr>
        <w:t>ive</w:t>
      </w:r>
      <w:r w:rsidRPr="002A44E7">
        <w:rPr>
          <w:rFonts w:ascii="Arial" w:hAnsi="Arial" w:cs="Arial"/>
          <w:sz w:val="24"/>
          <w:szCs w:val="24"/>
        </w:rPr>
        <w:t xml:space="preserve"> elements: </w:t>
      </w:r>
    </w:p>
    <w:p w14:paraId="545B89F4" w14:textId="77777777" w:rsidR="00E72ACC" w:rsidRPr="002A44E7" w:rsidRDefault="001018A7" w:rsidP="0022571A">
      <w:pPr>
        <w:numPr>
          <w:ilvl w:val="0"/>
          <w:numId w:val="10"/>
        </w:numPr>
        <w:jc w:val="both"/>
        <w:rPr>
          <w:rFonts w:ascii="Arial" w:hAnsi="Arial" w:cs="Arial"/>
          <w:sz w:val="24"/>
          <w:szCs w:val="24"/>
        </w:rPr>
      </w:pPr>
      <w:r w:rsidRPr="002A44E7">
        <w:rPr>
          <w:rFonts w:ascii="Arial" w:hAnsi="Arial" w:cs="Arial"/>
          <w:sz w:val="24"/>
          <w:szCs w:val="24"/>
        </w:rPr>
        <w:t>F</w:t>
      </w:r>
      <w:r w:rsidR="00E72ACC" w:rsidRPr="002A44E7">
        <w:rPr>
          <w:rFonts w:ascii="Arial" w:hAnsi="Arial" w:cs="Arial"/>
          <w:sz w:val="24"/>
          <w:szCs w:val="24"/>
        </w:rPr>
        <w:t>air value of the services received during the year – debited to the relevant service in the Comprehensive Income and Expenditure Statement.</w:t>
      </w:r>
    </w:p>
    <w:p w14:paraId="56C835D9" w14:textId="77777777" w:rsidR="00E72ACC" w:rsidRPr="002A44E7" w:rsidRDefault="001018A7" w:rsidP="0022571A">
      <w:pPr>
        <w:numPr>
          <w:ilvl w:val="0"/>
          <w:numId w:val="10"/>
        </w:numPr>
        <w:jc w:val="both"/>
        <w:rPr>
          <w:rFonts w:ascii="Arial" w:hAnsi="Arial" w:cs="Arial"/>
          <w:sz w:val="24"/>
          <w:szCs w:val="24"/>
        </w:rPr>
      </w:pPr>
      <w:r w:rsidRPr="002A44E7">
        <w:rPr>
          <w:rFonts w:ascii="Arial" w:hAnsi="Arial" w:cs="Arial"/>
          <w:sz w:val="24"/>
          <w:szCs w:val="24"/>
        </w:rPr>
        <w:t>F</w:t>
      </w:r>
      <w:r w:rsidR="00E72ACC" w:rsidRPr="002A44E7">
        <w:rPr>
          <w:rFonts w:ascii="Arial" w:hAnsi="Arial" w:cs="Arial"/>
          <w:sz w:val="24"/>
          <w:szCs w:val="24"/>
        </w:rPr>
        <w:t xml:space="preserve">inance cost – interest </w:t>
      </w:r>
      <w:r w:rsidR="00132503">
        <w:rPr>
          <w:rFonts w:ascii="Arial" w:hAnsi="Arial" w:cs="Arial"/>
          <w:sz w:val="24"/>
          <w:szCs w:val="24"/>
        </w:rPr>
        <w:t xml:space="preserve">and other financing </w:t>
      </w:r>
      <w:r w:rsidR="00E72ACC" w:rsidRPr="002A44E7">
        <w:rPr>
          <w:rFonts w:ascii="Arial" w:hAnsi="Arial" w:cs="Arial"/>
          <w:sz w:val="24"/>
          <w:szCs w:val="24"/>
        </w:rPr>
        <w:t>charge</w:t>
      </w:r>
      <w:r w:rsidR="00132503">
        <w:rPr>
          <w:rFonts w:ascii="Arial" w:hAnsi="Arial" w:cs="Arial"/>
          <w:sz w:val="24"/>
          <w:szCs w:val="24"/>
        </w:rPr>
        <w:t>s</w:t>
      </w:r>
      <w:r w:rsidR="00E72ACC" w:rsidRPr="002A44E7">
        <w:rPr>
          <w:rFonts w:ascii="Arial" w:hAnsi="Arial" w:cs="Arial"/>
          <w:sz w:val="24"/>
          <w:szCs w:val="24"/>
        </w:rPr>
        <w:t xml:space="preserve"> on the outstanding Balance Sheet liability, debited to the Financing and Investment Income and Expenditure line in the Comprehensive Income and Expenditure Statement</w:t>
      </w:r>
      <w:r w:rsidRPr="002A44E7">
        <w:rPr>
          <w:rFonts w:ascii="Arial" w:hAnsi="Arial" w:cs="Arial"/>
          <w:sz w:val="24"/>
          <w:szCs w:val="24"/>
        </w:rPr>
        <w:t>.</w:t>
      </w:r>
      <w:r w:rsidR="00E72ACC" w:rsidRPr="002A44E7">
        <w:rPr>
          <w:rFonts w:ascii="Arial" w:hAnsi="Arial" w:cs="Arial"/>
          <w:sz w:val="24"/>
          <w:szCs w:val="24"/>
        </w:rPr>
        <w:t xml:space="preserve"> </w:t>
      </w:r>
    </w:p>
    <w:p w14:paraId="59C6A85D" w14:textId="77777777" w:rsidR="00E72ACC" w:rsidRPr="002A44E7" w:rsidRDefault="001018A7" w:rsidP="0022571A">
      <w:pPr>
        <w:numPr>
          <w:ilvl w:val="0"/>
          <w:numId w:val="10"/>
        </w:numPr>
        <w:jc w:val="both"/>
        <w:rPr>
          <w:rFonts w:ascii="Arial" w:hAnsi="Arial" w:cs="Arial"/>
          <w:sz w:val="24"/>
          <w:szCs w:val="24"/>
        </w:rPr>
      </w:pPr>
      <w:r w:rsidRPr="002A44E7">
        <w:rPr>
          <w:rFonts w:ascii="Arial" w:hAnsi="Arial" w:cs="Arial"/>
          <w:sz w:val="24"/>
          <w:szCs w:val="24"/>
        </w:rPr>
        <w:lastRenderedPageBreak/>
        <w:t>C</w:t>
      </w:r>
      <w:r w:rsidR="00E72ACC" w:rsidRPr="002A44E7">
        <w:rPr>
          <w:rFonts w:ascii="Arial" w:hAnsi="Arial" w:cs="Arial"/>
          <w:sz w:val="24"/>
          <w:szCs w:val="24"/>
        </w:rPr>
        <w:t>ontingent rent – increases in the amount to be paid for the property arising during the contract, debited to the Financing and Investment Income and Expenditure line in the Comprehensive Income and Expenditure Statement</w:t>
      </w:r>
      <w:r w:rsidRPr="002A44E7">
        <w:rPr>
          <w:rFonts w:ascii="Arial" w:hAnsi="Arial" w:cs="Arial"/>
          <w:sz w:val="24"/>
          <w:szCs w:val="24"/>
        </w:rPr>
        <w:t>.</w:t>
      </w:r>
      <w:r w:rsidR="00E72ACC" w:rsidRPr="002A44E7">
        <w:rPr>
          <w:rFonts w:ascii="Arial" w:hAnsi="Arial" w:cs="Arial"/>
          <w:sz w:val="24"/>
          <w:szCs w:val="24"/>
        </w:rPr>
        <w:t xml:space="preserve"> </w:t>
      </w:r>
    </w:p>
    <w:p w14:paraId="3535CC28" w14:textId="77777777" w:rsidR="00E72ACC" w:rsidRDefault="001018A7" w:rsidP="0022571A">
      <w:pPr>
        <w:numPr>
          <w:ilvl w:val="0"/>
          <w:numId w:val="10"/>
        </w:numPr>
        <w:jc w:val="both"/>
        <w:rPr>
          <w:rFonts w:ascii="Arial" w:hAnsi="Arial" w:cs="Arial"/>
          <w:sz w:val="24"/>
          <w:szCs w:val="24"/>
        </w:rPr>
      </w:pPr>
      <w:r w:rsidRPr="002A44E7">
        <w:rPr>
          <w:rFonts w:ascii="Arial" w:hAnsi="Arial" w:cs="Arial"/>
          <w:sz w:val="24"/>
          <w:szCs w:val="24"/>
        </w:rPr>
        <w:t>P</w:t>
      </w:r>
      <w:r w:rsidR="00E72ACC" w:rsidRPr="002A44E7">
        <w:rPr>
          <w:rFonts w:ascii="Arial" w:hAnsi="Arial" w:cs="Arial"/>
          <w:sz w:val="24"/>
          <w:szCs w:val="24"/>
        </w:rPr>
        <w:t xml:space="preserve">ayment towards liability </w:t>
      </w:r>
      <w:r w:rsidR="00727C08">
        <w:rPr>
          <w:rFonts w:ascii="Arial" w:hAnsi="Arial" w:cs="Arial"/>
          <w:sz w:val="24"/>
          <w:szCs w:val="24"/>
        </w:rPr>
        <w:t xml:space="preserve">including deferred revenue balance </w:t>
      </w:r>
      <w:r w:rsidR="00E72ACC" w:rsidRPr="002A44E7">
        <w:rPr>
          <w:rFonts w:ascii="Arial" w:hAnsi="Arial" w:cs="Arial"/>
          <w:sz w:val="24"/>
          <w:szCs w:val="24"/>
        </w:rPr>
        <w:t xml:space="preserve">– applied to write down the Balance Sheet liability towards the PPP </w:t>
      </w:r>
      <w:r w:rsidR="008712E0" w:rsidRPr="002A44E7">
        <w:rPr>
          <w:rFonts w:ascii="Arial" w:hAnsi="Arial" w:cs="Arial"/>
          <w:sz w:val="24"/>
          <w:szCs w:val="24"/>
        </w:rPr>
        <w:t>contractor</w:t>
      </w:r>
      <w:r w:rsidRPr="002A44E7">
        <w:rPr>
          <w:rFonts w:ascii="Arial" w:hAnsi="Arial" w:cs="Arial"/>
          <w:sz w:val="24"/>
          <w:szCs w:val="24"/>
        </w:rPr>
        <w:t>.</w:t>
      </w:r>
      <w:r w:rsidR="00E72ACC" w:rsidRPr="002A44E7">
        <w:rPr>
          <w:rFonts w:ascii="Arial" w:hAnsi="Arial" w:cs="Arial"/>
          <w:sz w:val="24"/>
          <w:szCs w:val="24"/>
        </w:rPr>
        <w:t xml:space="preserve"> </w:t>
      </w:r>
    </w:p>
    <w:p w14:paraId="6BE5E23C" w14:textId="77777777" w:rsidR="00835EE3" w:rsidRPr="002A44E7" w:rsidRDefault="00835EE3" w:rsidP="0022571A">
      <w:pPr>
        <w:numPr>
          <w:ilvl w:val="0"/>
          <w:numId w:val="10"/>
        </w:numPr>
        <w:jc w:val="both"/>
        <w:rPr>
          <w:rFonts w:ascii="Arial" w:hAnsi="Arial" w:cs="Arial"/>
          <w:sz w:val="24"/>
          <w:szCs w:val="24"/>
        </w:rPr>
      </w:pPr>
      <w:r>
        <w:rPr>
          <w:rFonts w:ascii="Arial" w:hAnsi="Arial" w:cs="Arial"/>
          <w:sz w:val="24"/>
          <w:szCs w:val="24"/>
        </w:rPr>
        <w:t>Life cycle costs – reflecting the consumption of components and the cost of their replacement</w:t>
      </w:r>
    </w:p>
    <w:p w14:paraId="6D25117A" w14:textId="77777777" w:rsidR="00E72ACC" w:rsidRPr="002A44E7" w:rsidRDefault="0087548E" w:rsidP="00E72ACC">
      <w:pPr>
        <w:jc w:val="both"/>
        <w:rPr>
          <w:rFonts w:ascii="Arial" w:hAnsi="Arial" w:cs="Arial"/>
          <w:sz w:val="24"/>
          <w:szCs w:val="24"/>
        </w:rPr>
      </w:pPr>
      <w:r w:rsidRPr="002A44E7">
        <w:rPr>
          <w:rFonts w:ascii="Arial" w:hAnsi="Arial" w:cs="Arial"/>
          <w:sz w:val="24"/>
          <w:szCs w:val="24"/>
        </w:rPr>
        <w:t>(T</w:t>
      </w:r>
      <w:r w:rsidR="00E72ACC" w:rsidRPr="002A44E7">
        <w:rPr>
          <w:rFonts w:ascii="Arial" w:hAnsi="Arial" w:cs="Arial"/>
          <w:sz w:val="24"/>
          <w:szCs w:val="24"/>
        </w:rPr>
        <w:t xml:space="preserve">he profile of write-downs is calculated using the same principles as for a finance lease) </w:t>
      </w:r>
    </w:p>
    <w:p w14:paraId="421C74EC"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Property</w:t>
      </w:r>
      <w:r w:rsidR="008778F9" w:rsidRPr="002A44E7">
        <w:rPr>
          <w:rFonts w:ascii="Arial" w:hAnsi="Arial" w:cs="Arial"/>
          <w:b/>
          <w:sz w:val="28"/>
          <w:szCs w:val="24"/>
        </w:rPr>
        <w:t>,</w:t>
      </w:r>
      <w:r w:rsidRPr="002A44E7">
        <w:rPr>
          <w:rFonts w:ascii="Arial" w:hAnsi="Arial" w:cs="Arial"/>
          <w:b/>
          <w:sz w:val="28"/>
          <w:szCs w:val="24"/>
        </w:rPr>
        <w:t xml:space="preserve"> Plant and Equipment</w:t>
      </w:r>
    </w:p>
    <w:p w14:paraId="58BE6876" w14:textId="77777777" w:rsidR="00E72ACC" w:rsidRPr="002A44E7" w:rsidRDefault="00E72ACC" w:rsidP="00E72ACC">
      <w:pPr>
        <w:jc w:val="both"/>
        <w:rPr>
          <w:rFonts w:ascii="Arial" w:hAnsi="Arial" w:cs="Arial"/>
          <w:sz w:val="24"/>
          <w:szCs w:val="24"/>
        </w:rPr>
      </w:pPr>
      <w:r w:rsidRPr="002A44E7">
        <w:rPr>
          <w:rFonts w:ascii="Arial" w:hAnsi="Arial" w:cs="Arial"/>
          <w:sz w:val="24"/>
          <w:szCs w:val="24"/>
        </w:rPr>
        <w:t>All property, plant and equipment assets are measured initially at cost, representing the costs directly attributable to acquiring or constructing the asset and bringing it to the location and condition necessary for it to be capable of operating in the manner intended by</w:t>
      </w:r>
      <w:r w:rsidR="008712E0" w:rsidRPr="002A44E7">
        <w:rPr>
          <w:rFonts w:ascii="Arial" w:hAnsi="Arial" w:cs="Arial"/>
          <w:sz w:val="24"/>
          <w:szCs w:val="24"/>
        </w:rPr>
        <w:t xml:space="preserve"> the Authority</w:t>
      </w:r>
      <w:r w:rsidRPr="002A44E7">
        <w:rPr>
          <w:rFonts w:ascii="Arial" w:hAnsi="Arial" w:cs="Arial"/>
          <w:sz w:val="24"/>
          <w:szCs w:val="24"/>
        </w:rPr>
        <w:t>.</w:t>
      </w:r>
    </w:p>
    <w:p w14:paraId="1BBA51D5" w14:textId="77777777" w:rsidR="00E72ACC" w:rsidRPr="002A44E7" w:rsidRDefault="00A11BD4" w:rsidP="00E72ACC">
      <w:pPr>
        <w:jc w:val="both"/>
        <w:rPr>
          <w:rFonts w:ascii="Arial" w:hAnsi="Arial" w:cs="Arial"/>
          <w:sz w:val="24"/>
          <w:szCs w:val="24"/>
        </w:rPr>
      </w:pPr>
      <w:r>
        <w:rPr>
          <w:rFonts w:ascii="Arial" w:hAnsi="Arial" w:cs="Arial"/>
          <w:sz w:val="24"/>
          <w:szCs w:val="24"/>
        </w:rPr>
        <w:t xml:space="preserve">All property, plant and equipment are used in operations and measured at current value. </w:t>
      </w:r>
      <w:r w:rsidR="00E72ACC" w:rsidRPr="002A44E7">
        <w:rPr>
          <w:rFonts w:ascii="Arial" w:hAnsi="Arial" w:cs="Arial"/>
          <w:sz w:val="24"/>
          <w:szCs w:val="24"/>
        </w:rPr>
        <w:t xml:space="preserve">The carrying values of tangible fixed assets are reviewed for impairment in periods if events or changes in circumstances indicate the carrying value may not be recoverable.  The costs arising from financing the construction of the fixed asset are </w:t>
      </w:r>
      <w:r>
        <w:rPr>
          <w:rFonts w:ascii="Arial" w:hAnsi="Arial" w:cs="Arial"/>
          <w:sz w:val="24"/>
          <w:szCs w:val="24"/>
        </w:rPr>
        <w:t xml:space="preserve">normally </w:t>
      </w:r>
      <w:r w:rsidR="00E72ACC" w:rsidRPr="002A44E7">
        <w:rPr>
          <w:rFonts w:ascii="Arial" w:hAnsi="Arial" w:cs="Arial"/>
          <w:sz w:val="24"/>
          <w:szCs w:val="24"/>
        </w:rPr>
        <w:t>not capitalised</w:t>
      </w:r>
      <w:r w:rsidR="000D5E81">
        <w:rPr>
          <w:rFonts w:ascii="Arial" w:hAnsi="Arial" w:cs="Arial"/>
          <w:sz w:val="24"/>
          <w:szCs w:val="24"/>
        </w:rPr>
        <w:t xml:space="preserve"> (other than major projects spanning multiple years)</w:t>
      </w:r>
      <w:r w:rsidR="00E72ACC" w:rsidRPr="002A44E7">
        <w:rPr>
          <w:rFonts w:ascii="Arial" w:hAnsi="Arial" w:cs="Arial"/>
          <w:sz w:val="24"/>
          <w:szCs w:val="24"/>
        </w:rPr>
        <w:t xml:space="preserve"> but are charged to the Comprehensive Income and Expenditure Statement in the year to which they relate.</w:t>
      </w:r>
    </w:p>
    <w:p w14:paraId="55E21F7C" w14:textId="564FB620" w:rsidR="00D53434" w:rsidRDefault="00E72ACC" w:rsidP="00E72ACC">
      <w:pPr>
        <w:jc w:val="both"/>
        <w:rPr>
          <w:rFonts w:ascii="Arial" w:hAnsi="Arial" w:cs="Arial"/>
          <w:sz w:val="24"/>
          <w:szCs w:val="24"/>
        </w:rPr>
      </w:pPr>
      <w:r w:rsidRPr="002A44E7">
        <w:rPr>
          <w:rFonts w:ascii="Arial" w:hAnsi="Arial" w:cs="Arial"/>
          <w:sz w:val="24"/>
          <w:szCs w:val="24"/>
        </w:rPr>
        <w:t xml:space="preserve">Land and buildings are </w:t>
      </w:r>
      <w:r w:rsidR="000A6EBB">
        <w:rPr>
          <w:rFonts w:ascii="Arial" w:hAnsi="Arial" w:cs="Arial"/>
          <w:sz w:val="24"/>
          <w:szCs w:val="24"/>
        </w:rPr>
        <w:t xml:space="preserve">normally </w:t>
      </w:r>
      <w:r w:rsidRPr="002A44E7">
        <w:rPr>
          <w:rFonts w:ascii="Arial" w:hAnsi="Arial" w:cs="Arial"/>
          <w:sz w:val="24"/>
          <w:szCs w:val="24"/>
        </w:rPr>
        <w:t xml:space="preserve">re-valued every five years applying Fair Value assumptions using independent professional valuations </w:t>
      </w:r>
      <w:r w:rsidR="00D53434">
        <w:rPr>
          <w:rFonts w:ascii="Arial" w:hAnsi="Arial" w:cs="Arial"/>
          <w:sz w:val="24"/>
          <w:szCs w:val="24"/>
        </w:rPr>
        <w:t>to reflect the current value to the Authority in their existing use.</w:t>
      </w:r>
      <w:r w:rsidRPr="002A44E7">
        <w:rPr>
          <w:rFonts w:ascii="Arial" w:hAnsi="Arial" w:cs="Arial"/>
          <w:sz w:val="24"/>
          <w:szCs w:val="24"/>
        </w:rPr>
        <w:t xml:space="preserve"> </w:t>
      </w:r>
      <w:r w:rsidR="000A6EBB">
        <w:rPr>
          <w:rFonts w:ascii="Arial" w:hAnsi="Arial" w:cs="Arial"/>
          <w:sz w:val="24"/>
          <w:szCs w:val="24"/>
        </w:rPr>
        <w:t>Where appropriate a re-valuation will be carried out within a five year period.</w:t>
      </w:r>
      <w:r w:rsidRPr="002A44E7">
        <w:rPr>
          <w:rFonts w:ascii="Arial" w:hAnsi="Arial" w:cs="Arial"/>
          <w:sz w:val="24"/>
          <w:szCs w:val="24"/>
        </w:rPr>
        <w:t xml:space="preserve"> </w:t>
      </w:r>
      <w:r w:rsidR="00EC0EF1">
        <w:rPr>
          <w:rFonts w:ascii="Arial" w:hAnsi="Arial" w:cs="Arial"/>
          <w:sz w:val="24"/>
          <w:szCs w:val="24"/>
        </w:rPr>
        <w:t xml:space="preserve">In between </w:t>
      </w:r>
      <w:r w:rsidR="00DB2E30">
        <w:rPr>
          <w:rFonts w:ascii="Arial" w:hAnsi="Arial" w:cs="Arial"/>
          <w:sz w:val="24"/>
          <w:szCs w:val="24"/>
        </w:rPr>
        <w:t xml:space="preserve">full or </w:t>
      </w:r>
      <w:r w:rsidR="00EC0EF1">
        <w:rPr>
          <w:rFonts w:ascii="Arial" w:hAnsi="Arial" w:cs="Arial"/>
          <w:sz w:val="24"/>
          <w:szCs w:val="24"/>
        </w:rPr>
        <w:t xml:space="preserve">quinquennial valuations </w:t>
      </w:r>
      <w:r w:rsidR="00FA12E5">
        <w:rPr>
          <w:rFonts w:ascii="Arial" w:hAnsi="Arial" w:cs="Arial"/>
          <w:sz w:val="24"/>
          <w:szCs w:val="24"/>
        </w:rPr>
        <w:t xml:space="preserve">a review is undertaken to determine whether or not </w:t>
      </w:r>
      <w:r w:rsidR="00EC0EF1">
        <w:rPr>
          <w:rFonts w:ascii="Arial" w:hAnsi="Arial" w:cs="Arial"/>
          <w:sz w:val="24"/>
          <w:szCs w:val="24"/>
        </w:rPr>
        <w:t xml:space="preserve">annual indexation </w:t>
      </w:r>
      <w:r w:rsidR="00FA12E5">
        <w:rPr>
          <w:rFonts w:ascii="Arial" w:hAnsi="Arial" w:cs="Arial"/>
          <w:sz w:val="24"/>
          <w:szCs w:val="24"/>
        </w:rPr>
        <w:t>should be</w:t>
      </w:r>
      <w:r w:rsidR="00EC0EF1">
        <w:rPr>
          <w:rFonts w:ascii="Arial" w:hAnsi="Arial" w:cs="Arial"/>
          <w:sz w:val="24"/>
          <w:szCs w:val="24"/>
        </w:rPr>
        <w:t xml:space="preserve"> applied to ensure the carrying value continues to reflect the current value. </w:t>
      </w:r>
      <w:r w:rsidR="00D53434">
        <w:rPr>
          <w:rFonts w:ascii="Arial" w:hAnsi="Arial" w:cs="Arial"/>
          <w:sz w:val="24"/>
          <w:szCs w:val="24"/>
        </w:rPr>
        <w:t>Non-property assets will be carried at historical cost as a proxy for current value.</w:t>
      </w:r>
    </w:p>
    <w:p w14:paraId="2285EA2E" w14:textId="0D2C3A18" w:rsidR="00E72ACC" w:rsidRPr="002A44E7" w:rsidRDefault="00E72ACC" w:rsidP="00E72ACC">
      <w:pPr>
        <w:jc w:val="both"/>
        <w:rPr>
          <w:rFonts w:ascii="Arial" w:hAnsi="Arial" w:cs="Arial"/>
          <w:sz w:val="24"/>
          <w:szCs w:val="24"/>
        </w:rPr>
      </w:pPr>
      <w:r w:rsidRPr="002A44E7">
        <w:rPr>
          <w:rFonts w:ascii="Arial" w:hAnsi="Arial" w:cs="Arial"/>
          <w:sz w:val="24"/>
          <w:szCs w:val="24"/>
        </w:rPr>
        <w:t xml:space="preserve">Subsequent expenditure relating to an item of property, plant and equipment is recognised as an increase in the carrying amount of the asset when it is probable that additional future economic benefits or service potential deriving from the cost incurred to replace a component of such item will flow to the </w:t>
      </w:r>
      <w:r w:rsidR="008712E0" w:rsidRPr="002A44E7">
        <w:rPr>
          <w:rFonts w:ascii="Arial" w:hAnsi="Arial" w:cs="Arial"/>
          <w:sz w:val="24"/>
          <w:szCs w:val="24"/>
        </w:rPr>
        <w:t xml:space="preserve">Authority </w:t>
      </w:r>
      <w:r w:rsidRPr="002A44E7">
        <w:rPr>
          <w:rFonts w:ascii="Arial" w:hAnsi="Arial" w:cs="Arial"/>
          <w:sz w:val="24"/>
          <w:szCs w:val="24"/>
        </w:rPr>
        <w:t>and the cost of the item can be determined reliably.</w:t>
      </w:r>
      <w:r w:rsidR="000746E4">
        <w:rPr>
          <w:rFonts w:ascii="Arial" w:hAnsi="Arial" w:cs="Arial"/>
          <w:sz w:val="24"/>
          <w:szCs w:val="24"/>
        </w:rPr>
        <w:t xml:space="preserve"> </w:t>
      </w:r>
      <w:r w:rsidRPr="002A44E7">
        <w:rPr>
          <w:rFonts w:ascii="Arial" w:hAnsi="Arial" w:cs="Arial"/>
          <w:sz w:val="24"/>
          <w:szCs w:val="24"/>
        </w:rPr>
        <w:t>Where subsequent expenditure enhances an asset beyond its original specification, the directly attributable cost is added to the asset’s carrying value.</w:t>
      </w:r>
    </w:p>
    <w:p w14:paraId="0675A402" w14:textId="3800843B" w:rsidR="00E72ACC" w:rsidRPr="002A44E7" w:rsidRDefault="00E72ACC" w:rsidP="00E72ACC">
      <w:pPr>
        <w:jc w:val="both"/>
        <w:rPr>
          <w:rFonts w:ascii="Arial" w:hAnsi="Arial" w:cs="Arial"/>
          <w:sz w:val="24"/>
          <w:szCs w:val="24"/>
        </w:rPr>
      </w:pPr>
      <w:r w:rsidRPr="002A44E7">
        <w:rPr>
          <w:rFonts w:ascii="Arial" w:hAnsi="Arial" w:cs="Arial"/>
          <w:sz w:val="24"/>
          <w:szCs w:val="24"/>
        </w:rPr>
        <w:t>Where a component of an asset is replaced, the cost of the replacement is capitalised if it meets the criteria for recognition above.  The carrying amount of the part replaced is de-recognised.</w:t>
      </w:r>
    </w:p>
    <w:p w14:paraId="6A21842A" w14:textId="115614FE" w:rsidR="00E72ACC" w:rsidRDefault="00E72ACC" w:rsidP="00E72ACC">
      <w:pPr>
        <w:jc w:val="both"/>
        <w:rPr>
          <w:rFonts w:ascii="Arial" w:hAnsi="Arial" w:cs="Arial"/>
          <w:sz w:val="24"/>
          <w:szCs w:val="24"/>
        </w:rPr>
      </w:pPr>
      <w:r w:rsidRPr="002A44E7">
        <w:rPr>
          <w:rFonts w:ascii="Arial" w:hAnsi="Arial" w:cs="Arial"/>
          <w:sz w:val="24"/>
          <w:szCs w:val="24"/>
        </w:rPr>
        <w:t xml:space="preserve">Other expenditure that does not generate additional future economic benefits or service potential, such as </w:t>
      </w:r>
      <w:r w:rsidR="00C22867">
        <w:rPr>
          <w:rFonts w:ascii="Arial" w:hAnsi="Arial" w:cs="Arial"/>
          <w:sz w:val="24"/>
          <w:szCs w:val="24"/>
        </w:rPr>
        <w:t xml:space="preserve">rates, </w:t>
      </w:r>
      <w:r w:rsidRPr="002A44E7">
        <w:rPr>
          <w:rFonts w:ascii="Arial" w:hAnsi="Arial" w:cs="Arial"/>
          <w:sz w:val="24"/>
          <w:szCs w:val="24"/>
        </w:rPr>
        <w:t>repairs and maintenance is charged to the Comprehensive Income and Expenditure Statement in the period which it is incurred.</w:t>
      </w:r>
    </w:p>
    <w:p w14:paraId="39B97C04" w14:textId="77777777" w:rsidR="00101B86" w:rsidRDefault="00101B86" w:rsidP="00E72ACC">
      <w:pPr>
        <w:jc w:val="both"/>
        <w:rPr>
          <w:rFonts w:ascii="Arial" w:hAnsi="Arial" w:cs="Arial"/>
          <w:sz w:val="24"/>
          <w:szCs w:val="24"/>
        </w:rPr>
      </w:pPr>
    </w:p>
    <w:p w14:paraId="1BD78537" w14:textId="77777777" w:rsidR="00101B86" w:rsidRPr="002A44E7" w:rsidRDefault="00101B86" w:rsidP="00E72ACC">
      <w:pPr>
        <w:jc w:val="both"/>
        <w:rPr>
          <w:rFonts w:ascii="Arial" w:hAnsi="Arial" w:cs="Arial"/>
          <w:sz w:val="24"/>
          <w:szCs w:val="24"/>
        </w:rPr>
      </w:pPr>
    </w:p>
    <w:p w14:paraId="79AEB538" w14:textId="77777777" w:rsidR="00701A4A" w:rsidRPr="002A44E7" w:rsidRDefault="00701A4A" w:rsidP="00E52FDA">
      <w:pPr>
        <w:jc w:val="both"/>
        <w:rPr>
          <w:rFonts w:ascii="Arial" w:hAnsi="Arial" w:cs="Arial"/>
          <w:b/>
          <w:sz w:val="28"/>
          <w:szCs w:val="24"/>
        </w:rPr>
      </w:pPr>
      <w:r w:rsidRPr="002A44E7">
        <w:rPr>
          <w:rFonts w:ascii="Arial" w:hAnsi="Arial" w:cs="Arial"/>
          <w:b/>
          <w:sz w:val="28"/>
          <w:szCs w:val="24"/>
        </w:rPr>
        <w:lastRenderedPageBreak/>
        <w:t>Revenue Recognition</w:t>
      </w:r>
    </w:p>
    <w:p w14:paraId="3E6B3030" w14:textId="09140690" w:rsidR="00701A4A" w:rsidRPr="002A44E7" w:rsidRDefault="005E56E2" w:rsidP="001A338C">
      <w:pPr>
        <w:jc w:val="both"/>
        <w:rPr>
          <w:rFonts w:ascii="Arial" w:hAnsi="Arial" w:cs="Arial"/>
          <w:sz w:val="24"/>
          <w:szCs w:val="24"/>
        </w:rPr>
      </w:pPr>
      <w:r>
        <w:rPr>
          <w:rFonts w:ascii="Arial" w:hAnsi="Arial" w:cs="Arial"/>
          <w:sz w:val="24"/>
          <w:szCs w:val="24"/>
        </w:rPr>
        <w:t xml:space="preserve">In accordance with the Waste Regulations and Disposal (Authorities) Order 1985 </w:t>
      </w:r>
      <w:r w:rsidR="0092717A">
        <w:rPr>
          <w:rFonts w:ascii="Arial" w:hAnsi="Arial" w:cs="Arial"/>
          <w:sz w:val="24"/>
          <w:szCs w:val="24"/>
        </w:rPr>
        <w:t xml:space="preserve">and the IFRS 15 (Revenue from Contracts) </w:t>
      </w:r>
      <w:r>
        <w:rPr>
          <w:rFonts w:ascii="Arial" w:hAnsi="Arial" w:cs="Arial"/>
          <w:sz w:val="24"/>
          <w:szCs w:val="24"/>
        </w:rPr>
        <w:t xml:space="preserve">the Authority apportions costs in a manner agreed with boroughs then raises and notifies boroughs of an annual levy charged in 12 equal instalments over the year. Revenue is recognised on the date of each instalment. </w:t>
      </w:r>
      <w:r w:rsidR="00AA3502">
        <w:rPr>
          <w:rFonts w:ascii="Arial" w:hAnsi="Arial" w:cs="Arial"/>
          <w:sz w:val="24"/>
          <w:szCs w:val="24"/>
        </w:rPr>
        <w:t xml:space="preserve">The levies are then adjusted on a quarterly basis to reflect the actual service (i.e. tonnages of waste disposed) with boroughs receiving an additional charge or rebate. The adjustment is recognised in the revenue and any unsettled balance at year end reflected in creditors or debtors. </w:t>
      </w:r>
      <w:r>
        <w:rPr>
          <w:rFonts w:ascii="Arial" w:hAnsi="Arial" w:cs="Arial"/>
          <w:sz w:val="24"/>
          <w:szCs w:val="24"/>
        </w:rPr>
        <w:t>Trade, agency and other income are recognised at the point of service delivery and sale.</w:t>
      </w:r>
    </w:p>
    <w:p w14:paraId="207B2180" w14:textId="77777777" w:rsidR="00B80634" w:rsidRDefault="00B80634">
      <w:pPr>
        <w:spacing w:after="0" w:line="240" w:lineRule="auto"/>
        <w:rPr>
          <w:rFonts w:ascii="Arial" w:hAnsi="Arial" w:cs="Arial"/>
          <w:b/>
          <w:sz w:val="28"/>
          <w:szCs w:val="24"/>
        </w:rPr>
      </w:pPr>
      <w:r>
        <w:rPr>
          <w:rFonts w:ascii="Arial" w:hAnsi="Arial" w:cs="Arial"/>
          <w:b/>
          <w:sz w:val="28"/>
          <w:szCs w:val="24"/>
        </w:rPr>
        <w:br w:type="page"/>
      </w:r>
    </w:p>
    <w:p w14:paraId="31246B3E" w14:textId="00498B8C" w:rsidR="00701A4A" w:rsidRPr="002A44E7" w:rsidRDefault="00701A4A" w:rsidP="001A338C">
      <w:pPr>
        <w:jc w:val="both"/>
        <w:rPr>
          <w:rFonts w:ascii="Arial" w:hAnsi="Arial" w:cs="Arial"/>
          <w:b/>
          <w:sz w:val="28"/>
          <w:szCs w:val="24"/>
        </w:rPr>
      </w:pPr>
      <w:r w:rsidRPr="002A44E7">
        <w:rPr>
          <w:rFonts w:ascii="Arial" w:hAnsi="Arial" w:cs="Arial"/>
          <w:b/>
          <w:sz w:val="28"/>
          <w:szCs w:val="24"/>
        </w:rPr>
        <w:lastRenderedPageBreak/>
        <w:t>Service Borough Costs</w:t>
      </w:r>
    </w:p>
    <w:p w14:paraId="5A70D886" w14:textId="0F3765E1" w:rsidR="00EB35C2" w:rsidRDefault="00701A4A" w:rsidP="00EB35C2">
      <w:pPr>
        <w:jc w:val="both"/>
        <w:rPr>
          <w:rFonts w:ascii="Arial" w:hAnsi="Arial" w:cs="Arial"/>
          <w:sz w:val="24"/>
          <w:szCs w:val="24"/>
        </w:rPr>
      </w:pPr>
      <w:r w:rsidRPr="002A44E7">
        <w:rPr>
          <w:rFonts w:ascii="Arial" w:hAnsi="Arial" w:cs="Arial"/>
          <w:sz w:val="24"/>
          <w:szCs w:val="24"/>
        </w:rPr>
        <w:t>Administrative costs charged to the Authority by constituent boroughs are based on the time spent in respect of services rendered (e.g. financial, legal and technical).  There are service level agreements in place where appropriate.</w:t>
      </w:r>
    </w:p>
    <w:p w14:paraId="79ED1097" w14:textId="6103661A" w:rsidR="00701A4A" w:rsidRPr="002A44E7" w:rsidRDefault="00701A4A" w:rsidP="00EB35C2">
      <w:pPr>
        <w:jc w:val="both"/>
        <w:rPr>
          <w:rFonts w:ascii="Arial" w:hAnsi="Arial" w:cs="Arial"/>
          <w:b/>
          <w:sz w:val="28"/>
          <w:szCs w:val="24"/>
        </w:rPr>
      </w:pPr>
      <w:r w:rsidRPr="002A44E7">
        <w:rPr>
          <w:rFonts w:ascii="Arial" w:hAnsi="Arial" w:cs="Arial"/>
          <w:b/>
          <w:sz w:val="28"/>
          <w:szCs w:val="24"/>
        </w:rPr>
        <w:t>VAT</w:t>
      </w:r>
    </w:p>
    <w:p w14:paraId="16A27BB3" w14:textId="16BB50D5" w:rsidR="00264819" w:rsidRDefault="00701A4A" w:rsidP="00712B02">
      <w:pPr>
        <w:rPr>
          <w:rFonts w:ascii="Arial" w:hAnsi="Arial" w:cs="Arial"/>
          <w:sz w:val="24"/>
          <w:szCs w:val="24"/>
        </w:rPr>
      </w:pPr>
      <w:r w:rsidRPr="002A44E7">
        <w:rPr>
          <w:rFonts w:ascii="Arial" w:hAnsi="Arial" w:cs="Arial"/>
          <w:sz w:val="24"/>
          <w:szCs w:val="24"/>
        </w:rPr>
        <w:t>All income and expenditure is shown net of VAT.</w:t>
      </w:r>
    </w:p>
    <w:p w14:paraId="2B18B97F" w14:textId="6EB61A7A" w:rsidR="001C5DC3" w:rsidRPr="00024F54" w:rsidRDefault="001C5DC3" w:rsidP="00024F54">
      <w:pPr>
        <w:jc w:val="both"/>
        <w:rPr>
          <w:rFonts w:ascii="Arial" w:hAnsi="Arial" w:cs="Arial"/>
          <w:b/>
          <w:sz w:val="28"/>
          <w:szCs w:val="24"/>
        </w:rPr>
      </w:pPr>
      <w:r w:rsidRPr="00024F54">
        <w:rPr>
          <w:rFonts w:ascii="Arial" w:hAnsi="Arial" w:cs="Arial"/>
          <w:b/>
          <w:sz w:val="28"/>
          <w:szCs w:val="24"/>
        </w:rPr>
        <w:t>Reserves</w:t>
      </w:r>
    </w:p>
    <w:p w14:paraId="22003768" w14:textId="553F2277" w:rsidR="001C5DC3" w:rsidRDefault="001C5DC3" w:rsidP="00712B02">
      <w:pPr>
        <w:rPr>
          <w:rFonts w:ascii="Arial" w:hAnsi="Arial" w:cs="Arial"/>
          <w:sz w:val="24"/>
          <w:szCs w:val="24"/>
        </w:rPr>
      </w:pPr>
      <w:r w:rsidRPr="002A44E7">
        <w:rPr>
          <w:rFonts w:ascii="Arial" w:hAnsi="Arial" w:cs="Arial"/>
          <w:sz w:val="24"/>
          <w:szCs w:val="24"/>
        </w:rPr>
        <w:t>The net assets/(liabilities) of the Authority (assets less liabilities) are matched by the reserves held by the Authority.  Reserves are reported in two categories.  The first category of reserve is usable reserves, i.e. those reserves that the Authority may use to provide services, subject to the need to maintain a prudent level of reserves and any statutory limitations on their use.  The second category of reserves is those that the Authority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14:paraId="3792D7C9" w14:textId="77777777" w:rsidR="001C5DC3" w:rsidRPr="002A44E7" w:rsidRDefault="001C5DC3" w:rsidP="00712B02">
      <w:pPr>
        <w:rPr>
          <w:rFonts w:ascii="Arial" w:hAnsi="Arial" w:cs="Arial"/>
          <w:sz w:val="24"/>
          <w:szCs w:val="24"/>
        </w:rPr>
        <w:sectPr w:rsidR="001C5DC3" w:rsidRPr="002A44E7" w:rsidSect="00532043">
          <w:pgSz w:w="11906" w:h="16838"/>
          <w:pgMar w:top="720" w:right="720" w:bottom="720" w:left="720" w:header="708" w:footer="708" w:gutter="0"/>
          <w:cols w:space="708"/>
          <w:titlePg/>
          <w:docGrid w:linePitch="360"/>
        </w:sectPr>
      </w:pPr>
    </w:p>
    <w:p w14:paraId="72704BD4" w14:textId="77777777" w:rsidR="00DA5EB6" w:rsidRPr="002A44E7" w:rsidRDefault="002C2B36" w:rsidP="001A1BB1">
      <w:pPr>
        <w:shd w:val="clear" w:color="auto" w:fill="512B1B"/>
        <w:jc w:val="both"/>
        <w:rPr>
          <w:rFonts w:ascii="Arial" w:hAnsi="Arial" w:cs="Arial"/>
          <w:b/>
          <w:sz w:val="32"/>
          <w:szCs w:val="24"/>
        </w:rPr>
      </w:pPr>
      <w:r w:rsidRPr="002A44E7">
        <w:rPr>
          <w:rFonts w:ascii="Arial" w:hAnsi="Arial" w:cs="Arial"/>
          <w:b/>
          <w:sz w:val="32"/>
          <w:szCs w:val="24"/>
        </w:rPr>
        <w:lastRenderedPageBreak/>
        <w:t xml:space="preserve">Statement of </w:t>
      </w:r>
      <w:r w:rsidR="0087548E" w:rsidRPr="002A44E7">
        <w:rPr>
          <w:rFonts w:ascii="Arial" w:hAnsi="Arial" w:cs="Arial"/>
          <w:b/>
          <w:sz w:val="32"/>
          <w:szCs w:val="24"/>
        </w:rPr>
        <w:t>Responsibilities</w:t>
      </w:r>
      <w:r w:rsidRPr="002A44E7">
        <w:rPr>
          <w:rFonts w:ascii="Arial" w:hAnsi="Arial" w:cs="Arial"/>
          <w:b/>
          <w:sz w:val="32"/>
          <w:szCs w:val="24"/>
        </w:rPr>
        <w:t xml:space="preserve"> for the Statement of Accounts</w:t>
      </w:r>
    </w:p>
    <w:p w14:paraId="591A00FF"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The Authority is required:</w:t>
      </w:r>
    </w:p>
    <w:p w14:paraId="55A50F93" w14:textId="77777777" w:rsidR="00701A4A" w:rsidRPr="002A44E7" w:rsidRDefault="00701A4A" w:rsidP="0022571A">
      <w:pPr>
        <w:pStyle w:val="ListParagraph"/>
        <w:numPr>
          <w:ilvl w:val="0"/>
          <w:numId w:val="13"/>
        </w:numPr>
        <w:jc w:val="both"/>
        <w:rPr>
          <w:rFonts w:ascii="Arial" w:hAnsi="Arial" w:cs="Arial"/>
          <w:sz w:val="24"/>
          <w:szCs w:val="24"/>
        </w:rPr>
      </w:pPr>
      <w:r w:rsidRPr="002A44E7">
        <w:rPr>
          <w:rFonts w:ascii="Arial" w:hAnsi="Arial" w:cs="Arial"/>
          <w:sz w:val="24"/>
          <w:szCs w:val="24"/>
        </w:rPr>
        <w:t xml:space="preserve">To make arrangements for the proper administration of its financial affairs and to </w:t>
      </w:r>
      <w:r w:rsidR="0087548E" w:rsidRPr="002A44E7">
        <w:rPr>
          <w:rFonts w:ascii="Arial" w:hAnsi="Arial" w:cs="Arial"/>
          <w:sz w:val="24"/>
          <w:szCs w:val="24"/>
        </w:rPr>
        <w:t>ensure</w:t>
      </w:r>
      <w:r w:rsidRPr="002A44E7">
        <w:rPr>
          <w:rFonts w:ascii="Arial" w:hAnsi="Arial" w:cs="Arial"/>
          <w:sz w:val="24"/>
          <w:szCs w:val="24"/>
        </w:rPr>
        <w:t xml:space="preserve"> that one of its officers has the responsibility for the administration of those affairs.  </w:t>
      </w:r>
      <w:r w:rsidR="00B53C8D" w:rsidRPr="002A44E7">
        <w:rPr>
          <w:rFonts w:ascii="Arial" w:hAnsi="Arial" w:cs="Arial"/>
          <w:sz w:val="24"/>
          <w:szCs w:val="24"/>
        </w:rPr>
        <w:t>For WLWA</w:t>
      </w:r>
      <w:r w:rsidR="0087548E" w:rsidRPr="002A44E7">
        <w:rPr>
          <w:rFonts w:ascii="Arial" w:hAnsi="Arial" w:cs="Arial"/>
          <w:sz w:val="24"/>
          <w:szCs w:val="24"/>
        </w:rPr>
        <w:t>, that officer is the Treasurer;</w:t>
      </w:r>
    </w:p>
    <w:p w14:paraId="38536B8B" w14:textId="77777777" w:rsidR="00701A4A" w:rsidRPr="002A44E7" w:rsidRDefault="00701A4A" w:rsidP="0022571A">
      <w:pPr>
        <w:pStyle w:val="ListParagraph"/>
        <w:numPr>
          <w:ilvl w:val="0"/>
          <w:numId w:val="13"/>
        </w:numPr>
        <w:jc w:val="both"/>
        <w:rPr>
          <w:rFonts w:ascii="Arial" w:hAnsi="Arial" w:cs="Arial"/>
          <w:sz w:val="24"/>
          <w:szCs w:val="24"/>
        </w:rPr>
      </w:pPr>
      <w:r w:rsidRPr="002A44E7">
        <w:rPr>
          <w:rFonts w:ascii="Arial" w:hAnsi="Arial" w:cs="Arial"/>
          <w:sz w:val="24"/>
          <w:szCs w:val="24"/>
        </w:rPr>
        <w:t>To manage its affairs to secure economic, efficient and effective use of res</w:t>
      </w:r>
      <w:r w:rsidR="0087548E" w:rsidRPr="002A44E7">
        <w:rPr>
          <w:rFonts w:ascii="Arial" w:hAnsi="Arial" w:cs="Arial"/>
          <w:sz w:val="24"/>
          <w:szCs w:val="24"/>
        </w:rPr>
        <w:t>ources and safeguard its assets; and</w:t>
      </w:r>
    </w:p>
    <w:p w14:paraId="735197F9" w14:textId="77777777" w:rsidR="00701A4A" w:rsidRPr="002A44E7" w:rsidRDefault="00701A4A" w:rsidP="0022571A">
      <w:pPr>
        <w:pStyle w:val="ListParagraph"/>
        <w:numPr>
          <w:ilvl w:val="0"/>
          <w:numId w:val="13"/>
        </w:numPr>
        <w:jc w:val="both"/>
        <w:rPr>
          <w:rFonts w:ascii="Arial" w:hAnsi="Arial" w:cs="Arial"/>
          <w:sz w:val="24"/>
          <w:szCs w:val="24"/>
        </w:rPr>
      </w:pPr>
      <w:r w:rsidRPr="002A44E7">
        <w:rPr>
          <w:rFonts w:ascii="Arial" w:hAnsi="Arial" w:cs="Arial"/>
          <w:sz w:val="24"/>
          <w:szCs w:val="24"/>
        </w:rPr>
        <w:t>To approve the Statement of Accounts</w:t>
      </w:r>
      <w:r w:rsidR="00FF6C79" w:rsidRPr="002A44E7">
        <w:rPr>
          <w:rFonts w:ascii="Arial" w:hAnsi="Arial" w:cs="Arial"/>
          <w:sz w:val="24"/>
          <w:szCs w:val="24"/>
        </w:rPr>
        <w:t>.</w:t>
      </w:r>
    </w:p>
    <w:p w14:paraId="1C401B8D"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The Treasurer’s Responsibilities:</w:t>
      </w:r>
    </w:p>
    <w:p w14:paraId="626DBFDF"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 xml:space="preserve">The Treasurer is responsible for the preparation of the Authority’s </w:t>
      </w:r>
      <w:r w:rsidR="00B53C8D" w:rsidRPr="002A44E7">
        <w:rPr>
          <w:rFonts w:ascii="Arial" w:hAnsi="Arial" w:cs="Arial"/>
          <w:sz w:val="24"/>
          <w:szCs w:val="24"/>
        </w:rPr>
        <w:t>S</w:t>
      </w:r>
      <w:r w:rsidRPr="002A44E7">
        <w:rPr>
          <w:rFonts w:ascii="Arial" w:hAnsi="Arial" w:cs="Arial"/>
          <w:sz w:val="24"/>
          <w:szCs w:val="24"/>
        </w:rPr>
        <w:t xml:space="preserve">tatement of </w:t>
      </w:r>
      <w:r w:rsidR="00B53C8D" w:rsidRPr="002A44E7">
        <w:rPr>
          <w:rFonts w:ascii="Arial" w:hAnsi="Arial" w:cs="Arial"/>
          <w:sz w:val="24"/>
          <w:szCs w:val="24"/>
        </w:rPr>
        <w:t>A</w:t>
      </w:r>
      <w:r w:rsidR="00824874" w:rsidRPr="002A44E7">
        <w:rPr>
          <w:rFonts w:ascii="Arial" w:hAnsi="Arial" w:cs="Arial"/>
          <w:sz w:val="24"/>
          <w:szCs w:val="24"/>
        </w:rPr>
        <w:t>ccounts in</w:t>
      </w:r>
      <w:r w:rsidRPr="002A44E7">
        <w:rPr>
          <w:rFonts w:ascii="Arial" w:hAnsi="Arial" w:cs="Arial"/>
          <w:sz w:val="24"/>
          <w:szCs w:val="24"/>
        </w:rPr>
        <w:t xml:space="preserve"> accordance with proper practices as set out in the CIPFA/LASAAC Code of Practice on Local Authority Accounting in the United Kingdom (the Code).  </w:t>
      </w:r>
    </w:p>
    <w:p w14:paraId="2766AB13"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 xml:space="preserve">In preparing this </w:t>
      </w:r>
      <w:r w:rsidR="00B53C8D" w:rsidRPr="002A44E7">
        <w:rPr>
          <w:rFonts w:ascii="Arial" w:hAnsi="Arial" w:cs="Arial"/>
          <w:sz w:val="24"/>
          <w:szCs w:val="24"/>
        </w:rPr>
        <w:t>S</w:t>
      </w:r>
      <w:r w:rsidRPr="002A44E7">
        <w:rPr>
          <w:rFonts w:ascii="Arial" w:hAnsi="Arial" w:cs="Arial"/>
          <w:sz w:val="24"/>
          <w:szCs w:val="24"/>
        </w:rPr>
        <w:t xml:space="preserve">tatement of </w:t>
      </w:r>
      <w:r w:rsidR="00B53C8D" w:rsidRPr="002A44E7">
        <w:rPr>
          <w:rFonts w:ascii="Arial" w:hAnsi="Arial" w:cs="Arial"/>
          <w:sz w:val="24"/>
          <w:szCs w:val="24"/>
        </w:rPr>
        <w:t>A</w:t>
      </w:r>
      <w:r w:rsidRPr="002A44E7">
        <w:rPr>
          <w:rFonts w:ascii="Arial" w:hAnsi="Arial" w:cs="Arial"/>
          <w:sz w:val="24"/>
          <w:szCs w:val="24"/>
        </w:rPr>
        <w:t>ccounts, the Treasurer has:</w:t>
      </w:r>
    </w:p>
    <w:p w14:paraId="28BDC24F" w14:textId="77777777" w:rsidR="00701A4A" w:rsidRPr="002A44E7" w:rsidRDefault="00701A4A" w:rsidP="0022571A">
      <w:pPr>
        <w:pStyle w:val="ListParagraph"/>
        <w:numPr>
          <w:ilvl w:val="0"/>
          <w:numId w:val="14"/>
        </w:numPr>
        <w:jc w:val="both"/>
        <w:rPr>
          <w:rFonts w:ascii="Arial" w:hAnsi="Arial" w:cs="Arial"/>
          <w:sz w:val="24"/>
          <w:szCs w:val="24"/>
        </w:rPr>
      </w:pPr>
      <w:r w:rsidRPr="002A44E7">
        <w:rPr>
          <w:rFonts w:ascii="Arial" w:hAnsi="Arial" w:cs="Arial"/>
          <w:sz w:val="24"/>
          <w:szCs w:val="24"/>
        </w:rPr>
        <w:t>Selected suitable accounting policies and then applied them consistently;</w:t>
      </w:r>
    </w:p>
    <w:p w14:paraId="12D41257" w14:textId="77777777" w:rsidR="00701A4A" w:rsidRPr="002A44E7" w:rsidRDefault="00701A4A" w:rsidP="0022571A">
      <w:pPr>
        <w:pStyle w:val="ListParagraph"/>
        <w:numPr>
          <w:ilvl w:val="0"/>
          <w:numId w:val="14"/>
        </w:numPr>
        <w:jc w:val="both"/>
        <w:rPr>
          <w:rFonts w:ascii="Arial" w:hAnsi="Arial" w:cs="Arial"/>
          <w:sz w:val="24"/>
          <w:szCs w:val="24"/>
        </w:rPr>
      </w:pPr>
      <w:r w:rsidRPr="002A44E7">
        <w:rPr>
          <w:rFonts w:ascii="Arial" w:hAnsi="Arial" w:cs="Arial"/>
          <w:sz w:val="24"/>
          <w:szCs w:val="24"/>
        </w:rPr>
        <w:t>Made judgements and estimates that were reasonable and prudent;</w:t>
      </w:r>
      <w:r w:rsidR="0087548E" w:rsidRPr="002A44E7">
        <w:rPr>
          <w:rFonts w:ascii="Arial" w:hAnsi="Arial" w:cs="Arial"/>
          <w:sz w:val="24"/>
          <w:szCs w:val="24"/>
        </w:rPr>
        <w:t xml:space="preserve"> and</w:t>
      </w:r>
    </w:p>
    <w:p w14:paraId="6CD04B93" w14:textId="77777777" w:rsidR="00701A4A" w:rsidRPr="002A44E7" w:rsidRDefault="00701A4A" w:rsidP="0022571A">
      <w:pPr>
        <w:pStyle w:val="ListParagraph"/>
        <w:numPr>
          <w:ilvl w:val="0"/>
          <w:numId w:val="14"/>
        </w:numPr>
        <w:jc w:val="both"/>
        <w:rPr>
          <w:rFonts w:ascii="Arial" w:hAnsi="Arial" w:cs="Arial"/>
          <w:sz w:val="24"/>
          <w:szCs w:val="24"/>
        </w:rPr>
      </w:pPr>
      <w:r w:rsidRPr="002A44E7">
        <w:rPr>
          <w:rFonts w:ascii="Arial" w:hAnsi="Arial" w:cs="Arial"/>
          <w:sz w:val="24"/>
          <w:szCs w:val="24"/>
        </w:rPr>
        <w:t>Complied with the local authority Code.</w:t>
      </w:r>
    </w:p>
    <w:p w14:paraId="0DF03A8B"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The Treasurer has also:</w:t>
      </w:r>
    </w:p>
    <w:p w14:paraId="5402AEF3" w14:textId="77777777" w:rsidR="00701A4A" w:rsidRPr="002A44E7" w:rsidRDefault="00701A4A" w:rsidP="0022571A">
      <w:pPr>
        <w:pStyle w:val="ListParagraph"/>
        <w:numPr>
          <w:ilvl w:val="0"/>
          <w:numId w:val="15"/>
        </w:numPr>
        <w:jc w:val="both"/>
        <w:rPr>
          <w:rFonts w:ascii="Arial" w:hAnsi="Arial" w:cs="Arial"/>
          <w:sz w:val="24"/>
          <w:szCs w:val="24"/>
        </w:rPr>
      </w:pPr>
      <w:r w:rsidRPr="002A44E7">
        <w:rPr>
          <w:rFonts w:ascii="Arial" w:hAnsi="Arial" w:cs="Arial"/>
          <w:sz w:val="24"/>
          <w:szCs w:val="24"/>
        </w:rPr>
        <w:t>Kept proper accountin</w:t>
      </w:r>
      <w:r w:rsidR="00FF6C79" w:rsidRPr="002A44E7">
        <w:rPr>
          <w:rFonts w:ascii="Arial" w:hAnsi="Arial" w:cs="Arial"/>
          <w:sz w:val="24"/>
          <w:szCs w:val="24"/>
        </w:rPr>
        <w:t>g records which were up to date;</w:t>
      </w:r>
      <w:r w:rsidRPr="002A44E7">
        <w:rPr>
          <w:rFonts w:ascii="Arial" w:hAnsi="Arial" w:cs="Arial"/>
          <w:sz w:val="24"/>
          <w:szCs w:val="24"/>
        </w:rPr>
        <w:t xml:space="preserve"> and</w:t>
      </w:r>
    </w:p>
    <w:p w14:paraId="05FE92EC" w14:textId="77777777" w:rsidR="00701A4A" w:rsidRPr="002A44E7" w:rsidRDefault="00701A4A" w:rsidP="0022571A">
      <w:pPr>
        <w:pStyle w:val="ListParagraph"/>
        <w:numPr>
          <w:ilvl w:val="0"/>
          <w:numId w:val="15"/>
        </w:numPr>
        <w:jc w:val="both"/>
        <w:rPr>
          <w:rFonts w:ascii="Arial" w:hAnsi="Arial" w:cs="Arial"/>
          <w:sz w:val="24"/>
          <w:szCs w:val="24"/>
        </w:rPr>
      </w:pPr>
      <w:r w:rsidRPr="002A44E7">
        <w:rPr>
          <w:rFonts w:ascii="Arial" w:hAnsi="Arial" w:cs="Arial"/>
          <w:sz w:val="24"/>
          <w:szCs w:val="24"/>
        </w:rPr>
        <w:t>Taken reasonable steps for the prevention and detection of fraud and other irregularities.</w:t>
      </w:r>
    </w:p>
    <w:p w14:paraId="125717C4" w14:textId="77777777" w:rsidR="002C2B36" w:rsidRPr="002A44E7" w:rsidRDefault="00701A4A" w:rsidP="001A338C">
      <w:pPr>
        <w:jc w:val="both"/>
        <w:rPr>
          <w:rFonts w:ascii="Arial" w:hAnsi="Arial" w:cs="Arial"/>
          <w:b/>
          <w:sz w:val="24"/>
          <w:szCs w:val="24"/>
        </w:rPr>
      </w:pPr>
      <w:r w:rsidRPr="002A44E7">
        <w:rPr>
          <w:rFonts w:ascii="Arial" w:hAnsi="Arial" w:cs="Arial"/>
          <w:sz w:val="24"/>
          <w:szCs w:val="24"/>
        </w:rPr>
        <w:t xml:space="preserve">The Treasurer is </w:t>
      </w:r>
      <w:r w:rsidR="0087548E" w:rsidRPr="002A44E7">
        <w:rPr>
          <w:rFonts w:ascii="Arial" w:hAnsi="Arial" w:cs="Arial"/>
          <w:sz w:val="24"/>
          <w:szCs w:val="24"/>
        </w:rPr>
        <w:t xml:space="preserve">also </w:t>
      </w:r>
      <w:r w:rsidRPr="002A44E7">
        <w:rPr>
          <w:rFonts w:ascii="Arial" w:hAnsi="Arial" w:cs="Arial"/>
          <w:sz w:val="24"/>
          <w:szCs w:val="24"/>
        </w:rPr>
        <w:t>responsible for the maintenance and integrity of the financial information included on the Authority’s website.</w:t>
      </w:r>
    </w:p>
    <w:p w14:paraId="32377E3D" w14:textId="77777777" w:rsidR="00C472A9" w:rsidRPr="002A44E7" w:rsidRDefault="00F96213" w:rsidP="001A338C">
      <w:pPr>
        <w:jc w:val="both"/>
        <w:rPr>
          <w:rFonts w:ascii="Arial" w:hAnsi="Arial" w:cs="Arial"/>
          <w:b/>
          <w:sz w:val="28"/>
          <w:szCs w:val="24"/>
        </w:rPr>
      </w:pPr>
      <w:r w:rsidRPr="002A44E7">
        <w:rPr>
          <w:rFonts w:ascii="Arial" w:hAnsi="Arial" w:cs="Arial"/>
          <w:b/>
          <w:sz w:val="28"/>
          <w:szCs w:val="24"/>
        </w:rPr>
        <w:t xml:space="preserve">Statement of </w:t>
      </w:r>
      <w:r w:rsidR="000E48E7" w:rsidRPr="002A44E7">
        <w:rPr>
          <w:rFonts w:ascii="Arial" w:hAnsi="Arial" w:cs="Arial"/>
          <w:b/>
          <w:sz w:val="28"/>
          <w:szCs w:val="24"/>
        </w:rPr>
        <w:t>the</w:t>
      </w:r>
      <w:r w:rsidRPr="002A44E7">
        <w:rPr>
          <w:rFonts w:ascii="Arial" w:hAnsi="Arial" w:cs="Arial"/>
          <w:b/>
          <w:sz w:val="28"/>
          <w:szCs w:val="24"/>
        </w:rPr>
        <w:t xml:space="preserve"> </w:t>
      </w:r>
      <w:r w:rsidR="00021047" w:rsidRPr="002A44E7">
        <w:rPr>
          <w:rFonts w:ascii="Arial" w:hAnsi="Arial" w:cs="Arial"/>
          <w:b/>
          <w:sz w:val="28"/>
          <w:szCs w:val="24"/>
        </w:rPr>
        <w:t>Treasurer</w:t>
      </w:r>
      <w:r w:rsidRPr="002A44E7">
        <w:rPr>
          <w:rFonts w:ascii="Arial" w:hAnsi="Arial" w:cs="Arial"/>
          <w:b/>
          <w:sz w:val="28"/>
          <w:szCs w:val="24"/>
        </w:rPr>
        <w:t xml:space="preserve"> </w:t>
      </w:r>
    </w:p>
    <w:p w14:paraId="15F2C14E" w14:textId="2A0E7E10" w:rsidR="00345E09" w:rsidRDefault="00F96213" w:rsidP="001A338C">
      <w:pPr>
        <w:jc w:val="both"/>
        <w:rPr>
          <w:rFonts w:ascii="Arial" w:hAnsi="Arial" w:cs="Arial"/>
          <w:sz w:val="24"/>
          <w:szCs w:val="24"/>
        </w:rPr>
      </w:pPr>
      <w:r w:rsidRPr="002A44E7">
        <w:rPr>
          <w:rFonts w:ascii="Arial" w:hAnsi="Arial" w:cs="Arial"/>
          <w:sz w:val="24"/>
          <w:szCs w:val="24"/>
        </w:rPr>
        <w:t>I certify that the Statement of Accounts presents a true and fair view of the Authority’s income and expenditure for the year end</w:t>
      </w:r>
      <w:r w:rsidR="0087548E" w:rsidRPr="002A44E7">
        <w:rPr>
          <w:rFonts w:ascii="Arial" w:hAnsi="Arial" w:cs="Arial"/>
          <w:sz w:val="24"/>
          <w:szCs w:val="24"/>
        </w:rPr>
        <w:t>ed</w:t>
      </w:r>
      <w:r w:rsidR="0069313E">
        <w:rPr>
          <w:rFonts w:ascii="Arial" w:hAnsi="Arial" w:cs="Arial"/>
          <w:sz w:val="24"/>
          <w:szCs w:val="24"/>
        </w:rPr>
        <w:t xml:space="preserve"> 31 March 2020</w:t>
      </w:r>
      <w:r w:rsidRPr="002A44E7">
        <w:rPr>
          <w:rFonts w:ascii="Arial" w:hAnsi="Arial" w:cs="Arial"/>
          <w:sz w:val="24"/>
          <w:szCs w:val="24"/>
        </w:rPr>
        <w:t xml:space="preserve"> and the Authority’s finan</w:t>
      </w:r>
      <w:r w:rsidR="0069313E">
        <w:rPr>
          <w:rFonts w:ascii="Arial" w:hAnsi="Arial" w:cs="Arial"/>
          <w:sz w:val="24"/>
          <w:szCs w:val="24"/>
        </w:rPr>
        <w:t>cial position as at 31 March 2020</w:t>
      </w:r>
      <w:r w:rsidRPr="002A44E7">
        <w:rPr>
          <w:rFonts w:ascii="Arial" w:hAnsi="Arial" w:cs="Arial"/>
          <w:sz w:val="24"/>
          <w:szCs w:val="24"/>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77"/>
      </w:tblGrid>
      <w:tr w:rsidR="00C263C7" w14:paraId="333D7759" w14:textId="77777777" w:rsidTr="007D2E9A">
        <w:trPr>
          <w:trHeight w:val="1205"/>
        </w:trPr>
        <w:tc>
          <w:tcPr>
            <w:tcW w:w="3544" w:type="dxa"/>
          </w:tcPr>
          <w:p w14:paraId="30C1AAEB" w14:textId="2DB8EF12" w:rsidR="00C263C7" w:rsidRDefault="00C263C7" w:rsidP="001A338C">
            <w:pPr>
              <w:jc w:val="both"/>
              <w:rPr>
                <w:rFonts w:ascii="Arial" w:hAnsi="Arial" w:cs="Arial"/>
                <w:sz w:val="24"/>
                <w:szCs w:val="24"/>
              </w:rPr>
            </w:pPr>
          </w:p>
        </w:tc>
        <w:tc>
          <w:tcPr>
            <w:tcW w:w="2977" w:type="dxa"/>
          </w:tcPr>
          <w:p w14:paraId="076A54F9" w14:textId="77777777" w:rsidR="00C263C7" w:rsidRDefault="00C263C7" w:rsidP="007D2E9A">
            <w:pPr>
              <w:pStyle w:val="Default"/>
              <w:jc w:val="both"/>
              <w:rPr>
                <w:rFonts w:ascii="Arial" w:hAnsi="Arial" w:cs="Arial"/>
                <w:color w:val="auto"/>
                <w:lang w:eastAsia="en-US"/>
              </w:rPr>
            </w:pPr>
            <w:r w:rsidRPr="002A44E7">
              <w:rPr>
                <w:rFonts w:ascii="Arial" w:hAnsi="Arial" w:cs="Arial"/>
                <w:color w:val="auto"/>
                <w:lang w:eastAsia="en-US"/>
              </w:rPr>
              <w:t>Ian O’Donnell</w:t>
            </w:r>
          </w:p>
          <w:p w14:paraId="1E630945" w14:textId="77777777" w:rsidR="00C263C7" w:rsidRDefault="00C263C7" w:rsidP="007D2E9A">
            <w:pPr>
              <w:pStyle w:val="Default"/>
              <w:jc w:val="both"/>
              <w:rPr>
                <w:rFonts w:ascii="Arial" w:hAnsi="Arial" w:cs="Arial"/>
              </w:rPr>
            </w:pPr>
            <w:r w:rsidRPr="002A44E7">
              <w:rPr>
                <w:rFonts w:ascii="Arial" w:hAnsi="Arial" w:cs="Arial"/>
                <w:color w:val="auto"/>
                <w:lang w:eastAsia="en-US"/>
              </w:rPr>
              <w:t>Treasurer</w:t>
            </w:r>
          </w:p>
          <w:p w14:paraId="10C6BC96" w14:textId="493D7DBD" w:rsidR="00C263C7" w:rsidRDefault="001862EC" w:rsidP="001862EC">
            <w:pPr>
              <w:pStyle w:val="Default"/>
              <w:jc w:val="both"/>
              <w:rPr>
                <w:rFonts w:ascii="Arial" w:hAnsi="Arial" w:cs="Arial"/>
              </w:rPr>
            </w:pPr>
            <w:r>
              <w:rPr>
                <w:rFonts w:ascii="Arial" w:hAnsi="Arial" w:cs="Arial"/>
              </w:rPr>
              <w:t>26</w:t>
            </w:r>
            <w:r w:rsidR="00C263C7" w:rsidRPr="002A44E7">
              <w:rPr>
                <w:rFonts w:ascii="Arial" w:hAnsi="Arial" w:cs="Arial"/>
              </w:rPr>
              <w:t xml:space="preserve"> </w:t>
            </w:r>
            <w:r w:rsidR="00C263C7">
              <w:rPr>
                <w:rFonts w:ascii="Arial" w:hAnsi="Arial" w:cs="Arial"/>
              </w:rPr>
              <w:t>Ju</w:t>
            </w:r>
            <w:r>
              <w:rPr>
                <w:rFonts w:ascii="Arial" w:hAnsi="Arial" w:cs="Arial"/>
              </w:rPr>
              <w:t>ne</w:t>
            </w:r>
            <w:r w:rsidR="0069313E">
              <w:rPr>
                <w:rFonts w:ascii="Arial" w:hAnsi="Arial" w:cs="Arial"/>
              </w:rPr>
              <w:t xml:space="preserve"> 2020</w:t>
            </w:r>
          </w:p>
        </w:tc>
      </w:tr>
    </w:tbl>
    <w:p w14:paraId="49C4096A" w14:textId="77777777" w:rsidR="00E4753C" w:rsidRPr="002A44E7" w:rsidRDefault="001A5730" w:rsidP="00E72ACC">
      <w:pPr>
        <w:jc w:val="both"/>
        <w:rPr>
          <w:rFonts w:ascii="Arial" w:hAnsi="Arial" w:cs="Arial"/>
          <w:b/>
          <w:sz w:val="28"/>
          <w:szCs w:val="24"/>
        </w:rPr>
      </w:pPr>
      <w:r>
        <w:rPr>
          <w:rFonts w:ascii="Arial" w:hAnsi="Arial" w:cs="Arial"/>
          <w:b/>
          <w:sz w:val="28"/>
          <w:szCs w:val="24"/>
        </w:rPr>
        <w:t>Authority</w:t>
      </w:r>
    </w:p>
    <w:p w14:paraId="00AA0061" w14:textId="5B30B8E6" w:rsidR="00C81785" w:rsidRDefault="00E4753C" w:rsidP="001A338C">
      <w:pPr>
        <w:jc w:val="both"/>
        <w:rPr>
          <w:rFonts w:ascii="Arial" w:hAnsi="Arial" w:cs="Arial"/>
          <w:sz w:val="24"/>
          <w:szCs w:val="24"/>
        </w:rPr>
      </w:pPr>
      <w:r w:rsidRPr="002A44E7">
        <w:rPr>
          <w:rFonts w:ascii="Arial" w:hAnsi="Arial" w:cs="Arial"/>
          <w:sz w:val="24"/>
          <w:szCs w:val="24"/>
        </w:rPr>
        <w:t xml:space="preserve">I can confirm that these Accounts were considered </w:t>
      </w:r>
      <w:r w:rsidR="00B81F3E">
        <w:rPr>
          <w:rFonts w:ascii="Arial" w:hAnsi="Arial" w:cs="Arial"/>
          <w:sz w:val="24"/>
          <w:szCs w:val="24"/>
        </w:rPr>
        <w:t xml:space="preserve">and </w:t>
      </w:r>
      <w:r w:rsidR="001457F5" w:rsidRPr="002A44E7">
        <w:rPr>
          <w:rFonts w:ascii="Arial" w:hAnsi="Arial" w:cs="Arial"/>
          <w:sz w:val="24"/>
          <w:szCs w:val="24"/>
        </w:rPr>
        <w:t>approved by the Authority.</w:t>
      </w:r>
    </w:p>
    <w:tbl>
      <w:tblPr>
        <w:tblStyle w:val="TableGrid"/>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84"/>
      </w:tblGrid>
      <w:tr w:rsidR="00C263C7" w14:paraId="5D8052BC" w14:textId="77777777" w:rsidTr="00C263C7">
        <w:trPr>
          <w:trHeight w:val="1205"/>
        </w:trPr>
        <w:tc>
          <w:tcPr>
            <w:tcW w:w="3544" w:type="dxa"/>
          </w:tcPr>
          <w:p w14:paraId="16E01E5B" w14:textId="162FFB1D" w:rsidR="00C263C7" w:rsidRDefault="00C263C7" w:rsidP="00C263C7">
            <w:pPr>
              <w:jc w:val="both"/>
              <w:rPr>
                <w:rFonts w:ascii="Arial" w:hAnsi="Arial" w:cs="Arial"/>
                <w:sz w:val="24"/>
                <w:szCs w:val="24"/>
              </w:rPr>
            </w:pPr>
          </w:p>
        </w:tc>
        <w:tc>
          <w:tcPr>
            <w:tcW w:w="6384" w:type="dxa"/>
          </w:tcPr>
          <w:p w14:paraId="0100B0C5" w14:textId="77777777" w:rsidR="00C263C7" w:rsidRDefault="00C263C7" w:rsidP="00C263C7">
            <w:pPr>
              <w:pStyle w:val="Default"/>
              <w:jc w:val="both"/>
              <w:rPr>
                <w:rFonts w:ascii="Arial" w:hAnsi="Arial" w:cs="Arial"/>
              </w:rPr>
            </w:pPr>
            <w:r w:rsidRPr="002A44E7">
              <w:rPr>
                <w:rFonts w:ascii="Arial" w:hAnsi="Arial" w:cs="Arial"/>
              </w:rPr>
              <w:t>Signed on behalf of West London Waste Authority</w:t>
            </w:r>
          </w:p>
          <w:p w14:paraId="3E111EEF" w14:textId="77777777" w:rsidR="00C263C7" w:rsidRDefault="00C263C7" w:rsidP="00C263C7">
            <w:pPr>
              <w:pStyle w:val="Default"/>
              <w:jc w:val="both"/>
              <w:rPr>
                <w:rFonts w:ascii="Arial" w:hAnsi="Arial" w:cs="Arial"/>
              </w:rPr>
            </w:pPr>
            <w:r w:rsidRPr="006F434E">
              <w:rPr>
                <w:rFonts w:ascii="Arial" w:hAnsi="Arial" w:cs="Arial"/>
              </w:rPr>
              <w:t>Councillor Graham Henson (Chair)</w:t>
            </w:r>
          </w:p>
          <w:p w14:paraId="042A1550" w14:textId="4C031FF2" w:rsidR="00C263C7" w:rsidRDefault="008D1693" w:rsidP="008D1693">
            <w:pPr>
              <w:pStyle w:val="Default"/>
              <w:jc w:val="both"/>
              <w:rPr>
                <w:rFonts w:ascii="Arial" w:hAnsi="Arial" w:cs="Arial"/>
              </w:rPr>
            </w:pPr>
            <w:r>
              <w:rPr>
                <w:rFonts w:ascii="Arial" w:hAnsi="Arial" w:cs="Arial"/>
              </w:rPr>
              <w:t>26</w:t>
            </w:r>
            <w:r w:rsidR="00C263C7" w:rsidRPr="002A44E7">
              <w:rPr>
                <w:rFonts w:ascii="Arial" w:hAnsi="Arial" w:cs="Arial"/>
                <w:szCs w:val="21"/>
              </w:rPr>
              <w:t xml:space="preserve"> </w:t>
            </w:r>
            <w:r w:rsidR="00C263C7">
              <w:rPr>
                <w:rFonts w:ascii="Arial" w:hAnsi="Arial" w:cs="Arial"/>
                <w:szCs w:val="21"/>
              </w:rPr>
              <w:t>Ju</w:t>
            </w:r>
            <w:r>
              <w:rPr>
                <w:rFonts w:ascii="Arial" w:hAnsi="Arial" w:cs="Arial"/>
                <w:szCs w:val="21"/>
              </w:rPr>
              <w:t>ne</w:t>
            </w:r>
            <w:r w:rsidR="00C263C7">
              <w:rPr>
                <w:rFonts w:ascii="Arial" w:hAnsi="Arial" w:cs="Arial"/>
                <w:szCs w:val="21"/>
              </w:rPr>
              <w:t xml:space="preserve"> </w:t>
            </w:r>
            <w:r w:rsidR="0069313E">
              <w:rPr>
                <w:rFonts w:ascii="Arial" w:hAnsi="Arial" w:cs="Arial"/>
                <w:szCs w:val="21"/>
              </w:rPr>
              <w:t>2020</w:t>
            </w:r>
          </w:p>
        </w:tc>
      </w:tr>
    </w:tbl>
    <w:p w14:paraId="615CB1F5" w14:textId="77777777" w:rsidR="002C2B36" w:rsidRPr="002A44E7" w:rsidRDefault="002C2B36" w:rsidP="00DA5EB6">
      <w:pPr>
        <w:spacing w:after="0"/>
        <w:jc w:val="both"/>
        <w:rPr>
          <w:rFonts w:ascii="Arial" w:hAnsi="Arial" w:cs="Arial"/>
          <w:sz w:val="24"/>
          <w:szCs w:val="24"/>
        </w:rPr>
        <w:sectPr w:rsidR="002C2B36" w:rsidRPr="002A44E7" w:rsidSect="00532043">
          <w:pgSz w:w="11906" w:h="16838"/>
          <w:pgMar w:top="720" w:right="720" w:bottom="720" w:left="720" w:header="708" w:footer="708" w:gutter="0"/>
          <w:cols w:space="708"/>
          <w:titlePg/>
          <w:docGrid w:linePitch="360"/>
        </w:sectPr>
      </w:pPr>
    </w:p>
    <w:p w14:paraId="3C23EF1D" w14:textId="77777777" w:rsidR="002C2B36" w:rsidRPr="002A44E7" w:rsidRDefault="002C2B36" w:rsidP="001A338C">
      <w:pPr>
        <w:shd w:val="clear" w:color="auto" w:fill="512B1B"/>
        <w:spacing w:after="0"/>
        <w:jc w:val="both"/>
        <w:rPr>
          <w:rFonts w:ascii="Arial" w:hAnsi="Arial" w:cs="Arial"/>
          <w:b/>
          <w:sz w:val="32"/>
          <w:szCs w:val="24"/>
        </w:rPr>
      </w:pPr>
      <w:r w:rsidRPr="002A44E7">
        <w:rPr>
          <w:rFonts w:ascii="Arial" w:hAnsi="Arial" w:cs="Arial"/>
          <w:b/>
          <w:sz w:val="32"/>
          <w:szCs w:val="24"/>
        </w:rPr>
        <w:lastRenderedPageBreak/>
        <w:t>Comprehensive Income and Expenditure Statement</w:t>
      </w:r>
    </w:p>
    <w:p w14:paraId="49990B4B" w14:textId="77777777" w:rsidR="004D4AED" w:rsidRPr="002A44E7" w:rsidRDefault="004D4AED" w:rsidP="001A338C">
      <w:pPr>
        <w:spacing w:after="0"/>
        <w:jc w:val="both"/>
        <w:rPr>
          <w:rFonts w:ascii="Arial" w:hAnsi="Arial" w:cs="Arial"/>
          <w:sz w:val="24"/>
          <w:szCs w:val="24"/>
        </w:rPr>
      </w:pPr>
    </w:p>
    <w:p w14:paraId="0F531B55"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This Statement shows the accounting cost in the year of providing services in accordance with generally accepted accounting practices:</w:t>
      </w:r>
    </w:p>
    <w:tbl>
      <w:tblPr>
        <w:tblW w:w="0" w:type="auto"/>
        <w:tblInd w:w="108" w:type="dxa"/>
        <w:tblLook w:val="00A0" w:firstRow="1" w:lastRow="0" w:firstColumn="1" w:lastColumn="0" w:noHBand="0" w:noVBand="0"/>
      </w:tblPr>
      <w:tblGrid>
        <w:gridCol w:w="2603"/>
        <w:gridCol w:w="526"/>
        <w:gridCol w:w="1589"/>
        <w:gridCol w:w="457"/>
        <w:gridCol w:w="1062"/>
        <w:gridCol w:w="1527"/>
        <w:gridCol w:w="561"/>
        <w:gridCol w:w="2033"/>
      </w:tblGrid>
      <w:tr w:rsidR="00FC62ED" w:rsidRPr="002A44E7" w14:paraId="79DC531E" w14:textId="77777777" w:rsidTr="00BA697F">
        <w:tc>
          <w:tcPr>
            <w:tcW w:w="3129" w:type="dxa"/>
            <w:gridSpan w:val="2"/>
            <w:vMerge w:val="restart"/>
          </w:tcPr>
          <w:p w14:paraId="6307CABE" w14:textId="58B50DF6" w:rsidR="00FC62ED" w:rsidRPr="00BA3978" w:rsidRDefault="00FC62ED" w:rsidP="00FC62ED">
            <w:pPr>
              <w:spacing w:after="0" w:line="240" w:lineRule="auto"/>
              <w:rPr>
                <w:rFonts w:ascii="Arial" w:hAnsi="Arial" w:cs="Arial"/>
                <w:b/>
                <w:sz w:val="24"/>
                <w:szCs w:val="24"/>
              </w:rPr>
            </w:pPr>
          </w:p>
        </w:tc>
        <w:tc>
          <w:tcPr>
            <w:tcW w:w="3108" w:type="dxa"/>
            <w:gridSpan w:val="3"/>
            <w:vMerge w:val="restart"/>
          </w:tcPr>
          <w:p w14:paraId="450A167E" w14:textId="1B7ACECB" w:rsidR="00FC62ED" w:rsidRPr="00BA3978" w:rsidRDefault="001E6261" w:rsidP="00FC62ED">
            <w:pPr>
              <w:spacing w:after="0" w:line="240" w:lineRule="auto"/>
              <w:jc w:val="center"/>
              <w:rPr>
                <w:rFonts w:ascii="Arial" w:hAnsi="Arial" w:cs="Arial"/>
                <w:b/>
                <w:sz w:val="24"/>
                <w:szCs w:val="24"/>
              </w:rPr>
            </w:pPr>
            <w:r w:rsidRPr="00BA3978">
              <w:rPr>
                <w:rFonts w:ascii="Arial" w:hAnsi="Arial" w:cs="Arial"/>
                <w:b/>
                <w:sz w:val="24"/>
                <w:szCs w:val="24"/>
              </w:rPr>
              <w:t xml:space="preserve">             </w:t>
            </w:r>
            <w:r w:rsidR="00FC62ED" w:rsidRPr="00BA3978">
              <w:rPr>
                <w:rFonts w:ascii="Arial" w:hAnsi="Arial" w:cs="Arial"/>
                <w:b/>
                <w:sz w:val="24"/>
                <w:szCs w:val="24"/>
              </w:rPr>
              <w:t>Note</w:t>
            </w:r>
          </w:p>
        </w:tc>
        <w:tc>
          <w:tcPr>
            <w:tcW w:w="2088" w:type="dxa"/>
            <w:gridSpan w:val="2"/>
            <w:shd w:val="clear" w:color="auto" w:fill="auto"/>
            <w:vAlign w:val="bottom"/>
          </w:tcPr>
          <w:p w14:paraId="2F0DC83A" w14:textId="4867ECA2" w:rsidR="00FC62ED" w:rsidRPr="00BA3978" w:rsidRDefault="0069313E" w:rsidP="00FB46FF">
            <w:pPr>
              <w:spacing w:after="0" w:line="240" w:lineRule="auto"/>
              <w:jc w:val="right"/>
              <w:rPr>
                <w:rFonts w:ascii="Arial" w:hAnsi="Arial" w:cs="Arial"/>
                <w:b/>
                <w:bCs/>
                <w:sz w:val="24"/>
                <w:szCs w:val="24"/>
              </w:rPr>
            </w:pPr>
            <w:r w:rsidRPr="00BA3978">
              <w:rPr>
                <w:rFonts w:ascii="Arial" w:hAnsi="Arial" w:cs="Arial"/>
                <w:b/>
                <w:bCs/>
                <w:sz w:val="24"/>
                <w:szCs w:val="24"/>
              </w:rPr>
              <w:t>2019-20</w:t>
            </w:r>
          </w:p>
        </w:tc>
        <w:tc>
          <w:tcPr>
            <w:tcW w:w="2033" w:type="dxa"/>
            <w:vAlign w:val="bottom"/>
          </w:tcPr>
          <w:p w14:paraId="3EC72B7E" w14:textId="2EE4719C" w:rsidR="00FC62ED" w:rsidRPr="00BA3978" w:rsidDel="00A53D6E" w:rsidRDefault="0069313E" w:rsidP="00FB46FF">
            <w:pPr>
              <w:spacing w:after="0" w:line="240" w:lineRule="auto"/>
              <w:jc w:val="right"/>
              <w:rPr>
                <w:rFonts w:ascii="Arial" w:hAnsi="Arial" w:cs="Arial"/>
                <w:b/>
                <w:bCs/>
                <w:sz w:val="24"/>
                <w:szCs w:val="24"/>
              </w:rPr>
            </w:pPr>
            <w:r w:rsidRPr="00BA3978">
              <w:rPr>
                <w:rFonts w:ascii="Arial" w:hAnsi="Arial" w:cs="Arial"/>
                <w:b/>
                <w:bCs/>
                <w:sz w:val="24"/>
                <w:szCs w:val="24"/>
              </w:rPr>
              <w:t>2018-19</w:t>
            </w:r>
          </w:p>
        </w:tc>
      </w:tr>
      <w:tr w:rsidR="00FC62ED" w:rsidRPr="002A44E7" w14:paraId="3343A21D" w14:textId="77777777" w:rsidTr="00BA697F">
        <w:tc>
          <w:tcPr>
            <w:tcW w:w="3129" w:type="dxa"/>
            <w:gridSpan w:val="2"/>
            <w:vMerge/>
          </w:tcPr>
          <w:p w14:paraId="2EBCF345" w14:textId="77777777" w:rsidR="00FC62ED" w:rsidRPr="00BA3978" w:rsidRDefault="00FC62ED" w:rsidP="001A338C">
            <w:pPr>
              <w:spacing w:after="0" w:line="240" w:lineRule="auto"/>
              <w:jc w:val="center"/>
              <w:rPr>
                <w:rFonts w:ascii="Arial" w:hAnsi="Arial" w:cs="Arial"/>
                <w:sz w:val="24"/>
                <w:szCs w:val="24"/>
              </w:rPr>
            </w:pPr>
          </w:p>
        </w:tc>
        <w:tc>
          <w:tcPr>
            <w:tcW w:w="3108" w:type="dxa"/>
            <w:gridSpan w:val="3"/>
            <w:vMerge/>
          </w:tcPr>
          <w:p w14:paraId="4B5F3E3A" w14:textId="71E30ED5" w:rsidR="00FC62ED" w:rsidRPr="00BA3978" w:rsidRDefault="00FC62ED" w:rsidP="001A338C">
            <w:pPr>
              <w:spacing w:after="0" w:line="240" w:lineRule="auto"/>
              <w:jc w:val="center"/>
              <w:rPr>
                <w:rFonts w:ascii="Arial" w:hAnsi="Arial" w:cs="Arial"/>
                <w:sz w:val="24"/>
                <w:szCs w:val="24"/>
              </w:rPr>
            </w:pPr>
          </w:p>
        </w:tc>
        <w:tc>
          <w:tcPr>
            <w:tcW w:w="2088" w:type="dxa"/>
            <w:gridSpan w:val="2"/>
            <w:shd w:val="clear" w:color="auto" w:fill="auto"/>
            <w:vAlign w:val="bottom"/>
          </w:tcPr>
          <w:p w14:paraId="1FE31422" w14:textId="77777777" w:rsidR="00FC62ED" w:rsidRPr="00BA3978" w:rsidRDefault="00FC62ED" w:rsidP="009B3B50">
            <w:pPr>
              <w:spacing w:after="0" w:line="240" w:lineRule="auto"/>
              <w:jc w:val="right"/>
              <w:rPr>
                <w:rFonts w:ascii="Arial" w:hAnsi="Arial" w:cs="Arial"/>
                <w:sz w:val="24"/>
                <w:szCs w:val="24"/>
              </w:rPr>
            </w:pPr>
            <w:r w:rsidRPr="00BA3978">
              <w:rPr>
                <w:rFonts w:ascii="Arial" w:hAnsi="Arial" w:cs="Arial"/>
                <w:sz w:val="24"/>
                <w:szCs w:val="24"/>
              </w:rPr>
              <w:t>£'000</w:t>
            </w:r>
          </w:p>
        </w:tc>
        <w:tc>
          <w:tcPr>
            <w:tcW w:w="2033" w:type="dxa"/>
            <w:vAlign w:val="bottom"/>
          </w:tcPr>
          <w:p w14:paraId="658826C1" w14:textId="77777777" w:rsidR="00FC62ED" w:rsidRPr="00BA3978" w:rsidRDefault="00FC62ED" w:rsidP="009B3B50">
            <w:pPr>
              <w:spacing w:after="0" w:line="240" w:lineRule="auto"/>
              <w:jc w:val="right"/>
              <w:rPr>
                <w:rFonts w:ascii="Arial" w:hAnsi="Arial" w:cs="Arial"/>
                <w:sz w:val="24"/>
                <w:szCs w:val="24"/>
              </w:rPr>
            </w:pPr>
            <w:r w:rsidRPr="00BA3978">
              <w:rPr>
                <w:rFonts w:ascii="Arial" w:hAnsi="Arial" w:cs="Arial"/>
                <w:sz w:val="24"/>
                <w:szCs w:val="24"/>
              </w:rPr>
              <w:t>£'000</w:t>
            </w:r>
          </w:p>
        </w:tc>
      </w:tr>
      <w:tr w:rsidR="00FC62ED" w:rsidRPr="00C45180" w14:paraId="0B2708CA" w14:textId="77777777" w:rsidTr="00BA697F">
        <w:trPr>
          <w:trHeight w:val="414"/>
        </w:trPr>
        <w:tc>
          <w:tcPr>
            <w:tcW w:w="2603" w:type="dxa"/>
            <w:vAlign w:val="bottom"/>
          </w:tcPr>
          <w:p w14:paraId="0C8A204F" w14:textId="77777777" w:rsidR="00FC62ED" w:rsidRPr="00BA3978" w:rsidRDefault="00FC62ED" w:rsidP="009B3B50">
            <w:pPr>
              <w:spacing w:after="0" w:line="240" w:lineRule="auto"/>
              <w:rPr>
                <w:rFonts w:ascii="Arial" w:hAnsi="Arial" w:cs="Arial"/>
                <w:sz w:val="24"/>
                <w:szCs w:val="24"/>
              </w:rPr>
            </w:pPr>
            <w:r w:rsidRPr="00BA3978">
              <w:rPr>
                <w:rFonts w:ascii="Arial" w:hAnsi="Arial" w:cs="Arial"/>
                <w:b/>
                <w:sz w:val="24"/>
                <w:szCs w:val="24"/>
              </w:rPr>
              <w:t>Gross expenditure</w:t>
            </w:r>
          </w:p>
        </w:tc>
        <w:tc>
          <w:tcPr>
            <w:tcW w:w="2572" w:type="dxa"/>
            <w:gridSpan w:val="3"/>
            <w:vAlign w:val="bottom"/>
          </w:tcPr>
          <w:p w14:paraId="2A062AC7" w14:textId="77777777" w:rsidR="00FC62ED" w:rsidRPr="00BA3978" w:rsidRDefault="00FC62ED" w:rsidP="009B3B50">
            <w:pPr>
              <w:spacing w:after="0" w:line="240" w:lineRule="auto"/>
              <w:rPr>
                <w:rFonts w:ascii="Arial" w:hAnsi="Arial" w:cs="Arial"/>
                <w:sz w:val="24"/>
                <w:szCs w:val="24"/>
              </w:rPr>
            </w:pPr>
          </w:p>
        </w:tc>
        <w:tc>
          <w:tcPr>
            <w:tcW w:w="2589" w:type="dxa"/>
            <w:gridSpan w:val="2"/>
            <w:vAlign w:val="bottom"/>
          </w:tcPr>
          <w:p w14:paraId="49A3D0FC" w14:textId="77777777" w:rsidR="00FC62ED" w:rsidRPr="00BA3978" w:rsidRDefault="00FC62ED" w:rsidP="009B3B50">
            <w:pPr>
              <w:spacing w:after="0" w:line="240" w:lineRule="auto"/>
              <w:rPr>
                <w:rFonts w:ascii="Arial" w:hAnsi="Arial" w:cs="Arial"/>
                <w:sz w:val="24"/>
                <w:szCs w:val="24"/>
              </w:rPr>
            </w:pPr>
          </w:p>
        </w:tc>
        <w:tc>
          <w:tcPr>
            <w:tcW w:w="2594" w:type="dxa"/>
            <w:gridSpan w:val="2"/>
            <w:vAlign w:val="bottom"/>
          </w:tcPr>
          <w:p w14:paraId="44AF10DF" w14:textId="587B481B" w:rsidR="00FC62ED" w:rsidRPr="00BA3978" w:rsidRDefault="00FC62ED" w:rsidP="009B3B50">
            <w:pPr>
              <w:spacing w:after="0" w:line="240" w:lineRule="auto"/>
              <w:rPr>
                <w:rFonts w:ascii="Arial" w:hAnsi="Arial" w:cs="Arial"/>
                <w:sz w:val="24"/>
                <w:szCs w:val="24"/>
              </w:rPr>
            </w:pPr>
          </w:p>
        </w:tc>
      </w:tr>
      <w:tr w:rsidR="0069313E" w:rsidRPr="00C45180" w14:paraId="61B64709" w14:textId="77777777" w:rsidTr="00BA697F">
        <w:trPr>
          <w:trHeight w:val="414"/>
        </w:trPr>
        <w:tc>
          <w:tcPr>
            <w:tcW w:w="4718" w:type="dxa"/>
            <w:gridSpan w:val="3"/>
            <w:vAlign w:val="bottom"/>
          </w:tcPr>
          <w:p w14:paraId="7388F5B0"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Employees</w:t>
            </w:r>
          </w:p>
        </w:tc>
        <w:tc>
          <w:tcPr>
            <w:tcW w:w="1519" w:type="dxa"/>
            <w:gridSpan w:val="2"/>
            <w:vAlign w:val="bottom"/>
          </w:tcPr>
          <w:p w14:paraId="684645A4" w14:textId="77777777" w:rsidR="0069313E" w:rsidRPr="00BA3978" w:rsidRDefault="0069313E" w:rsidP="0069313E">
            <w:pPr>
              <w:spacing w:after="0" w:line="240" w:lineRule="auto"/>
              <w:jc w:val="center"/>
              <w:rPr>
                <w:rFonts w:ascii="Arial" w:hAnsi="Arial" w:cs="Arial"/>
                <w:color w:val="000000"/>
                <w:sz w:val="24"/>
                <w:szCs w:val="24"/>
              </w:rPr>
            </w:pPr>
          </w:p>
        </w:tc>
        <w:tc>
          <w:tcPr>
            <w:tcW w:w="2088" w:type="dxa"/>
            <w:gridSpan w:val="2"/>
            <w:vAlign w:val="bottom"/>
          </w:tcPr>
          <w:p w14:paraId="6AEA8336" w14:textId="7EB72BE9" w:rsidR="0069313E" w:rsidRPr="00BA3978" w:rsidRDefault="00D4446A" w:rsidP="0069313E">
            <w:pPr>
              <w:spacing w:after="0" w:line="240" w:lineRule="auto"/>
              <w:jc w:val="right"/>
              <w:rPr>
                <w:rFonts w:ascii="Arial" w:hAnsi="Arial" w:cs="Arial"/>
                <w:color w:val="000000"/>
                <w:sz w:val="24"/>
                <w:szCs w:val="24"/>
              </w:rPr>
            </w:pPr>
            <w:r>
              <w:rPr>
                <w:rFonts w:ascii="Arial" w:hAnsi="Arial" w:cs="Arial"/>
                <w:color w:val="000000"/>
                <w:sz w:val="24"/>
                <w:szCs w:val="24"/>
              </w:rPr>
              <w:t>(2,42</w:t>
            </w:r>
            <w:r w:rsidR="00114F8E">
              <w:rPr>
                <w:rFonts w:ascii="Arial" w:hAnsi="Arial" w:cs="Arial"/>
                <w:color w:val="000000"/>
                <w:sz w:val="24"/>
                <w:szCs w:val="24"/>
              </w:rPr>
              <w:t>6</w:t>
            </w:r>
            <w:r w:rsidR="0069313E" w:rsidRPr="00BA3978">
              <w:rPr>
                <w:rFonts w:ascii="Arial" w:hAnsi="Arial" w:cs="Arial"/>
                <w:color w:val="000000"/>
                <w:sz w:val="24"/>
                <w:szCs w:val="24"/>
              </w:rPr>
              <w:t>)</w:t>
            </w:r>
          </w:p>
        </w:tc>
        <w:tc>
          <w:tcPr>
            <w:tcW w:w="2033" w:type="dxa"/>
            <w:vAlign w:val="bottom"/>
          </w:tcPr>
          <w:p w14:paraId="41B89844" w14:textId="25BD1323"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(2,138)</w:t>
            </w:r>
          </w:p>
        </w:tc>
      </w:tr>
      <w:tr w:rsidR="0069313E" w:rsidRPr="00C45180" w14:paraId="29675214" w14:textId="77777777" w:rsidTr="00BA697F">
        <w:trPr>
          <w:trHeight w:val="414"/>
        </w:trPr>
        <w:tc>
          <w:tcPr>
            <w:tcW w:w="4718" w:type="dxa"/>
            <w:gridSpan w:val="3"/>
            <w:vAlign w:val="bottom"/>
          </w:tcPr>
          <w:p w14:paraId="28D01869"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Premises</w:t>
            </w:r>
          </w:p>
        </w:tc>
        <w:tc>
          <w:tcPr>
            <w:tcW w:w="1519" w:type="dxa"/>
            <w:gridSpan w:val="2"/>
            <w:vAlign w:val="bottom"/>
          </w:tcPr>
          <w:p w14:paraId="52453C73" w14:textId="77777777" w:rsidR="0069313E" w:rsidRPr="00BA3978" w:rsidRDefault="0069313E" w:rsidP="0069313E">
            <w:pPr>
              <w:spacing w:after="0" w:line="240" w:lineRule="auto"/>
              <w:jc w:val="center"/>
              <w:rPr>
                <w:rFonts w:ascii="Arial" w:hAnsi="Arial" w:cs="Arial"/>
                <w:color w:val="000000"/>
                <w:sz w:val="24"/>
                <w:szCs w:val="24"/>
              </w:rPr>
            </w:pPr>
          </w:p>
        </w:tc>
        <w:tc>
          <w:tcPr>
            <w:tcW w:w="2088" w:type="dxa"/>
            <w:gridSpan w:val="2"/>
            <w:vAlign w:val="bottom"/>
          </w:tcPr>
          <w:p w14:paraId="452CEC7B" w14:textId="22305FA7" w:rsidR="0069313E" w:rsidRPr="00BA3978" w:rsidRDefault="00D4446A" w:rsidP="0069313E">
            <w:pPr>
              <w:spacing w:after="0" w:line="240" w:lineRule="auto"/>
              <w:jc w:val="right"/>
              <w:rPr>
                <w:rFonts w:ascii="Arial" w:hAnsi="Arial" w:cs="Arial"/>
                <w:color w:val="000000"/>
                <w:sz w:val="24"/>
                <w:szCs w:val="24"/>
              </w:rPr>
            </w:pPr>
            <w:r>
              <w:rPr>
                <w:rFonts w:ascii="Arial" w:hAnsi="Arial" w:cs="Arial"/>
                <w:color w:val="000000"/>
                <w:sz w:val="24"/>
                <w:szCs w:val="24"/>
              </w:rPr>
              <w:t>(2,561</w:t>
            </w:r>
            <w:r w:rsidR="0069313E" w:rsidRPr="00BA3978">
              <w:rPr>
                <w:rFonts w:ascii="Arial" w:hAnsi="Arial" w:cs="Arial"/>
                <w:color w:val="000000"/>
                <w:sz w:val="24"/>
                <w:szCs w:val="24"/>
              </w:rPr>
              <w:t>)</w:t>
            </w:r>
          </w:p>
        </w:tc>
        <w:tc>
          <w:tcPr>
            <w:tcW w:w="2033" w:type="dxa"/>
            <w:vAlign w:val="bottom"/>
          </w:tcPr>
          <w:p w14:paraId="67790951" w14:textId="002B1C89"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(3,647)</w:t>
            </w:r>
          </w:p>
        </w:tc>
      </w:tr>
      <w:tr w:rsidR="0069313E" w:rsidRPr="00C45180" w14:paraId="011F6339" w14:textId="77777777" w:rsidTr="00BA697F">
        <w:trPr>
          <w:trHeight w:val="414"/>
        </w:trPr>
        <w:tc>
          <w:tcPr>
            <w:tcW w:w="4718" w:type="dxa"/>
            <w:gridSpan w:val="3"/>
            <w:vAlign w:val="bottom"/>
          </w:tcPr>
          <w:p w14:paraId="7BC48115"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Waste transport and disposal</w:t>
            </w:r>
          </w:p>
        </w:tc>
        <w:tc>
          <w:tcPr>
            <w:tcW w:w="1519" w:type="dxa"/>
            <w:gridSpan w:val="2"/>
            <w:vAlign w:val="bottom"/>
          </w:tcPr>
          <w:p w14:paraId="3C990F32" w14:textId="77777777" w:rsidR="0069313E" w:rsidRPr="00BA3978" w:rsidRDefault="0069313E" w:rsidP="0069313E">
            <w:pPr>
              <w:spacing w:after="0" w:line="240" w:lineRule="auto"/>
              <w:jc w:val="center"/>
              <w:rPr>
                <w:rFonts w:ascii="Arial" w:hAnsi="Arial" w:cs="Arial"/>
                <w:color w:val="000000"/>
                <w:sz w:val="24"/>
                <w:szCs w:val="24"/>
              </w:rPr>
            </w:pPr>
          </w:p>
        </w:tc>
        <w:tc>
          <w:tcPr>
            <w:tcW w:w="2088" w:type="dxa"/>
            <w:gridSpan w:val="2"/>
            <w:vAlign w:val="bottom"/>
          </w:tcPr>
          <w:p w14:paraId="56E8C1B6" w14:textId="541C7996" w:rsidR="0069313E" w:rsidRPr="00BA3978" w:rsidRDefault="00D4446A" w:rsidP="00114F8E">
            <w:pPr>
              <w:spacing w:after="0" w:line="240" w:lineRule="auto"/>
              <w:jc w:val="right"/>
              <w:rPr>
                <w:rFonts w:ascii="Arial" w:hAnsi="Arial" w:cs="Arial"/>
                <w:color w:val="000000"/>
                <w:sz w:val="24"/>
                <w:szCs w:val="24"/>
              </w:rPr>
            </w:pPr>
            <w:r>
              <w:rPr>
                <w:rFonts w:ascii="Arial" w:hAnsi="Arial" w:cs="Arial"/>
                <w:color w:val="000000"/>
                <w:sz w:val="24"/>
                <w:szCs w:val="24"/>
              </w:rPr>
              <w:t>(36,29</w:t>
            </w:r>
            <w:r w:rsidR="00114F8E">
              <w:rPr>
                <w:rFonts w:ascii="Arial" w:hAnsi="Arial" w:cs="Arial"/>
                <w:color w:val="000000"/>
                <w:sz w:val="24"/>
                <w:szCs w:val="24"/>
              </w:rPr>
              <w:t>7</w:t>
            </w:r>
            <w:r w:rsidR="0069313E" w:rsidRPr="00BA3978">
              <w:rPr>
                <w:rFonts w:ascii="Arial" w:hAnsi="Arial" w:cs="Arial"/>
                <w:color w:val="000000"/>
                <w:sz w:val="24"/>
                <w:szCs w:val="24"/>
              </w:rPr>
              <w:t>)</w:t>
            </w:r>
          </w:p>
        </w:tc>
        <w:tc>
          <w:tcPr>
            <w:tcW w:w="2033" w:type="dxa"/>
            <w:vAlign w:val="bottom"/>
          </w:tcPr>
          <w:p w14:paraId="3A5C4712" w14:textId="409A749A"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(34,496)</w:t>
            </w:r>
          </w:p>
        </w:tc>
      </w:tr>
      <w:tr w:rsidR="0069313E" w:rsidRPr="00C45180" w14:paraId="3ECEEABE" w14:textId="77777777" w:rsidTr="00BA697F">
        <w:trPr>
          <w:trHeight w:val="414"/>
        </w:trPr>
        <w:tc>
          <w:tcPr>
            <w:tcW w:w="4718" w:type="dxa"/>
            <w:gridSpan w:val="3"/>
            <w:vAlign w:val="bottom"/>
          </w:tcPr>
          <w:p w14:paraId="2C2E217A"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Other supplies and payments</w:t>
            </w:r>
          </w:p>
        </w:tc>
        <w:tc>
          <w:tcPr>
            <w:tcW w:w="1519" w:type="dxa"/>
            <w:gridSpan w:val="2"/>
            <w:vAlign w:val="bottom"/>
          </w:tcPr>
          <w:p w14:paraId="00C71FC4" w14:textId="77777777" w:rsidR="0069313E" w:rsidRPr="00BA3978" w:rsidRDefault="0069313E" w:rsidP="0069313E">
            <w:pPr>
              <w:spacing w:after="0" w:line="240" w:lineRule="auto"/>
              <w:jc w:val="center"/>
              <w:rPr>
                <w:rFonts w:ascii="Arial" w:hAnsi="Arial" w:cs="Arial"/>
                <w:color w:val="000000"/>
                <w:sz w:val="24"/>
                <w:szCs w:val="24"/>
              </w:rPr>
            </w:pPr>
          </w:p>
        </w:tc>
        <w:tc>
          <w:tcPr>
            <w:tcW w:w="2088" w:type="dxa"/>
            <w:gridSpan w:val="2"/>
            <w:vAlign w:val="bottom"/>
          </w:tcPr>
          <w:p w14:paraId="721A4408" w14:textId="6C60F5C8" w:rsidR="0069313E" w:rsidRPr="00BA3978" w:rsidRDefault="00D4446A" w:rsidP="0069313E">
            <w:pPr>
              <w:spacing w:after="0" w:line="240" w:lineRule="auto"/>
              <w:jc w:val="right"/>
              <w:rPr>
                <w:rFonts w:ascii="Arial" w:hAnsi="Arial" w:cs="Arial"/>
                <w:color w:val="000000"/>
                <w:sz w:val="24"/>
                <w:szCs w:val="24"/>
              </w:rPr>
            </w:pPr>
            <w:r>
              <w:rPr>
                <w:rFonts w:ascii="Arial" w:hAnsi="Arial" w:cs="Arial"/>
                <w:color w:val="000000"/>
                <w:sz w:val="24"/>
                <w:szCs w:val="24"/>
              </w:rPr>
              <w:t>(1,023</w:t>
            </w:r>
            <w:r w:rsidR="0069313E" w:rsidRPr="00BA3978">
              <w:rPr>
                <w:rFonts w:ascii="Arial" w:hAnsi="Arial" w:cs="Arial"/>
                <w:color w:val="000000"/>
                <w:sz w:val="24"/>
                <w:szCs w:val="24"/>
              </w:rPr>
              <w:t>)</w:t>
            </w:r>
          </w:p>
        </w:tc>
        <w:tc>
          <w:tcPr>
            <w:tcW w:w="2033" w:type="dxa"/>
            <w:vAlign w:val="bottom"/>
          </w:tcPr>
          <w:p w14:paraId="74B0D456" w14:textId="172F1E30"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(744)</w:t>
            </w:r>
          </w:p>
        </w:tc>
      </w:tr>
      <w:tr w:rsidR="0069313E" w:rsidRPr="00C45180" w14:paraId="2E9048CC" w14:textId="77777777" w:rsidTr="00BA697F">
        <w:trPr>
          <w:trHeight w:val="414"/>
        </w:trPr>
        <w:tc>
          <w:tcPr>
            <w:tcW w:w="4718" w:type="dxa"/>
            <w:gridSpan w:val="3"/>
            <w:vAlign w:val="bottom"/>
          </w:tcPr>
          <w:p w14:paraId="23104C79"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Impairments and revaluation losses</w:t>
            </w:r>
          </w:p>
        </w:tc>
        <w:tc>
          <w:tcPr>
            <w:tcW w:w="1519" w:type="dxa"/>
            <w:gridSpan w:val="2"/>
            <w:vAlign w:val="bottom"/>
          </w:tcPr>
          <w:p w14:paraId="43528271" w14:textId="77777777" w:rsidR="0069313E" w:rsidRPr="00BA3978" w:rsidRDefault="0069313E" w:rsidP="0069313E">
            <w:pPr>
              <w:spacing w:after="0" w:line="240" w:lineRule="auto"/>
              <w:jc w:val="center"/>
              <w:rPr>
                <w:rFonts w:ascii="Arial" w:hAnsi="Arial" w:cs="Arial"/>
                <w:color w:val="000000"/>
                <w:sz w:val="24"/>
                <w:szCs w:val="24"/>
              </w:rPr>
            </w:pPr>
          </w:p>
        </w:tc>
        <w:tc>
          <w:tcPr>
            <w:tcW w:w="2088" w:type="dxa"/>
            <w:gridSpan w:val="2"/>
            <w:vAlign w:val="bottom"/>
          </w:tcPr>
          <w:p w14:paraId="4F6303A3" w14:textId="34ABB3F3" w:rsidR="0069313E" w:rsidRPr="00BA3978" w:rsidRDefault="0018399E" w:rsidP="0069313E">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33" w:type="dxa"/>
            <w:vAlign w:val="bottom"/>
          </w:tcPr>
          <w:p w14:paraId="248F7535" w14:textId="467CF820"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(226)</w:t>
            </w:r>
          </w:p>
        </w:tc>
      </w:tr>
      <w:tr w:rsidR="0069313E" w:rsidRPr="00C45180" w14:paraId="3DD6F13B" w14:textId="77777777" w:rsidTr="00BA697F">
        <w:trPr>
          <w:trHeight w:val="414"/>
        </w:trPr>
        <w:tc>
          <w:tcPr>
            <w:tcW w:w="4718" w:type="dxa"/>
            <w:gridSpan w:val="3"/>
            <w:vAlign w:val="bottom"/>
          </w:tcPr>
          <w:p w14:paraId="70458C14" w14:textId="77777777" w:rsidR="0069313E" w:rsidRPr="00BA3978" w:rsidRDefault="0069313E" w:rsidP="0069313E">
            <w:pPr>
              <w:spacing w:after="0" w:line="240" w:lineRule="auto"/>
              <w:jc w:val="both"/>
              <w:rPr>
                <w:rFonts w:ascii="Arial" w:hAnsi="Arial" w:cs="Arial"/>
                <w:color w:val="000000"/>
                <w:sz w:val="24"/>
                <w:szCs w:val="24"/>
              </w:rPr>
            </w:pPr>
            <w:r w:rsidRPr="00BA3978">
              <w:rPr>
                <w:rFonts w:ascii="Arial" w:hAnsi="Arial" w:cs="Arial"/>
                <w:color w:val="000000"/>
                <w:sz w:val="24"/>
                <w:szCs w:val="24"/>
              </w:rPr>
              <w:t>Depreciation</w:t>
            </w:r>
          </w:p>
        </w:tc>
        <w:tc>
          <w:tcPr>
            <w:tcW w:w="1519" w:type="dxa"/>
            <w:gridSpan w:val="2"/>
            <w:shd w:val="clear" w:color="auto" w:fill="auto"/>
            <w:vAlign w:val="bottom"/>
          </w:tcPr>
          <w:p w14:paraId="371BD087" w14:textId="77777777" w:rsidR="0069313E" w:rsidRPr="00BA3978" w:rsidRDefault="0069313E" w:rsidP="0069313E">
            <w:pPr>
              <w:spacing w:after="0" w:line="240" w:lineRule="auto"/>
              <w:jc w:val="center"/>
              <w:rPr>
                <w:rFonts w:ascii="Arial" w:hAnsi="Arial" w:cs="Arial"/>
                <w:color w:val="000000"/>
                <w:sz w:val="24"/>
                <w:szCs w:val="24"/>
              </w:rPr>
            </w:pPr>
            <w:r w:rsidRPr="00BA3978">
              <w:rPr>
                <w:rFonts w:ascii="Arial" w:hAnsi="Arial" w:cs="Arial"/>
                <w:color w:val="000000"/>
                <w:sz w:val="24"/>
                <w:szCs w:val="24"/>
              </w:rPr>
              <w:t>7</w:t>
            </w:r>
          </w:p>
        </w:tc>
        <w:tc>
          <w:tcPr>
            <w:tcW w:w="2088" w:type="dxa"/>
            <w:gridSpan w:val="2"/>
            <w:tcBorders>
              <w:bottom w:val="single" w:sz="4" w:space="0" w:color="auto"/>
            </w:tcBorders>
            <w:vAlign w:val="bottom"/>
          </w:tcPr>
          <w:p w14:paraId="411BAF39" w14:textId="637157B7" w:rsidR="0069313E" w:rsidRPr="00BA3978" w:rsidRDefault="0018399E" w:rsidP="00DA7A5F">
            <w:pPr>
              <w:spacing w:after="0" w:line="240" w:lineRule="auto"/>
              <w:jc w:val="right"/>
              <w:rPr>
                <w:rFonts w:ascii="Arial" w:hAnsi="Arial" w:cs="Arial"/>
                <w:color w:val="000000"/>
                <w:sz w:val="24"/>
                <w:szCs w:val="24"/>
              </w:rPr>
            </w:pPr>
            <w:r>
              <w:rPr>
                <w:rFonts w:ascii="Arial" w:hAnsi="Arial" w:cs="Arial"/>
                <w:color w:val="000000"/>
                <w:sz w:val="24"/>
                <w:szCs w:val="24"/>
              </w:rPr>
              <w:t>(8,</w:t>
            </w:r>
            <w:r w:rsidR="00DA7A5F">
              <w:rPr>
                <w:rFonts w:ascii="Arial" w:hAnsi="Arial" w:cs="Arial"/>
                <w:color w:val="000000"/>
                <w:sz w:val="24"/>
                <w:szCs w:val="24"/>
              </w:rPr>
              <w:t>773</w:t>
            </w:r>
            <w:r w:rsidR="0069313E" w:rsidRPr="00BA3978">
              <w:rPr>
                <w:rFonts w:ascii="Arial" w:hAnsi="Arial" w:cs="Arial"/>
                <w:color w:val="000000"/>
                <w:sz w:val="24"/>
                <w:szCs w:val="24"/>
              </w:rPr>
              <w:t>)</w:t>
            </w:r>
          </w:p>
        </w:tc>
        <w:tc>
          <w:tcPr>
            <w:tcW w:w="2033" w:type="dxa"/>
            <w:tcBorders>
              <w:bottom w:val="single" w:sz="4" w:space="0" w:color="auto"/>
            </w:tcBorders>
            <w:vAlign w:val="bottom"/>
          </w:tcPr>
          <w:p w14:paraId="5E1DF1ED" w14:textId="3479C624" w:rsidR="0069313E" w:rsidRPr="00BA3978" w:rsidRDefault="0069313E" w:rsidP="0069313E">
            <w:pPr>
              <w:spacing w:after="0" w:line="240" w:lineRule="auto"/>
              <w:jc w:val="right"/>
              <w:rPr>
                <w:rFonts w:ascii="Arial" w:hAnsi="Arial" w:cs="Arial"/>
                <w:color w:val="000000"/>
                <w:sz w:val="24"/>
                <w:szCs w:val="24"/>
              </w:rPr>
            </w:pPr>
            <w:r w:rsidRPr="00BA3978">
              <w:rPr>
                <w:rFonts w:ascii="Arial" w:hAnsi="Arial" w:cs="Arial"/>
                <w:color w:val="000000"/>
                <w:sz w:val="24"/>
                <w:szCs w:val="24"/>
              </w:rPr>
              <w:t>(8,337)</w:t>
            </w:r>
          </w:p>
        </w:tc>
      </w:tr>
      <w:tr w:rsidR="0069313E" w:rsidRPr="00C45180" w14:paraId="40D01339" w14:textId="77777777" w:rsidTr="00BA697F">
        <w:trPr>
          <w:trHeight w:val="414"/>
        </w:trPr>
        <w:tc>
          <w:tcPr>
            <w:tcW w:w="4718" w:type="dxa"/>
            <w:gridSpan w:val="3"/>
            <w:vAlign w:val="bottom"/>
          </w:tcPr>
          <w:p w14:paraId="79F13FFE" w14:textId="77777777" w:rsidR="0069313E" w:rsidRPr="00BA3978" w:rsidRDefault="0069313E" w:rsidP="0069313E">
            <w:pPr>
              <w:spacing w:after="0" w:line="240" w:lineRule="auto"/>
              <w:rPr>
                <w:rFonts w:ascii="Arial" w:hAnsi="Arial" w:cs="Arial"/>
                <w:sz w:val="24"/>
                <w:szCs w:val="24"/>
              </w:rPr>
            </w:pPr>
            <w:r w:rsidRPr="00BA3978">
              <w:rPr>
                <w:rFonts w:ascii="Arial" w:hAnsi="Arial" w:cs="Arial"/>
                <w:sz w:val="24"/>
                <w:szCs w:val="24"/>
              </w:rPr>
              <w:t>Total</w:t>
            </w:r>
          </w:p>
        </w:tc>
        <w:tc>
          <w:tcPr>
            <w:tcW w:w="1519" w:type="dxa"/>
            <w:gridSpan w:val="2"/>
            <w:shd w:val="clear" w:color="auto" w:fill="auto"/>
            <w:vAlign w:val="bottom"/>
          </w:tcPr>
          <w:p w14:paraId="3730F221" w14:textId="77777777" w:rsidR="0069313E" w:rsidRPr="00BA3978" w:rsidRDefault="0069313E" w:rsidP="0069313E">
            <w:pPr>
              <w:spacing w:after="0" w:line="240" w:lineRule="auto"/>
              <w:jc w:val="center"/>
              <w:rPr>
                <w:rFonts w:ascii="Arial" w:hAnsi="Arial" w:cs="Arial"/>
                <w:sz w:val="24"/>
                <w:szCs w:val="24"/>
              </w:rPr>
            </w:pPr>
          </w:p>
        </w:tc>
        <w:tc>
          <w:tcPr>
            <w:tcW w:w="2088" w:type="dxa"/>
            <w:gridSpan w:val="2"/>
            <w:tcBorders>
              <w:top w:val="single" w:sz="4" w:space="0" w:color="auto"/>
            </w:tcBorders>
            <w:vAlign w:val="bottom"/>
          </w:tcPr>
          <w:p w14:paraId="6BC5A365" w14:textId="0E3EFAB9" w:rsidR="0069313E" w:rsidRPr="00BA3978" w:rsidRDefault="00D4446A" w:rsidP="00114F8E">
            <w:pPr>
              <w:spacing w:after="0" w:line="240" w:lineRule="auto"/>
              <w:jc w:val="right"/>
              <w:rPr>
                <w:rFonts w:ascii="Arial" w:hAnsi="Arial" w:cs="Arial"/>
                <w:b/>
                <w:color w:val="000000"/>
                <w:sz w:val="24"/>
                <w:szCs w:val="24"/>
              </w:rPr>
            </w:pPr>
            <w:r>
              <w:rPr>
                <w:rFonts w:ascii="Arial" w:hAnsi="Arial" w:cs="Arial"/>
                <w:b/>
                <w:color w:val="000000"/>
                <w:sz w:val="24"/>
                <w:szCs w:val="24"/>
              </w:rPr>
              <w:t>(51,</w:t>
            </w:r>
            <w:r w:rsidR="00DA7A5F">
              <w:rPr>
                <w:rFonts w:ascii="Arial" w:hAnsi="Arial" w:cs="Arial"/>
                <w:b/>
                <w:color w:val="000000"/>
                <w:sz w:val="24"/>
                <w:szCs w:val="24"/>
              </w:rPr>
              <w:t>08</w:t>
            </w:r>
            <w:r w:rsidR="00114F8E">
              <w:rPr>
                <w:rFonts w:ascii="Arial" w:hAnsi="Arial" w:cs="Arial"/>
                <w:b/>
                <w:color w:val="000000"/>
                <w:sz w:val="24"/>
                <w:szCs w:val="24"/>
              </w:rPr>
              <w:t>0</w:t>
            </w:r>
            <w:r w:rsidR="0069313E" w:rsidRPr="00BA3978">
              <w:rPr>
                <w:rFonts w:ascii="Arial" w:hAnsi="Arial" w:cs="Arial"/>
                <w:b/>
                <w:color w:val="000000"/>
                <w:sz w:val="24"/>
                <w:szCs w:val="24"/>
              </w:rPr>
              <w:t>)</w:t>
            </w:r>
          </w:p>
        </w:tc>
        <w:tc>
          <w:tcPr>
            <w:tcW w:w="2033" w:type="dxa"/>
            <w:tcBorders>
              <w:top w:val="single" w:sz="4" w:space="0" w:color="auto"/>
            </w:tcBorders>
            <w:vAlign w:val="bottom"/>
          </w:tcPr>
          <w:p w14:paraId="181A3781" w14:textId="78C99C52" w:rsidR="0069313E" w:rsidRPr="00BA3978" w:rsidRDefault="0069313E" w:rsidP="0069313E">
            <w:pPr>
              <w:spacing w:after="0" w:line="240" w:lineRule="auto"/>
              <w:jc w:val="right"/>
              <w:rPr>
                <w:rFonts w:ascii="Arial" w:hAnsi="Arial" w:cs="Arial"/>
                <w:b/>
                <w:color w:val="000000"/>
                <w:sz w:val="24"/>
                <w:szCs w:val="24"/>
              </w:rPr>
            </w:pPr>
            <w:r w:rsidRPr="00BA3978">
              <w:rPr>
                <w:rFonts w:ascii="Arial" w:hAnsi="Arial" w:cs="Arial"/>
                <w:b/>
                <w:color w:val="000000"/>
                <w:sz w:val="24"/>
                <w:szCs w:val="24"/>
              </w:rPr>
              <w:t>(49,588)</w:t>
            </w:r>
          </w:p>
        </w:tc>
      </w:tr>
      <w:tr w:rsidR="00FC62ED" w:rsidRPr="00C45180" w14:paraId="4ED71801" w14:textId="77777777" w:rsidTr="00BA697F">
        <w:trPr>
          <w:trHeight w:val="414"/>
        </w:trPr>
        <w:tc>
          <w:tcPr>
            <w:tcW w:w="2603" w:type="dxa"/>
            <w:shd w:val="clear" w:color="auto" w:fill="auto"/>
            <w:vAlign w:val="center"/>
          </w:tcPr>
          <w:p w14:paraId="2861A15A" w14:textId="77777777" w:rsidR="00FC62ED" w:rsidRPr="00BA3978" w:rsidRDefault="00FC62ED" w:rsidP="00FC62ED">
            <w:pPr>
              <w:spacing w:after="0" w:line="240" w:lineRule="auto"/>
              <w:rPr>
                <w:rFonts w:ascii="Arial" w:hAnsi="Arial" w:cs="Arial"/>
                <w:color w:val="000000"/>
                <w:sz w:val="24"/>
                <w:szCs w:val="24"/>
              </w:rPr>
            </w:pPr>
            <w:r w:rsidRPr="00BA3978">
              <w:rPr>
                <w:rFonts w:ascii="Arial" w:hAnsi="Arial" w:cs="Arial"/>
                <w:b/>
                <w:bCs/>
                <w:color w:val="000000"/>
                <w:sz w:val="24"/>
                <w:szCs w:val="24"/>
              </w:rPr>
              <w:t>Gross income</w:t>
            </w:r>
          </w:p>
        </w:tc>
        <w:tc>
          <w:tcPr>
            <w:tcW w:w="2572" w:type="dxa"/>
            <w:gridSpan w:val="3"/>
            <w:shd w:val="clear" w:color="auto" w:fill="auto"/>
            <w:vAlign w:val="center"/>
          </w:tcPr>
          <w:p w14:paraId="4477BC4E" w14:textId="77777777" w:rsidR="00FC62ED" w:rsidRPr="00BA3978" w:rsidRDefault="00FC62ED" w:rsidP="00FC62ED">
            <w:pPr>
              <w:spacing w:after="0" w:line="240" w:lineRule="auto"/>
              <w:rPr>
                <w:rFonts w:ascii="Arial" w:hAnsi="Arial" w:cs="Arial"/>
                <w:color w:val="000000"/>
                <w:sz w:val="24"/>
                <w:szCs w:val="24"/>
              </w:rPr>
            </w:pPr>
          </w:p>
        </w:tc>
        <w:tc>
          <w:tcPr>
            <w:tcW w:w="2589" w:type="dxa"/>
            <w:gridSpan w:val="2"/>
            <w:shd w:val="clear" w:color="auto" w:fill="auto"/>
            <w:vAlign w:val="center"/>
          </w:tcPr>
          <w:p w14:paraId="407FE888" w14:textId="77777777" w:rsidR="00FC62ED" w:rsidRPr="00BA3978" w:rsidRDefault="00FC62ED" w:rsidP="00FC62ED">
            <w:pPr>
              <w:spacing w:after="0" w:line="240" w:lineRule="auto"/>
              <w:rPr>
                <w:rFonts w:ascii="Arial" w:hAnsi="Arial" w:cs="Arial"/>
                <w:color w:val="000000"/>
                <w:sz w:val="24"/>
                <w:szCs w:val="24"/>
              </w:rPr>
            </w:pPr>
          </w:p>
        </w:tc>
        <w:tc>
          <w:tcPr>
            <w:tcW w:w="2594" w:type="dxa"/>
            <w:gridSpan w:val="2"/>
            <w:shd w:val="clear" w:color="auto" w:fill="auto"/>
            <w:vAlign w:val="center"/>
          </w:tcPr>
          <w:p w14:paraId="097E56DD" w14:textId="2993DBBD" w:rsidR="00FC62ED" w:rsidRPr="00BA3978" w:rsidRDefault="00FC62ED" w:rsidP="00FC62ED">
            <w:pPr>
              <w:spacing w:after="0" w:line="240" w:lineRule="auto"/>
              <w:rPr>
                <w:rFonts w:ascii="Arial" w:hAnsi="Arial" w:cs="Arial"/>
                <w:color w:val="000000"/>
                <w:sz w:val="24"/>
                <w:szCs w:val="24"/>
              </w:rPr>
            </w:pPr>
          </w:p>
        </w:tc>
      </w:tr>
      <w:tr w:rsidR="001B667A" w:rsidRPr="00C45180" w14:paraId="1F89400F" w14:textId="77777777" w:rsidTr="00BA697F">
        <w:trPr>
          <w:trHeight w:val="414"/>
        </w:trPr>
        <w:tc>
          <w:tcPr>
            <w:tcW w:w="4718" w:type="dxa"/>
            <w:gridSpan w:val="3"/>
            <w:vAlign w:val="bottom"/>
          </w:tcPr>
          <w:p w14:paraId="2CC0AF4A" w14:textId="77777777" w:rsidR="001B667A" w:rsidRPr="00BA3978" w:rsidRDefault="001B667A" w:rsidP="001B667A">
            <w:pPr>
              <w:spacing w:after="0" w:line="240" w:lineRule="auto"/>
              <w:jc w:val="both"/>
              <w:rPr>
                <w:rFonts w:ascii="Arial" w:hAnsi="Arial" w:cs="Arial"/>
                <w:color w:val="000000"/>
                <w:sz w:val="24"/>
                <w:szCs w:val="24"/>
              </w:rPr>
            </w:pPr>
            <w:r w:rsidRPr="00BA3978">
              <w:rPr>
                <w:rFonts w:ascii="Arial" w:hAnsi="Arial" w:cs="Arial"/>
                <w:color w:val="000000"/>
                <w:sz w:val="24"/>
                <w:szCs w:val="24"/>
              </w:rPr>
              <w:t>Trade waste</w:t>
            </w:r>
          </w:p>
        </w:tc>
        <w:tc>
          <w:tcPr>
            <w:tcW w:w="1519" w:type="dxa"/>
            <w:gridSpan w:val="2"/>
            <w:shd w:val="clear" w:color="auto" w:fill="auto"/>
            <w:vAlign w:val="bottom"/>
          </w:tcPr>
          <w:p w14:paraId="771163F3"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vAlign w:val="bottom"/>
          </w:tcPr>
          <w:p w14:paraId="713458B6" w14:textId="5795965D" w:rsidR="001B667A" w:rsidRPr="00BA3978" w:rsidRDefault="00066668" w:rsidP="001B667A">
            <w:pPr>
              <w:spacing w:after="0" w:line="240" w:lineRule="auto"/>
              <w:jc w:val="right"/>
              <w:rPr>
                <w:rFonts w:ascii="Arial" w:hAnsi="Arial" w:cs="Arial"/>
                <w:color w:val="000000"/>
                <w:sz w:val="24"/>
                <w:szCs w:val="24"/>
              </w:rPr>
            </w:pPr>
            <w:r>
              <w:rPr>
                <w:rFonts w:ascii="Arial" w:hAnsi="Arial" w:cs="Arial"/>
                <w:color w:val="000000"/>
                <w:sz w:val="24"/>
                <w:szCs w:val="24"/>
              </w:rPr>
              <w:t>1,810</w:t>
            </w:r>
          </w:p>
        </w:tc>
        <w:tc>
          <w:tcPr>
            <w:tcW w:w="2033" w:type="dxa"/>
            <w:vAlign w:val="bottom"/>
          </w:tcPr>
          <w:p w14:paraId="003C2CA4" w14:textId="0FA01B78"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1,416</w:t>
            </w:r>
          </w:p>
        </w:tc>
      </w:tr>
      <w:tr w:rsidR="001B667A" w:rsidRPr="00C45180" w14:paraId="15B97909" w14:textId="77777777" w:rsidTr="00BA697F">
        <w:trPr>
          <w:trHeight w:val="414"/>
        </w:trPr>
        <w:tc>
          <w:tcPr>
            <w:tcW w:w="4718" w:type="dxa"/>
            <w:gridSpan w:val="3"/>
            <w:vAlign w:val="bottom"/>
          </w:tcPr>
          <w:p w14:paraId="6F6B46EE" w14:textId="77777777" w:rsidR="001B667A" w:rsidRPr="00BA3978" w:rsidRDefault="001B667A" w:rsidP="001B667A">
            <w:pPr>
              <w:spacing w:after="0" w:line="240" w:lineRule="auto"/>
              <w:jc w:val="both"/>
              <w:rPr>
                <w:rFonts w:ascii="Arial" w:hAnsi="Arial" w:cs="Arial"/>
                <w:color w:val="000000"/>
                <w:sz w:val="24"/>
                <w:szCs w:val="24"/>
              </w:rPr>
            </w:pPr>
            <w:r w:rsidRPr="00BA3978">
              <w:rPr>
                <w:rFonts w:ascii="Arial" w:hAnsi="Arial" w:cs="Arial"/>
                <w:color w:val="000000"/>
                <w:sz w:val="24"/>
                <w:szCs w:val="24"/>
              </w:rPr>
              <w:t>Agency</w:t>
            </w:r>
          </w:p>
        </w:tc>
        <w:tc>
          <w:tcPr>
            <w:tcW w:w="1519" w:type="dxa"/>
            <w:gridSpan w:val="2"/>
            <w:shd w:val="clear" w:color="auto" w:fill="auto"/>
            <w:vAlign w:val="bottom"/>
          </w:tcPr>
          <w:p w14:paraId="018D0BA1"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vAlign w:val="bottom"/>
          </w:tcPr>
          <w:p w14:paraId="1B03DA03" w14:textId="2013D3EF" w:rsidR="001B667A" w:rsidRPr="00BA3978" w:rsidRDefault="0018399E" w:rsidP="001B667A">
            <w:pPr>
              <w:spacing w:after="0" w:line="240" w:lineRule="auto"/>
              <w:jc w:val="right"/>
              <w:rPr>
                <w:rFonts w:ascii="Arial" w:hAnsi="Arial" w:cs="Arial"/>
                <w:color w:val="000000"/>
                <w:sz w:val="24"/>
                <w:szCs w:val="24"/>
              </w:rPr>
            </w:pPr>
            <w:r>
              <w:rPr>
                <w:rFonts w:ascii="Arial" w:hAnsi="Arial" w:cs="Arial"/>
                <w:color w:val="000000"/>
                <w:sz w:val="24"/>
                <w:szCs w:val="24"/>
              </w:rPr>
              <w:t>373</w:t>
            </w:r>
          </w:p>
        </w:tc>
        <w:tc>
          <w:tcPr>
            <w:tcW w:w="2033" w:type="dxa"/>
            <w:vAlign w:val="bottom"/>
          </w:tcPr>
          <w:p w14:paraId="7DCF533E" w14:textId="2414E4B5"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433</w:t>
            </w:r>
          </w:p>
        </w:tc>
      </w:tr>
      <w:tr w:rsidR="001B667A" w:rsidRPr="00C45180" w14:paraId="4CDE94A2" w14:textId="77777777" w:rsidTr="00BA697F">
        <w:trPr>
          <w:trHeight w:val="414"/>
        </w:trPr>
        <w:tc>
          <w:tcPr>
            <w:tcW w:w="4718" w:type="dxa"/>
            <w:gridSpan w:val="3"/>
            <w:vAlign w:val="bottom"/>
          </w:tcPr>
          <w:p w14:paraId="076501C0" w14:textId="77777777" w:rsidR="001B667A" w:rsidRPr="00BA3978" w:rsidRDefault="001B667A" w:rsidP="001B667A">
            <w:pPr>
              <w:spacing w:after="0" w:line="240" w:lineRule="auto"/>
              <w:jc w:val="both"/>
              <w:rPr>
                <w:rFonts w:ascii="Arial" w:hAnsi="Arial" w:cs="Arial"/>
                <w:color w:val="000000"/>
                <w:sz w:val="24"/>
                <w:szCs w:val="24"/>
              </w:rPr>
            </w:pPr>
            <w:r w:rsidRPr="00BA3978">
              <w:rPr>
                <w:rFonts w:ascii="Arial" w:hAnsi="Arial" w:cs="Arial"/>
                <w:color w:val="000000"/>
                <w:sz w:val="24"/>
                <w:szCs w:val="24"/>
              </w:rPr>
              <w:t>Miscellaneous income</w:t>
            </w:r>
          </w:p>
        </w:tc>
        <w:tc>
          <w:tcPr>
            <w:tcW w:w="1519" w:type="dxa"/>
            <w:gridSpan w:val="2"/>
            <w:shd w:val="clear" w:color="auto" w:fill="auto"/>
            <w:vAlign w:val="bottom"/>
          </w:tcPr>
          <w:p w14:paraId="4900CE0F"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vAlign w:val="bottom"/>
          </w:tcPr>
          <w:p w14:paraId="3EEDEED7" w14:textId="7E11C42E" w:rsidR="001B667A" w:rsidRPr="00BA3978" w:rsidRDefault="00D4446A" w:rsidP="001B667A">
            <w:pPr>
              <w:spacing w:after="0" w:line="240" w:lineRule="auto"/>
              <w:jc w:val="right"/>
              <w:rPr>
                <w:rFonts w:ascii="Arial" w:hAnsi="Arial" w:cs="Arial"/>
                <w:color w:val="000000"/>
                <w:sz w:val="24"/>
                <w:szCs w:val="24"/>
              </w:rPr>
            </w:pPr>
            <w:r>
              <w:rPr>
                <w:rFonts w:ascii="Arial" w:hAnsi="Arial" w:cs="Arial"/>
                <w:color w:val="000000"/>
                <w:sz w:val="24"/>
                <w:szCs w:val="24"/>
              </w:rPr>
              <w:t>789</w:t>
            </w:r>
          </w:p>
        </w:tc>
        <w:tc>
          <w:tcPr>
            <w:tcW w:w="2033" w:type="dxa"/>
            <w:vAlign w:val="bottom"/>
          </w:tcPr>
          <w:p w14:paraId="48F07C55" w14:textId="43689CC1"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552</w:t>
            </w:r>
          </w:p>
        </w:tc>
      </w:tr>
      <w:tr w:rsidR="001B667A" w:rsidRPr="00C45180" w14:paraId="2CEE96F0" w14:textId="77777777" w:rsidTr="00BA697F">
        <w:trPr>
          <w:trHeight w:val="414"/>
        </w:trPr>
        <w:tc>
          <w:tcPr>
            <w:tcW w:w="4718" w:type="dxa"/>
            <w:gridSpan w:val="3"/>
            <w:vAlign w:val="bottom"/>
          </w:tcPr>
          <w:p w14:paraId="11F8D6D5" w14:textId="77777777" w:rsidR="001B667A" w:rsidRPr="00BA3978" w:rsidRDefault="001B667A" w:rsidP="001B667A">
            <w:pPr>
              <w:spacing w:after="0" w:line="240" w:lineRule="auto"/>
              <w:rPr>
                <w:rFonts w:ascii="Arial" w:hAnsi="Arial" w:cs="Arial"/>
                <w:sz w:val="24"/>
                <w:szCs w:val="24"/>
              </w:rPr>
            </w:pPr>
            <w:r w:rsidRPr="00BA3978">
              <w:rPr>
                <w:rFonts w:ascii="Arial" w:hAnsi="Arial" w:cs="Arial"/>
                <w:sz w:val="24"/>
                <w:szCs w:val="24"/>
              </w:rPr>
              <w:t>Total</w:t>
            </w:r>
          </w:p>
        </w:tc>
        <w:tc>
          <w:tcPr>
            <w:tcW w:w="1519" w:type="dxa"/>
            <w:gridSpan w:val="2"/>
            <w:shd w:val="clear" w:color="auto" w:fill="auto"/>
            <w:vAlign w:val="bottom"/>
          </w:tcPr>
          <w:p w14:paraId="125663E7"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17434314" w14:textId="21254C9F" w:rsidR="001B667A" w:rsidRPr="00BA3978" w:rsidRDefault="00D4446A" w:rsidP="00114F8E">
            <w:pPr>
              <w:spacing w:after="0" w:line="240" w:lineRule="auto"/>
              <w:jc w:val="right"/>
              <w:rPr>
                <w:rFonts w:ascii="Arial" w:hAnsi="Arial" w:cs="Arial"/>
                <w:b/>
                <w:color w:val="000000"/>
                <w:sz w:val="24"/>
                <w:szCs w:val="24"/>
              </w:rPr>
            </w:pPr>
            <w:r>
              <w:rPr>
                <w:rFonts w:ascii="Arial" w:hAnsi="Arial" w:cs="Arial"/>
                <w:b/>
                <w:color w:val="000000"/>
                <w:sz w:val="24"/>
                <w:szCs w:val="24"/>
              </w:rPr>
              <w:t>2,97</w:t>
            </w:r>
            <w:r w:rsidR="00114F8E">
              <w:rPr>
                <w:rFonts w:ascii="Arial" w:hAnsi="Arial" w:cs="Arial"/>
                <w:b/>
                <w:color w:val="000000"/>
                <w:sz w:val="24"/>
                <w:szCs w:val="24"/>
              </w:rPr>
              <w:t>2</w:t>
            </w:r>
          </w:p>
        </w:tc>
        <w:tc>
          <w:tcPr>
            <w:tcW w:w="2033" w:type="dxa"/>
            <w:tcBorders>
              <w:top w:val="single" w:sz="4" w:space="0" w:color="auto"/>
              <w:bottom w:val="single" w:sz="4" w:space="0" w:color="auto"/>
            </w:tcBorders>
            <w:vAlign w:val="bottom"/>
          </w:tcPr>
          <w:p w14:paraId="0A71058D" w14:textId="38FBAE8A"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2,401</w:t>
            </w:r>
          </w:p>
        </w:tc>
      </w:tr>
      <w:tr w:rsidR="001B667A" w:rsidRPr="00C45180" w14:paraId="13F35327" w14:textId="77777777" w:rsidTr="00BA697F">
        <w:trPr>
          <w:trHeight w:val="414"/>
        </w:trPr>
        <w:tc>
          <w:tcPr>
            <w:tcW w:w="4718" w:type="dxa"/>
            <w:gridSpan w:val="3"/>
            <w:vAlign w:val="bottom"/>
          </w:tcPr>
          <w:p w14:paraId="58214F2D" w14:textId="77777777" w:rsidR="001B667A" w:rsidRPr="00BA3978" w:rsidRDefault="001B667A" w:rsidP="001B667A">
            <w:pPr>
              <w:spacing w:after="0" w:line="240" w:lineRule="auto"/>
              <w:jc w:val="both"/>
              <w:rPr>
                <w:rFonts w:ascii="Arial" w:hAnsi="Arial" w:cs="Arial"/>
                <w:b/>
                <w:sz w:val="24"/>
                <w:szCs w:val="24"/>
              </w:rPr>
            </w:pPr>
            <w:r w:rsidRPr="00BA3978">
              <w:rPr>
                <w:rFonts w:ascii="Arial" w:hAnsi="Arial" w:cs="Arial"/>
                <w:b/>
                <w:sz w:val="24"/>
                <w:szCs w:val="24"/>
              </w:rPr>
              <w:t>Net cost of services</w:t>
            </w:r>
          </w:p>
        </w:tc>
        <w:tc>
          <w:tcPr>
            <w:tcW w:w="1519" w:type="dxa"/>
            <w:gridSpan w:val="2"/>
            <w:shd w:val="clear" w:color="auto" w:fill="auto"/>
            <w:vAlign w:val="bottom"/>
          </w:tcPr>
          <w:p w14:paraId="10E750F6" w14:textId="77777777" w:rsidR="001B667A" w:rsidRPr="00BA3978" w:rsidRDefault="001B667A" w:rsidP="001B667A">
            <w:pPr>
              <w:spacing w:after="0" w:line="240" w:lineRule="auto"/>
              <w:jc w:val="center"/>
              <w:rPr>
                <w:rFonts w:ascii="Arial" w:hAnsi="Arial" w:cs="Arial"/>
                <w:b/>
                <w:color w:val="000000"/>
                <w:sz w:val="24"/>
                <w:szCs w:val="24"/>
              </w:rPr>
            </w:pPr>
          </w:p>
        </w:tc>
        <w:tc>
          <w:tcPr>
            <w:tcW w:w="2088" w:type="dxa"/>
            <w:gridSpan w:val="2"/>
            <w:tcBorders>
              <w:top w:val="single" w:sz="4" w:space="0" w:color="auto"/>
              <w:bottom w:val="double" w:sz="4" w:space="0" w:color="auto"/>
            </w:tcBorders>
            <w:vAlign w:val="bottom"/>
          </w:tcPr>
          <w:p w14:paraId="15199827" w14:textId="2EF93931" w:rsidR="001B667A" w:rsidRPr="00BA3978" w:rsidRDefault="00D4446A" w:rsidP="00114F8E">
            <w:pPr>
              <w:spacing w:after="0" w:line="240" w:lineRule="auto"/>
              <w:jc w:val="right"/>
              <w:rPr>
                <w:rFonts w:ascii="Arial" w:hAnsi="Arial" w:cs="Arial"/>
                <w:b/>
                <w:color w:val="000000"/>
                <w:sz w:val="24"/>
                <w:szCs w:val="24"/>
              </w:rPr>
            </w:pPr>
            <w:r>
              <w:rPr>
                <w:rFonts w:ascii="Arial" w:hAnsi="Arial" w:cs="Arial"/>
                <w:b/>
                <w:color w:val="000000"/>
                <w:sz w:val="24"/>
                <w:szCs w:val="24"/>
              </w:rPr>
              <w:t>(48,1</w:t>
            </w:r>
            <w:r w:rsidR="00DA7A5F">
              <w:rPr>
                <w:rFonts w:ascii="Arial" w:hAnsi="Arial" w:cs="Arial"/>
                <w:b/>
                <w:color w:val="000000"/>
                <w:sz w:val="24"/>
                <w:szCs w:val="24"/>
              </w:rPr>
              <w:t>0</w:t>
            </w:r>
            <w:r w:rsidR="00114F8E">
              <w:rPr>
                <w:rFonts w:ascii="Arial" w:hAnsi="Arial" w:cs="Arial"/>
                <w:b/>
                <w:color w:val="000000"/>
                <w:sz w:val="24"/>
                <w:szCs w:val="24"/>
              </w:rPr>
              <w:t>8</w:t>
            </w:r>
            <w:r w:rsidR="00066668">
              <w:rPr>
                <w:rFonts w:ascii="Arial" w:hAnsi="Arial" w:cs="Arial"/>
                <w:b/>
                <w:color w:val="000000"/>
                <w:sz w:val="24"/>
                <w:szCs w:val="24"/>
              </w:rPr>
              <w:t>)</w:t>
            </w:r>
          </w:p>
        </w:tc>
        <w:tc>
          <w:tcPr>
            <w:tcW w:w="2033" w:type="dxa"/>
            <w:tcBorders>
              <w:top w:val="single" w:sz="4" w:space="0" w:color="auto"/>
              <w:bottom w:val="double" w:sz="4" w:space="0" w:color="auto"/>
            </w:tcBorders>
            <w:vAlign w:val="bottom"/>
          </w:tcPr>
          <w:p w14:paraId="11EEDF25" w14:textId="4BB5F695"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(47,187)</w:t>
            </w:r>
          </w:p>
        </w:tc>
      </w:tr>
      <w:tr w:rsidR="001B667A" w:rsidRPr="00C45180" w14:paraId="4D71C5F6" w14:textId="77777777" w:rsidTr="00BA697F">
        <w:trPr>
          <w:trHeight w:val="414"/>
        </w:trPr>
        <w:tc>
          <w:tcPr>
            <w:tcW w:w="4718" w:type="dxa"/>
            <w:gridSpan w:val="3"/>
            <w:vAlign w:val="bottom"/>
          </w:tcPr>
          <w:p w14:paraId="78C9C84B" w14:textId="77777777" w:rsidR="001B667A" w:rsidRPr="00BA3978" w:rsidRDefault="001B667A" w:rsidP="001B667A">
            <w:pPr>
              <w:spacing w:after="0" w:line="240" w:lineRule="auto"/>
              <w:jc w:val="both"/>
              <w:rPr>
                <w:rFonts w:ascii="Arial" w:hAnsi="Arial" w:cs="Arial"/>
                <w:color w:val="000000"/>
                <w:sz w:val="24"/>
                <w:szCs w:val="24"/>
              </w:rPr>
            </w:pPr>
          </w:p>
          <w:p w14:paraId="7015F03C" w14:textId="37C09A79" w:rsidR="001B667A" w:rsidRPr="00BA3978" w:rsidRDefault="00F43945" w:rsidP="00F43945">
            <w:pPr>
              <w:spacing w:after="0" w:line="240" w:lineRule="auto"/>
              <w:rPr>
                <w:rFonts w:ascii="Arial" w:hAnsi="Arial" w:cs="Arial"/>
                <w:color w:val="000000"/>
                <w:sz w:val="24"/>
                <w:szCs w:val="24"/>
              </w:rPr>
            </w:pPr>
            <w:r>
              <w:rPr>
                <w:rFonts w:ascii="Arial" w:hAnsi="Arial" w:cs="Arial"/>
                <w:color w:val="000000"/>
                <w:sz w:val="24"/>
                <w:szCs w:val="24"/>
              </w:rPr>
              <w:t>Net f</w:t>
            </w:r>
            <w:r w:rsidR="001B667A" w:rsidRPr="00BA3978">
              <w:rPr>
                <w:rFonts w:ascii="Arial" w:hAnsi="Arial" w:cs="Arial"/>
                <w:color w:val="000000"/>
                <w:sz w:val="24"/>
                <w:szCs w:val="24"/>
              </w:rPr>
              <w:t>inancing and investment income and expenditure</w:t>
            </w:r>
          </w:p>
        </w:tc>
        <w:tc>
          <w:tcPr>
            <w:tcW w:w="1519" w:type="dxa"/>
            <w:gridSpan w:val="2"/>
            <w:shd w:val="clear" w:color="auto" w:fill="auto"/>
            <w:vAlign w:val="bottom"/>
          </w:tcPr>
          <w:p w14:paraId="14AE2BE7" w14:textId="77777777" w:rsidR="001B667A" w:rsidRPr="00BA3978" w:rsidRDefault="001B667A" w:rsidP="001B667A">
            <w:pPr>
              <w:spacing w:after="0" w:line="240" w:lineRule="auto"/>
              <w:jc w:val="center"/>
              <w:rPr>
                <w:rFonts w:ascii="Arial" w:hAnsi="Arial" w:cs="Arial"/>
                <w:color w:val="000000"/>
                <w:sz w:val="24"/>
                <w:szCs w:val="24"/>
              </w:rPr>
            </w:pPr>
            <w:r w:rsidRPr="00BA3978">
              <w:rPr>
                <w:rFonts w:ascii="Arial" w:hAnsi="Arial" w:cs="Arial"/>
                <w:color w:val="000000"/>
                <w:sz w:val="24"/>
                <w:szCs w:val="24"/>
              </w:rPr>
              <w:t>6</w:t>
            </w:r>
          </w:p>
        </w:tc>
        <w:tc>
          <w:tcPr>
            <w:tcW w:w="2088" w:type="dxa"/>
            <w:gridSpan w:val="2"/>
            <w:tcBorders>
              <w:top w:val="double" w:sz="4" w:space="0" w:color="auto"/>
            </w:tcBorders>
            <w:vAlign w:val="bottom"/>
          </w:tcPr>
          <w:p w14:paraId="78D70B5D" w14:textId="1ECD50BD" w:rsidR="001B667A" w:rsidRPr="00BA3978" w:rsidRDefault="00066668" w:rsidP="001B667A">
            <w:pPr>
              <w:spacing w:after="0" w:line="240" w:lineRule="auto"/>
              <w:jc w:val="right"/>
              <w:rPr>
                <w:rFonts w:ascii="Arial" w:hAnsi="Arial" w:cs="Arial"/>
                <w:color w:val="000000"/>
                <w:sz w:val="24"/>
                <w:szCs w:val="24"/>
              </w:rPr>
            </w:pPr>
            <w:r>
              <w:rPr>
                <w:rFonts w:ascii="Arial" w:hAnsi="Arial" w:cs="Arial"/>
                <w:color w:val="000000"/>
                <w:sz w:val="24"/>
                <w:szCs w:val="24"/>
              </w:rPr>
              <w:t>(9,420</w:t>
            </w:r>
            <w:r w:rsidR="001B667A" w:rsidRPr="00BA3978">
              <w:rPr>
                <w:rFonts w:ascii="Arial" w:hAnsi="Arial" w:cs="Arial"/>
                <w:color w:val="000000"/>
                <w:sz w:val="24"/>
                <w:szCs w:val="24"/>
              </w:rPr>
              <w:t>)</w:t>
            </w:r>
          </w:p>
        </w:tc>
        <w:tc>
          <w:tcPr>
            <w:tcW w:w="2033" w:type="dxa"/>
            <w:tcBorders>
              <w:top w:val="double" w:sz="4" w:space="0" w:color="auto"/>
            </w:tcBorders>
            <w:vAlign w:val="bottom"/>
          </w:tcPr>
          <w:p w14:paraId="6CDBF5CE" w14:textId="5AC5996A"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(9,106)</w:t>
            </w:r>
          </w:p>
        </w:tc>
      </w:tr>
      <w:tr w:rsidR="001B667A" w:rsidRPr="00C45180" w14:paraId="1CB99A31" w14:textId="77777777" w:rsidTr="00BA697F">
        <w:trPr>
          <w:trHeight w:val="414"/>
        </w:trPr>
        <w:tc>
          <w:tcPr>
            <w:tcW w:w="4718" w:type="dxa"/>
            <w:gridSpan w:val="3"/>
            <w:vAlign w:val="bottom"/>
          </w:tcPr>
          <w:p w14:paraId="20C45E63" w14:textId="77777777" w:rsidR="001B667A" w:rsidRPr="00BA3978" w:rsidRDefault="001B667A" w:rsidP="001B667A">
            <w:pPr>
              <w:spacing w:after="0" w:line="240" w:lineRule="auto"/>
              <w:jc w:val="both"/>
              <w:rPr>
                <w:rFonts w:ascii="Arial" w:hAnsi="Arial" w:cs="Arial"/>
                <w:color w:val="000000"/>
                <w:sz w:val="24"/>
                <w:szCs w:val="24"/>
              </w:rPr>
            </w:pPr>
            <w:r w:rsidRPr="00BA3978">
              <w:rPr>
                <w:rFonts w:ascii="Arial" w:hAnsi="Arial" w:cs="Arial"/>
                <w:color w:val="000000"/>
                <w:sz w:val="24"/>
                <w:szCs w:val="24"/>
              </w:rPr>
              <w:t>Levies on constituent councils</w:t>
            </w:r>
          </w:p>
        </w:tc>
        <w:tc>
          <w:tcPr>
            <w:tcW w:w="1519" w:type="dxa"/>
            <w:gridSpan w:val="2"/>
            <w:shd w:val="clear" w:color="auto" w:fill="auto"/>
            <w:vAlign w:val="bottom"/>
          </w:tcPr>
          <w:p w14:paraId="2865C4A6" w14:textId="77777777" w:rsidR="001B667A" w:rsidRPr="00BA3978" w:rsidRDefault="001B667A" w:rsidP="001B667A">
            <w:pPr>
              <w:spacing w:after="0" w:line="240" w:lineRule="auto"/>
              <w:jc w:val="center"/>
              <w:rPr>
                <w:rFonts w:ascii="Arial" w:hAnsi="Arial" w:cs="Arial"/>
                <w:color w:val="000000"/>
                <w:sz w:val="24"/>
                <w:szCs w:val="24"/>
              </w:rPr>
            </w:pPr>
            <w:r w:rsidRPr="00BA3978">
              <w:rPr>
                <w:rFonts w:ascii="Arial" w:hAnsi="Arial" w:cs="Arial"/>
                <w:color w:val="000000"/>
                <w:sz w:val="24"/>
                <w:szCs w:val="24"/>
              </w:rPr>
              <w:t>17</w:t>
            </w:r>
          </w:p>
        </w:tc>
        <w:tc>
          <w:tcPr>
            <w:tcW w:w="2088" w:type="dxa"/>
            <w:gridSpan w:val="2"/>
            <w:tcBorders>
              <w:bottom w:val="single" w:sz="4" w:space="0" w:color="auto"/>
            </w:tcBorders>
            <w:vAlign w:val="bottom"/>
          </w:tcPr>
          <w:p w14:paraId="6335CF1F" w14:textId="3780577D" w:rsidR="001B667A" w:rsidRPr="00BA3978" w:rsidRDefault="00066668" w:rsidP="001B667A">
            <w:pPr>
              <w:spacing w:after="0" w:line="240" w:lineRule="auto"/>
              <w:jc w:val="right"/>
              <w:rPr>
                <w:rFonts w:ascii="Arial" w:hAnsi="Arial" w:cs="Arial"/>
                <w:color w:val="000000"/>
                <w:sz w:val="24"/>
                <w:szCs w:val="24"/>
              </w:rPr>
            </w:pPr>
            <w:r>
              <w:rPr>
                <w:rFonts w:ascii="Arial" w:hAnsi="Arial" w:cs="Arial"/>
                <w:color w:val="000000"/>
                <w:sz w:val="24"/>
                <w:szCs w:val="24"/>
              </w:rPr>
              <w:t>57,781</w:t>
            </w:r>
          </w:p>
        </w:tc>
        <w:tc>
          <w:tcPr>
            <w:tcW w:w="2033" w:type="dxa"/>
            <w:tcBorders>
              <w:bottom w:val="single" w:sz="4" w:space="0" w:color="auto"/>
            </w:tcBorders>
            <w:vAlign w:val="bottom"/>
          </w:tcPr>
          <w:p w14:paraId="2257C8A8" w14:textId="0A1BCC03"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59,166</w:t>
            </w:r>
          </w:p>
        </w:tc>
      </w:tr>
      <w:tr w:rsidR="001B667A" w:rsidRPr="00C45180" w14:paraId="3E007B5A" w14:textId="77777777" w:rsidTr="00BA697F">
        <w:trPr>
          <w:trHeight w:val="414"/>
        </w:trPr>
        <w:tc>
          <w:tcPr>
            <w:tcW w:w="4718" w:type="dxa"/>
            <w:gridSpan w:val="3"/>
            <w:vAlign w:val="bottom"/>
          </w:tcPr>
          <w:p w14:paraId="175D1661" w14:textId="77777777" w:rsidR="001B667A" w:rsidRPr="00BA3978" w:rsidRDefault="001B667A" w:rsidP="001B667A">
            <w:pPr>
              <w:spacing w:after="0" w:line="240" w:lineRule="auto"/>
              <w:rPr>
                <w:rFonts w:ascii="Arial" w:hAnsi="Arial" w:cs="Arial"/>
                <w:sz w:val="24"/>
                <w:szCs w:val="24"/>
              </w:rPr>
            </w:pPr>
            <w:r w:rsidRPr="00BA3978">
              <w:rPr>
                <w:rFonts w:ascii="Arial" w:hAnsi="Arial" w:cs="Arial"/>
                <w:sz w:val="24"/>
                <w:szCs w:val="24"/>
              </w:rPr>
              <w:t>Total</w:t>
            </w:r>
          </w:p>
        </w:tc>
        <w:tc>
          <w:tcPr>
            <w:tcW w:w="1519" w:type="dxa"/>
            <w:gridSpan w:val="2"/>
            <w:shd w:val="clear" w:color="auto" w:fill="auto"/>
            <w:vAlign w:val="bottom"/>
          </w:tcPr>
          <w:p w14:paraId="69305323"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7DF265FD" w14:textId="2A13E6F1" w:rsidR="001B667A" w:rsidRPr="00BA3978" w:rsidRDefault="00FF7340" w:rsidP="00114F8E">
            <w:pPr>
              <w:spacing w:after="0" w:line="240" w:lineRule="auto"/>
              <w:jc w:val="right"/>
              <w:rPr>
                <w:rFonts w:ascii="Arial" w:hAnsi="Arial" w:cs="Arial"/>
                <w:b/>
                <w:color w:val="000000"/>
                <w:sz w:val="24"/>
                <w:szCs w:val="24"/>
              </w:rPr>
            </w:pPr>
            <w:r>
              <w:rPr>
                <w:rFonts w:ascii="Arial" w:hAnsi="Arial" w:cs="Arial"/>
                <w:b/>
                <w:color w:val="000000"/>
                <w:sz w:val="24"/>
                <w:szCs w:val="24"/>
              </w:rPr>
              <w:t>48,36</w:t>
            </w:r>
            <w:r w:rsidR="00114F8E">
              <w:rPr>
                <w:rFonts w:ascii="Arial" w:hAnsi="Arial" w:cs="Arial"/>
                <w:b/>
                <w:color w:val="000000"/>
                <w:sz w:val="24"/>
                <w:szCs w:val="24"/>
              </w:rPr>
              <w:t>1</w:t>
            </w:r>
          </w:p>
        </w:tc>
        <w:tc>
          <w:tcPr>
            <w:tcW w:w="2033" w:type="dxa"/>
            <w:tcBorders>
              <w:top w:val="single" w:sz="4" w:space="0" w:color="auto"/>
              <w:bottom w:val="single" w:sz="4" w:space="0" w:color="auto"/>
            </w:tcBorders>
            <w:vAlign w:val="bottom"/>
          </w:tcPr>
          <w:p w14:paraId="573F99EA" w14:textId="0B9DAA9E"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50,060</w:t>
            </w:r>
          </w:p>
        </w:tc>
      </w:tr>
      <w:tr w:rsidR="001B667A" w:rsidRPr="00C45180" w14:paraId="209FCB2C" w14:textId="77777777" w:rsidTr="00BA697F">
        <w:trPr>
          <w:trHeight w:val="180"/>
        </w:trPr>
        <w:tc>
          <w:tcPr>
            <w:tcW w:w="4718" w:type="dxa"/>
            <w:gridSpan w:val="3"/>
            <w:vAlign w:val="bottom"/>
          </w:tcPr>
          <w:p w14:paraId="33890144" w14:textId="77777777" w:rsidR="001B667A" w:rsidRPr="00BA3978" w:rsidRDefault="001B667A" w:rsidP="001B667A">
            <w:pPr>
              <w:spacing w:after="0" w:line="240" w:lineRule="auto"/>
              <w:rPr>
                <w:rFonts w:ascii="Arial" w:hAnsi="Arial" w:cs="Arial"/>
                <w:b/>
                <w:color w:val="000000"/>
                <w:sz w:val="24"/>
                <w:szCs w:val="24"/>
              </w:rPr>
            </w:pPr>
          </w:p>
          <w:p w14:paraId="2A0251D1" w14:textId="207D0E35" w:rsidR="001B667A" w:rsidRPr="00BA3978" w:rsidRDefault="001B667A" w:rsidP="001B667A">
            <w:pPr>
              <w:spacing w:after="0" w:line="240" w:lineRule="auto"/>
              <w:rPr>
                <w:rFonts w:ascii="Arial" w:hAnsi="Arial" w:cs="Arial"/>
                <w:b/>
                <w:color w:val="000000"/>
                <w:sz w:val="24"/>
                <w:szCs w:val="24"/>
              </w:rPr>
            </w:pPr>
            <w:r w:rsidRPr="00BA3978">
              <w:rPr>
                <w:rFonts w:ascii="Arial" w:hAnsi="Arial" w:cs="Arial"/>
                <w:b/>
                <w:color w:val="000000"/>
                <w:sz w:val="24"/>
                <w:szCs w:val="24"/>
              </w:rPr>
              <w:t>Surplus on provision of services</w:t>
            </w:r>
          </w:p>
        </w:tc>
        <w:tc>
          <w:tcPr>
            <w:tcW w:w="1519" w:type="dxa"/>
            <w:gridSpan w:val="2"/>
            <w:shd w:val="clear" w:color="auto" w:fill="auto"/>
            <w:vAlign w:val="bottom"/>
          </w:tcPr>
          <w:p w14:paraId="360976AC"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tcBorders>
              <w:top w:val="single" w:sz="4" w:space="0" w:color="auto"/>
            </w:tcBorders>
            <w:vAlign w:val="bottom"/>
          </w:tcPr>
          <w:p w14:paraId="241A83B8" w14:textId="588F72BB" w:rsidR="001B667A" w:rsidRPr="00BA3978" w:rsidRDefault="00DA7A5F" w:rsidP="001B667A">
            <w:pPr>
              <w:spacing w:after="0" w:line="240" w:lineRule="auto"/>
              <w:jc w:val="right"/>
              <w:rPr>
                <w:rFonts w:ascii="Arial" w:hAnsi="Arial" w:cs="Arial"/>
                <w:b/>
                <w:color w:val="000000"/>
                <w:sz w:val="24"/>
                <w:szCs w:val="24"/>
              </w:rPr>
            </w:pPr>
            <w:r>
              <w:rPr>
                <w:rFonts w:ascii="Arial" w:hAnsi="Arial" w:cs="Arial"/>
                <w:b/>
                <w:color w:val="000000"/>
                <w:sz w:val="24"/>
                <w:szCs w:val="24"/>
              </w:rPr>
              <w:t>253</w:t>
            </w:r>
          </w:p>
        </w:tc>
        <w:tc>
          <w:tcPr>
            <w:tcW w:w="2033" w:type="dxa"/>
            <w:tcBorders>
              <w:top w:val="single" w:sz="4" w:space="0" w:color="auto"/>
            </w:tcBorders>
            <w:vAlign w:val="bottom"/>
          </w:tcPr>
          <w:p w14:paraId="283BFE84" w14:textId="3C0279BE"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2,873</w:t>
            </w:r>
          </w:p>
        </w:tc>
      </w:tr>
      <w:tr w:rsidR="001B667A" w:rsidRPr="00C45180" w14:paraId="46283DC1" w14:textId="77777777" w:rsidTr="00BA697F">
        <w:trPr>
          <w:trHeight w:val="414"/>
        </w:trPr>
        <w:tc>
          <w:tcPr>
            <w:tcW w:w="4718" w:type="dxa"/>
            <w:gridSpan w:val="3"/>
            <w:vAlign w:val="bottom"/>
          </w:tcPr>
          <w:p w14:paraId="4F45E011" w14:textId="56098B97" w:rsidR="001B667A" w:rsidRPr="00BA3978" w:rsidRDefault="00F43945" w:rsidP="00F43945">
            <w:pPr>
              <w:spacing w:after="0" w:line="240" w:lineRule="auto"/>
              <w:jc w:val="both"/>
              <w:rPr>
                <w:rFonts w:ascii="Arial" w:hAnsi="Arial" w:cs="Arial"/>
                <w:color w:val="000000"/>
                <w:sz w:val="24"/>
                <w:szCs w:val="24"/>
              </w:rPr>
            </w:pPr>
            <w:r>
              <w:rPr>
                <w:rFonts w:ascii="Arial" w:hAnsi="Arial" w:cs="Arial"/>
                <w:color w:val="000000"/>
                <w:sz w:val="24"/>
                <w:szCs w:val="24"/>
              </w:rPr>
              <w:t>Gain / (l</w:t>
            </w:r>
            <w:r w:rsidR="001B667A" w:rsidRPr="00BA3978">
              <w:rPr>
                <w:rFonts w:ascii="Arial" w:hAnsi="Arial" w:cs="Arial"/>
                <w:color w:val="000000"/>
                <w:sz w:val="24"/>
                <w:szCs w:val="24"/>
              </w:rPr>
              <w:t>oss</w:t>
            </w:r>
            <w:r>
              <w:rPr>
                <w:rFonts w:ascii="Arial" w:hAnsi="Arial" w:cs="Arial"/>
                <w:color w:val="000000"/>
                <w:sz w:val="24"/>
                <w:szCs w:val="24"/>
              </w:rPr>
              <w:t>)</w:t>
            </w:r>
            <w:r w:rsidR="001B667A" w:rsidRPr="00BA3978">
              <w:rPr>
                <w:rFonts w:ascii="Arial" w:hAnsi="Arial" w:cs="Arial"/>
                <w:color w:val="000000"/>
                <w:sz w:val="24"/>
                <w:szCs w:val="24"/>
              </w:rPr>
              <w:t xml:space="preserve"> </w:t>
            </w:r>
            <w:r>
              <w:rPr>
                <w:rFonts w:ascii="Arial" w:hAnsi="Arial" w:cs="Arial"/>
                <w:color w:val="000000"/>
                <w:sz w:val="24"/>
                <w:szCs w:val="24"/>
              </w:rPr>
              <w:t>from revaluation of property</w:t>
            </w:r>
          </w:p>
        </w:tc>
        <w:tc>
          <w:tcPr>
            <w:tcW w:w="1519" w:type="dxa"/>
            <w:gridSpan w:val="2"/>
            <w:shd w:val="clear" w:color="auto" w:fill="auto"/>
            <w:vAlign w:val="bottom"/>
          </w:tcPr>
          <w:p w14:paraId="46B1CD6F" w14:textId="23356D55" w:rsidR="001B667A" w:rsidRPr="00BA3978" w:rsidRDefault="001B667A" w:rsidP="001B667A">
            <w:pPr>
              <w:spacing w:after="0" w:line="240" w:lineRule="auto"/>
              <w:jc w:val="center"/>
              <w:rPr>
                <w:rFonts w:ascii="Arial" w:hAnsi="Arial" w:cs="Arial"/>
                <w:color w:val="000000"/>
                <w:sz w:val="24"/>
                <w:szCs w:val="24"/>
              </w:rPr>
            </w:pPr>
            <w:r w:rsidRPr="00BA3978">
              <w:rPr>
                <w:rFonts w:ascii="Arial" w:hAnsi="Arial" w:cs="Arial"/>
                <w:color w:val="000000"/>
                <w:sz w:val="24"/>
                <w:szCs w:val="24"/>
              </w:rPr>
              <w:t>14</w:t>
            </w:r>
          </w:p>
        </w:tc>
        <w:tc>
          <w:tcPr>
            <w:tcW w:w="2088" w:type="dxa"/>
            <w:gridSpan w:val="2"/>
            <w:vAlign w:val="bottom"/>
          </w:tcPr>
          <w:p w14:paraId="2E22EC53" w14:textId="0AD47E09" w:rsidR="001B667A" w:rsidRPr="00BA3978" w:rsidRDefault="00D4446A" w:rsidP="001B667A">
            <w:pPr>
              <w:spacing w:after="0" w:line="240" w:lineRule="auto"/>
              <w:jc w:val="right"/>
              <w:rPr>
                <w:rFonts w:ascii="Arial" w:hAnsi="Arial" w:cs="Arial"/>
                <w:color w:val="000000"/>
                <w:sz w:val="24"/>
                <w:szCs w:val="24"/>
              </w:rPr>
            </w:pPr>
            <w:r w:rsidRPr="00D4446A">
              <w:rPr>
                <w:rFonts w:ascii="Arial" w:hAnsi="Arial" w:cs="Arial"/>
                <w:color w:val="000000"/>
                <w:sz w:val="24"/>
                <w:szCs w:val="24"/>
              </w:rPr>
              <w:t>0</w:t>
            </w:r>
          </w:p>
        </w:tc>
        <w:tc>
          <w:tcPr>
            <w:tcW w:w="2033" w:type="dxa"/>
            <w:vAlign w:val="bottom"/>
          </w:tcPr>
          <w:p w14:paraId="0CD0ED32" w14:textId="51B17154"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(6,981)</w:t>
            </w:r>
          </w:p>
        </w:tc>
      </w:tr>
      <w:tr w:rsidR="001B667A" w:rsidRPr="00C45180" w14:paraId="223C8AED" w14:textId="77777777" w:rsidTr="00BA697F">
        <w:trPr>
          <w:trHeight w:val="414"/>
        </w:trPr>
        <w:tc>
          <w:tcPr>
            <w:tcW w:w="4718" w:type="dxa"/>
            <w:gridSpan w:val="3"/>
            <w:vAlign w:val="bottom"/>
          </w:tcPr>
          <w:p w14:paraId="10D5DD7F" w14:textId="18FD06B6" w:rsidR="001B667A" w:rsidRPr="00BA3978" w:rsidRDefault="001B667A" w:rsidP="001B667A">
            <w:pPr>
              <w:spacing w:after="0" w:line="240" w:lineRule="auto"/>
              <w:jc w:val="both"/>
              <w:rPr>
                <w:rFonts w:ascii="Arial" w:hAnsi="Arial" w:cs="Arial"/>
                <w:color w:val="000000"/>
                <w:sz w:val="24"/>
                <w:szCs w:val="24"/>
              </w:rPr>
            </w:pPr>
            <w:r w:rsidRPr="00BA3978">
              <w:rPr>
                <w:rFonts w:ascii="Arial" w:hAnsi="Arial" w:cs="Arial"/>
                <w:color w:val="000000"/>
                <w:sz w:val="24"/>
                <w:szCs w:val="24"/>
              </w:rPr>
              <w:t xml:space="preserve">Actuarial </w:t>
            </w:r>
            <w:r w:rsidR="00752C19">
              <w:rPr>
                <w:rFonts w:ascii="Arial" w:hAnsi="Arial" w:cs="Arial"/>
                <w:color w:val="000000"/>
                <w:sz w:val="24"/>
                <w:szCs w:val="24"/>
              </w:rPr>
              <w:t xml:space="preserve">(loss) / </w:t>
            </w:r>
            <w:r w:rsidRPr="00BA3978">
              <w:rPr>
                <w:rFonts w:ascii="Arial" w:hAnsi="Arial" w:cs="Arial"/>
                <w:color w:val="000000"/>
                <w:sz w:val="24"/>
                <w:szCs w:val="24"/>
              </w:rPr>
              <w:t>gain on pension liability</w:t>
            </w:r>
          </w:p>
        </w:tc>
        <w:tc>
          <w:tcPr>
            <w:tcW w:w="1519" w:type="dxa"/>
            <w:gridSpan w:val="2"/>
            <w:shd w:val="clear" w:color="auto" w:fill="auto"/>
            <w:vAlign w:val="bottom"/>
          </w:tcPr>
          <w:p w14:paraId="779F1671" w14:textId="77777777" w:rsidR="001B667A" w:rsidRPr="00BA3978" w:rsidRDefault="001B667A" w:rsidP="001B667A">
            <w:pPr>
              <w:spacing w:after="0" w:line="240" w:lineRule="auto"/>
              <w:jc w:val="center"/>
              <w:rPr>
                <w:rFonts w:ascii="Arial" w:hAnsi="Arial" w:cs="Arial"/>
                <w:color w:val="000000"/>
                <w:sz w:val="24"/>
                <w:szCs w:val="24"/>
              </w:rPr>
            </w:pPr>
            <w:r w:rsidRPr="00BA3978">
              <w:rPr>
                <w:rFonts w:ascii="Arial" w:hAnsi="Arial" w:cs="Arial"/>
                <w:color w:val="000000"/>
                <w:sz w:val="24"/>
                <w:szCs w:val="24"/>
              </w:rPr>
              <w:t>20</w:t>
            </w:r>
          </w:p>
        </w:tc>
        <w:tc>
          <w:tcPr>
            <w:tcW w:w="2088" w:type="dxa"/>
            <w:gridSpan w:val="2"/>
            <w:tcBorders>
              <w:bottom w:val="single" w:sz="4" w:space="0" w:color="auto"/>
            </w:tcBorders>
            <w:vAlign w:val="bottom"/>
          </w:tcPr>
          <w:p w14:paraId="2D2CEDEE" w14:textId="1E841871" w:rsidR="001B667A" w:rsidRPr="00BA3978" w:rsidRDefault="0018399E" w:rsidP="001B667A">
            <w:pPr>
              <w:spacing w:after="0" w:line="240" w:lineRule="auto"/>
              <w:jc w:val="right"/>
              <w:rPr>
                <w:rFonts w:ascii="Arial" w:hAnsi="Arial" w:cs="Arial"/>
                <w:color w:val="000000"/>
                <w:sz w:val="24"/>
                <w:szCs w:val="24"/>
              </w:rPr>
            </w:pPr>
            <w:r>
              <w:rPr>
                <w:rFonts w:ascii="Arial" w:hAnsi="Arial" w:cs="Arial"/>
                <w:color w:val="000000"/>
                <w:sz w:val="24"/>
                <w:szCs w:val="24"/>
              </w:rPr>
              <w:t>(68)</w:t>
            </w:r>
          </w:p>
        </w:tc>
        <w:tc>
          <w:tcPr>
            <w:tcW w:w="2033" w:type="dxa"/>
            <w:tcBorders>
              <w:bottom w:val="single" w:sz="4" w:space="0" w:color="auto"/>
            </w:tcBorders>
            <w:vAlign w:val="bottom"/>
          </w:tcPr>
          <w:p w14:paraId="2FB0871F" w14:textId="310117D7" w:rsidR="001B667A" w:rsidRPr="00BA3978" w:rsidRDefault="001B667A" w:rsidP="001B667A">
            <w:pPr>
              <w:spacing w:after="0" w:line="240" w:lineRule="auto"/>
              <w:jc w:val="right"/>
              <w:rPr>
                <w:rFonts w:ascii="Arial" w:hAnsi="Arial" w:cs="Arial"/>
                <w:color w:val="000000"/>
                <w:sz w:val="24"/>
                <w:szCs w:val="24"/>
              </w:rPr>
            </w:pPr>
            <w:r w:rsidRPr="00BA3978">
              <w:rPr>
                <w:rFonts w:ascii="Arial" w:hAnsi="Arial" w:cs="Arial"/>
                <w:color w:val="000000"/>
                <w:sz w:val="24"/>
                <w:szCs w:val="24"/>
              </w:rPr>
              <w:t>1,093</w:t>
            </w:r>
          </w:p>
        </w:tc>
      </w:tr>
      <w:tr w:rsidR="001B667A" w:rsidRPr="00C45180" w14:paraId="18E3C733" w14:textId="77777777" w:rsidTr="00BA697F">
        <w:trPr>
          <w:trHeight w:val="414"/>
        </w:trPr>
        <w:tc>
          <w:tcPr>
            <w:tcW w:w="4718" w:type="dxa"/>
            <w:gridSpan w:val="3"/>
            <w:vAlign w:val="bottom"/>
          </w:tcPr>
          <w:p w14:paraId="07AA77B3" w14:textId="77777777" w:rsidR="001B667A" w:rsidRPr="00BA3978" w:rsidRDefault="001B667A" w:rsidP="001B667A">
            <w:pPr>
              <w:spacing w:after="0" w:line="240" w:lineRule="auto"/>
              <w:rPr>
                <w:rFonts w:ascii="Arial" w:hAnsi="Arial" w:cs="Arial"/>
                <w:b/>
                <w:color w:val="000000"/>
                <w:sz w:val="24"/>
                <w:szCs w:val="24"/>
              </w:rPr>
            </w:pPr>
            <w:r w:rsidRPr="00BA3978">
              <w:rPr>
                <w:rFonts w:ascii="Arial" w:hAnsi="Arial" w:cs="Arial"/>
                <w:b/>
                <w:color w:val="000000"/>
                <w:sz w:val="24"/>
                <w:szCs w:val="24"/>
              </w:rPr>
              <w:t>Other comprehensive income and expenditure</w:t>
            </w:r>
          </w:p>
        </w:tc>
        <w:tc>
          <w:tcPr>
            <w:tcW w:w="1519" w:type="dxa"/>
            <w:gridSpan w:val="2"/>
            <w:shd w:val="clear" w:color="auto" w:fill="auto"/>
            <w:vAlign w:val="bottom"/>
          </w:tcPr>
          <w:p w14:paraId="31BEBA16"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7CF5B056" w14:textId="1676C098" w:rsidR="001B667A" w:rsidRPr="005D65EF" w:rsidRDefault="00F36067" w:rsidP="001B667A">
            <w:pPr>
              <w:spacing w:after="0" w:line="240" w:lineRule="auto"/>
              <w:jc w:val="right"/>
              <w:rPr>
                <w:rFonts w:ascii="Arial" w:hAnsi="Arial" w:cs="Arial"/>
                <w:b/>
                <w:color w:val="000000"/>
                <w:sz w:val="24"/>
                <w:szCs w:val="24"/>
              </w:rPr>
            </w:pPr>
            <w:r w:rsidRPr="005D65EF">
              <w:rPr>
                <w:rFonts w:ascii="Arial" w:hAnsi="Arial" w:cs="Arial"/>
                <w:b/>
                <w:color w:val="000000"/>
                <w:sz w:val="24"/>
                <w:szCs w:val="24"/>
              </w:rPr>
              <w:t>(68</w:t>
            </w:r>
            <w:r w:rsidR="001B667A" w:rsidRPr="005D65EF">
              <w:rPr>
                <w:rFonts w:ascii="Arial" w:hAnsi="Arial" w:cs="Arial"/>
                <w:b/>
                <w:color w:val="000000"/>
                <w:sz w:val="24"/>
                <w:szCs w:val="24"/>
              </w:rPr>
              <w:t>)</w:t>
            </w:r>
          </w:p>
        </w:tc>
        <w:tc>
          <w:tcPr>
            <w:tcW w:w="2033" w:type="dxa"/>
            <w:tcBorders>
              <w:top w:val="single" w:sz="4" w:space="0" w:color="auto"/>
              <w:bottom w:val="single" w:sz="4" w:space="0" w:color="auto"/>
            </w:tcBorders>
            <w:vAlign w:val="bottom"/>
          </w:tcPr>
          <w:p w14:paraId="787AC4FB" w14:textId="192091CA"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(5,888)</w:t>
            </w:r>
          </w:p>
        </w:tc>
      </w:tr>
      <w:tr w:rsidR="001B667A" w:rsidRPr="002A44E7" w14:paraId="172DA189" w14:textId="77777777" w:rsidTr="00BA697F">
        <w:trPr>
          <w:trHeight w:val="414"/>
        </w:trPr>
        <w:tc>
          <w:tcPr>
            <w:tcW w:w="4718" w:type="dxa"/>
            <w:gridSpan w:val="3"/>
            <w:vAlign w:val="bottom"/>
          </w:tcPr>
          <w:p w14:paraId="755DA64C" w14:textId="77777777" w:rsidR="001B667A" w:rsidRPr="00BA3978" w:rsidRDefault="001B667A" w:rsidP="001B667A">
            <w:pPr>
              <w:spacing w:after="0" w:line="240" w:lineRule="auto"/>
              <w:rPr>
                <w:rFonts w:ascii="Arial" w:hAnsi="Arial" w:cs="Arial"/>
                <w:b/>
                <w:color w:val="000000"/>
                <w:sz w:val="24"/>
                <w:szCs w:val="24"/>
              </w:rPr>
            </w:pPr>
            <w:r w:rsidRPr="00BA3978">
              <w:rPr>
                <w:rFonts w:ascii="Arial" w:hAnsi="Arial" w:cs="Arial"/>
                <w:b/>
                <w:color w:val="000000"/>
                <w:sz w:val="24"/>
                <w:szCs w:val="24"/>
              </w:rPr>
              <w:t>Total comprehensive income and expenditure</w:t>
            </w:r>
          </w:p>
        </w:tc>
        <w:tc>
          <w:tcPr>
            <w:tcW w:w="1519" w:type="dxa"/>
            <w:gridSpan w:val="2"/>
            <w:shd w:val="clear" w:color="auto" w:fill="auto"/>
            <w:vAlign w:val="bottom"/>
          </w:tcPr>
          <w:p w14:paraId="24C1A959" w14:textId="77777777" w:rsidR="001B667A" w:rsidRPr="00BA3978" w:rsidRDefault="001B667A" w:rsidP="001B667A">
            <w:pPr>
              <w:spacing w:after="0" w:line="240" w:lineRule="auto"/>
              <w:jc w:val="center"/>
              <w:rPr>
                <w:rFonts w:ascii="Arial" w:hAnsi="Arial" w:cs="Arial"/>
                <w:color w:val="000000"/>
                <w:sz w:val="24"/>
                <w:szCs w:val="24"/>
              </w:rPr>
            </w:pPr>
          </w:p>
        </w:tc>
        <w:tc>
          <w:tcPr>
            <w:tcW w:w="2088" w:type="dxa"/>
            <w:gridSpan w:val="2"/>
            <w:tcBorders>
              <w:top w:val="single" w:sz="4" w:space="0" w:color="auto"/>
              <w:bottom w:val="double" w:sz="4" w:space="0" w:color="auto"/>
            </w:tcBorders>
            <w:vAlign w:val="bottom"/>
          </w:tcPr>
          <w:p w14:paraId="348A7900" w14:textId="12315F35" w:rsidR="001B667A" w:rsidRPr="005D65EF" w:rsidRDefault="00DA7A5F" w:rsidP="001B667A">
            <w:pPr>
              <w:spacing w:after="0" w:line="240" w:lineRule="auto"/>
              <w:jc w:val="right"/>
              <w:rPr>
                <w:rFonts w:ascii="Arial" w:hAnsi="Arial" w:cs="Arial"/>
                <w:b/>
                <w:color w:val="000000"/>
                <w:sz w:val="24"/>
                <w:szCs w:val="24"/>
              </w:rPr>
            </w:pPr>
            <w:r>
              <w:rPr>
                <w:rFonts w:ascii="Arial" w:hAnsi="Arial" w:cs="Arial"/>
                <w:b/>
                <w:color w:val="000000"/>
                <w:sz w:val="24"/>
                <w:szCs w:val="24"/>
              </w:rPr>
              <w:t>185</w:t>
            </w:r>
          </w:p>
        </w:tc>
        <w:tc>
          <w:tcPr>
            <w:tcW w:w="2033" w:type="dxa"/>
            <w:tcBorders>
              <w:top w:val="single" w:sz="4" w:space="0" w:color="auto"/>
              <w:bottom w:val="double" w:sz="4" w:space="0" w:color="auto"/>
            </w:tcBorders>
            <w:vAlign w:val="bottom"/>
          </w:tcPr>
          <w:p w14:paraId="3F50BB48" w14:textId="537469D6" w:rsidR="001B667A" w:rsidRPr="00BA3978" w:rsidRDefault="001B667A" w:rsidP="001B667A">
            <w:pPr>
              <w:spacing w:after="0" w:line="240" w:lineRule="auto"/>
              <w:jc w:val="right"/>
              <w:rPr>
                <w:rFonts w:ascii="Arial" w:hAnsi="Arial" w:cs="Arial"/>
                <w:b/>
                <w:color w:val="000000"/>
                <w:sz w:val="24"/>
                <w:szCs w:val="24"/>
              </w:rPr>
            </w:pPr>
            <w:r w:rsidRPr="00BA3978">
              <w:rPr>
                <w:rFonts w:ascii="Arial" w:hAnsi="Arial" w:cs="Arial"/>
                <w:b/>
                <w:color w:val="000000"/>
                <w:sz w:val="24"/>
                <w:szCs w:val="24"/>
              </w:rPr>
              <w:t>(3,015)</w:t>
            </w:r>
          </w:p>
        </w:tc>
      </w:tr>
    </w:tbl>
    <w:p w14:paraId="4C9AB938" w14:textId="77777777" w:rsidR="00122079" w:rsidRPr="002A44E7" w:rsidRDefault="00122079" w:rsidP="00E11C1B">
      <w:pPr>
        <w:spacing w:after="0"/>
        <w:jc w:val="both"/>
        <w:rPr>
          <w:rFonts w:ascii="Arial" w:hAnsi="Arial" w:cs="Arial"/>
          <w:sz w:val="24"/>
          <w:szCs w:val="24"/>
        </w:rPr>
      </w:pPr>
    </w:p>
    <w:p w14:paraId="66C078E0" w14:textId="77777777" w:rsidR="000F2408" w:rsidRPr="002A44E7" w:rsidRDefault="000F2408" w:rsidP="001A338C">
      <w:pPr>
        <w:spacing w:after="0"/>
        <w:jc w:val="both"/>
        <w:rPr>
          <w:rFonts w:ascii="Arial" w:hAnsi="Arial" w:cs="Arial"/>
          <w:sz w:val="24"/>
          <w:szCs w:val="24"/>
        </w:rPr>
        <w:sectPr w:rsidR="000F2408" w:rsidRPr="002A44E7" w:rsidSect="00532043">
          <w:pgSz w:w="11906" w:h="16838"/>
          <w:pgMar w:top="720" w:right="720" w:bottom="720" w:left="720" w:header="708" w:footer="708" w:gutter="0"/>
          <w:cols w:space="708"/>
          <w:titlePg/>
          <w:docGrid w:linePitch="360"/>
        </w:sectPr>
      </w:pPr>
    </w:p>
    <w:p w14:paraId="00EA19EC" w14:textId="77777777" w:rsidR="000F2408" w:rsidRPr="002A44E7" w:rsidRDefault="000F2408" w:rsidP="001A338C">
      <w:pPr>
        <w:shd w:val="clear" w:color="auto" w:fill="512B1B"/>
        <w:jc w:val="both"/>
        <w:rPr>
          <w:rFonts w:ascii="Arial" w:hAnsi="Arial" w:cs="Arial"/>
          <w:b/>
          <w:sz w:val="32"/>
          <w:szCs w:val="24"/>
        </w:rPr>
      </w:pPr>
      <w:r w:rsidRPr="002A44E7">
        <w:rPr>
          <w:rFonts w:ascii="Arial" w:hAnsi="Arial" w:cs="Arial"/>
          <w:b/>
          <w:sz w:val="32"/>
          <w:szCs w:val="24"/>
        </w:rPr>
        <w:lastRenderedPageBreak/>
        <w:t>Balance Sheet</w:t>
      </w:r>
    </w:p>
    <w:p w14:paraId="2FF11F78" w14:textId="5C6C09CB" w:rsidR="000E5764" w:rsidRPr="002A44E7" w:rsidRDefault="00701A4A" w:rsidP="001A338C">
      <w:pPr>
        <w:jc w:val="both"/>
        <w:rPr>
          <w:rFonts w:ascii="Arial" w:hAnsi="Arial" w:cs="Arial"/>
          <w:sz w:val="24"/>
          <w:szCs w:val="24"/>
        </w:rPr>
      </w:pPr>
      <w:r w:rsidRPr="002A44E7">
        <w:rPr>
          <w:rFonts w:ascii="Arial" w:hAnsi="Arial" w:cs="Arial"/>
          <w:sz w:val="24"/>
          <w:szCs w:val="24"/>
        </w:rPr>
        <w:t>The Balance Sheet shows the value as at the balance sheet date of the assets and liabilities recognised by the Aut</w:t>
      </w:r>
      <w:r w:rsidR="00407DFB" w:rsidRPr="002A44E7">
        <w:rPr>
          <w:rFonts w:ascii="Arial" w:hAnsi="Arial" w:cs="Arial"/>
          <w:sz w:val="24"/>
          <w:szCs w:val="24"/>
        </w:rPr>
        <w:t xml:space="preserve">hority.  </w:t>
      </w:r>
      <w:r w:rsidR="000E5764" w:rsidRPr="00316A30">
        <w:rPr>
          <w:rFonts w:ascii="Arial" w:hAnsi="Arial" w:cs="Arial"/>
          <w:sz w:val="24"/>
          <w:szCs w:val="24"/>
        </w:rPr>
        <w:t xml:space="preserve">The unaudited accounts were issued on </w:t>
      </w:r>
      <w:r w:rsidR="007D1FF2">
        <w:rPr>
          <w:rFonts w:ascii="Arial" w:hAnsi="Arial" w:cs="Arial"/>
          <w:sz w:val="24"/>
          <w:szCs w:val="24"/>
        </w:rPr>
        <w:t>4</w:t>
      </w:r>
      <w:r w:rsidR="000E5764" w:rsidRPr="00F1270C">
        <w:rPr>
          <w:rFonts w:ascii="Arial" w:hAnsi="Arial" w:cs="Arial"/>
          <w:sz w:val="24"/>
          <w:szCs w:val="24"/>
        </w:rPr>
        <w:t xml:space="preserve"> </w:t>
      </w:r>
      <w:r w:rsidR="00EC2489">
        <w:rPr>
          <w:rFonts w:ascii="Arial" w:hAnsi="Arial" w:cs="Arial"/>
          <w:sz w:val="24"/>
          <w:szCs w:val="24"/>
        </w:rPr>
        <w:t>May 20</w:t>
      </w:r>
      <w:r w:rsidR="007D1FF2">
        <w:rPr>
          <w:rFonts w:ascii="Arial" w:hAnsi="Arial" w:cs="Arial"/>
          <w:sz w:val="24"/>
          <w:szCs w:val="24"/>
        </w:rPr>
        <w:t>20</w:t>
      </w:r>
      <w:r w:rsidR="000E5764" w:rsidRPr="00316A30">
        <w:rPr>
          <w:rFonts w:ascii="Arial" w:hAnsi="Arial" w:cs="Arial"/>
          <w:sz w:val="24"/>
          <w:szCs w:val="24"/>
        </w:rPr>
        <w:t xml:space="preserve"> and the audited accounts were authorised for issue on</w:t>
      </w:r>
      <w:r w:rsidR="000E5764">
        <w:rPr>
          <w:rFonts w:ascii="Arial" w:hAnsi="Arial" w:cs="Arial"/>
          <w:sz w:val="24"/>
          <w:szCs w:val="24"/>
        </w:rPr>
        <w:t xml:space="preserve"> </w:t>
      </w:r>
      <w:r w:rsidR="007D1FF2">
        <w:rPr>
          <w:rFonts w:ascii="Arial" w:hAnsi="Arial" w:cs="Arial"/>
          <w:sz w:val="24"/>
          <w:szCs w:val="24"/>
        </w:rPr>
        <w:t>26</w:t>
      </w:r>
      <w:r w:rsidR="00CD7D3A">
        <w:rPr>
          <w:rFonts w:ascii="Arial" w:hAnsi="Arial" w:cs="Arial"/>
          <w:sz w:val="24"/>
          <w:szCs w:val="24"/>
        </w:rPr>
        <w:t xml:space="preserve"> </w:t>
      </w:r>
      <w:r w:rsidR="007D1FF2">
        <w:rPr>
          <w:rFonts w:ascii="Arial" w:hAnsi="Arial" w:cs="Arial"/>
          <w:sz w:val="24"/>
          <w:szCs w:val="24"/>
        </w:rPr>
        <w:t>June 2020</w:t>
      </w:r>
      <w:r w:rsidR="000E5764">
        <w:rPr>
          <w:rFonts w:ascii="Arial" w:hAnsi="Arial" w:cs="Arial"/>
          <w:sz w:val="24"/>
          <w:szCs w:val="24"/>
        </w:rPr>
        <w:t>.</w:t>
      </w:r>
    </w:p>
    <w:tbl>
      <w:tblPr>
        <w:tblW w:w="4961" w:type="pct"/>
        <w:tblLook w:val="00A0" w:firstRow="1" w:lastRow="0" w:firstColumn="1" w:lastColumn="0" w:noHBand="0" w:noVBand="0"/>
      </w:tblPr>
      <w:tblGrid>
        <w:gridCol w:w="4786"/>
        <w:gridCol w:w="1695"/>
        <w:gridCol w:w="2059"/>
        <w:gridCol w:w="2059"/>
      </w:tblGrid>
      <w:tr w:rsidR="00056CD9" w:rsidRPr="00BA3978" w14:paraId="03D1C37E" w14:textId="77777777" w:rsidTr="007C7B8E">
        <w:trPr>
          <w:trHeight w:hRule="exact" w:val="397"/>
        </w:trPr>
        <w:tc>
          <w:tcPr>
            <w:tcW w:w="0" w:type="auto"/>
            <w:vAlign w:val="center"/>
          </w:tcPr>
          <w:p w14:paraId="505102EE" w14:textId="77777777" w:rsidR="00056CD9" w:rsidRPr="00BA3978" w:rsidRDefault="00056CD9" w:rsidP="007C7B8E">
            <w:pPr>
              <w:spacing w:after="0" w:line="240" w:lineRule="auto"/>
              <w:jc w:val="right"/>
              <w:rPr>
                <w:rFonts w:ascii="Arial" w:hAnsi="Arial" w:cs="Arial"/>
                <w:color w:val="000000"/>
                <w:sz w:val="24"/>
                <w:szCs w:val="24"/>
              </w:rPr>
            </w:pPr>
          </w:p>
        </w:tc>
        <w:tc>
          <w:tcPr>
            <w:tcW w:w="0" w:type="auto"/>
            <w:vAlign w:val="center"/>
          </w:tcPr>
          <w:p w14:paraId="4EEA3C9D" w14:textId="77777777" w:rsidR="00056CD9" w:rsidRPr="00BA3978" w:rsidRDefault="00056CD9" w:rsidP="007C7B8E">
            <w:pPr>
              <w:spacing w:after="0" w:line="240" w:lineRule="auto"/>
              <w:jc w:val="right"/>
              <w:rPr>
                <w:rFonts w:ascii="Arial" w:hAnsi="Arial" w:cs="Arial"/>
                <w:b/>
                <w:sz w:val="24"/>
                <w:szCs w:val="24"/>
              </w:rPr>
            </w:pPr>
          </w:p>
        </w:tc>
        <w:tc>
          <w:tcPr>
            <w:tcW w:w="0" w:type="auto"/>
            <w:vAlign w:val="center"/>
          </w:tcPr>
          <w:p w14:paraId="0B243498" w14:textId="189571D6" w:rsidR="00056CD9" w:rsidRPr="00BA3978" w:rsidRDefault="00056CD9" w:rsidP="007C7B8E">
            <w:pPr>
              <w:spacing w:after="0" w:line="240" w:lineRule="auto"/>
              <w:jc w:val="right"/>
              <w:rPr>
                <w:rFonts w:ascii="Arial" w:hAnsi="Arial" w:cs="Arial"/>
                <w:b/>
                <w:sz w:val="24"/>
                <w:szCs w:val="24"/>
              </w:rPr>
            </w:pPr>
            <w:r w:rsidRPr="00BA3978">
              <w:rPr>
                <w:rFonts w:ascii="Arial" w:hAnsi="Arial" w:cs="Arial"/>
                <w:b/>
                <w:bCs/>
                <w:sz w:val="24"/>
                <w:szCs w:val="24"/>
              </w:rPr>
              <w:t>201</w:t>
            </w:r>
            <w:r w:rsidR="001B667A" w:rsidRPr="00BA3978">
              <w:rPr>
                <w:rFonts w:ascii="Arial" w:hAnsi="Arial" w:cs="Arial"/>
                <w:b/>
                <w:bCs/>
                <w:sz w:val="24"/>
                <w:szCs w:val="24"/>
              </w:rPr>
              <w:t>9-20</w:t>
            </w:r>
          </w:p>
        </w:tc>
        <w:tc>
          <w:tcPr>
            <w:tcW w:w="0" w:type="auto"/>
            <w:vAlign w:val="center"/>
          </w:tcPr>
          <w:p w14:paraId="070271BB" w14:textId="43184811" w:rsidR="00056CD9" w:rsidRPr="00BA3978" w:rsidRDefault="00056CD9" w:rsidP="007C7B8E">
            <w:pPr>
              <w:spacing w:after="0" w:line="240" w:lineRule="auto"/>
              <w:jc w:val="right"/>
              <w:rPr>
                <w:rFonts w:ascii="Arial" w:hAnsi="Arial" w:cs="Arial"/>
                <w:b/>
                <w:sz w:val="24"/>
                <w:szCs w:val="24"/>
              </w:rPr>
            </w:pPr>
            <w:r w:rsidRPr="00BA3978">
              <w:rPr>
                <w:rFonts w:ascii="Arial" w:hAnsi="Arial" w:cs="Arial"/>
                <w:b/>
                <w:bCs/>
                <w:sz w:val="24"/>
                <w:szCs w:val="24"/>
              </w:rPr>
              <w:t>201</w:t>
            </w:r>
            <w:r w:rsidR="001B667A" w:rsidRPr="00BA3978">
              <w:rPr>
                <w:rFonts w:ascii="Arial" w:hAnsi="Arial" w:cs="Arial"/>
                <w:b/>
                <w:bCs/>
                <w:sz w:val="24"/>
                <w:szCs w:val="24"/>
              </w:rPr>
              <w:t>8-19</w:t>
            </w:r>
          </w:p>
        </w:tc>
      </w:tr>
      <w:tr w:rsidR="00056CD9" w:rsidRPr="00BA3978" w14:paraId="71126EBA" w14:textId="77777777" w:rsidTr="007C7B8E">
        <w:trPr>
          <w:trHeight w:hRule="exact" w:val="397"/>
        </w:trPr>
        <w:tc>
          <w:tcPr>
            <w:tcW w:w="2258" w:type="pct"/>
            <w:vAlign w:val="center"/>
          </w:tcPr>
          <w:p w14:paraId="214560DD" w14:textId="77777777" w:rsidR="00056CD9" w:rsidRPr="00BA3978" w:rsidRDefault="00056CD9" w:rsidP="007C7B8E">
            <w:pPr>
              <w:spacing w:after="0" w:line="240" w:lineRule="auto"/>
              <w:jc w:val="right"/>
              <w:rPr>
                <w:rFonts w:ascii="Arial" w:hAnsi="Arial" w:cs="Arial"/>
                <w:color w:val="000000"/>
                <w:sz w:val="24"/>
                <w:szCs w:val="24"/>
              </w:rPr>
            </w:pPr>
          </w:p>
        </w:tc>
        <w:tc>
          <w:tcPr>
            <w:tcW w:w="800" w:type="pct"/>
            <w:vAlign w:val="center"/>
          </w:tcPr>
          <w:p w14:paraId="7DA1B893" w14:textId="77777777" w:rsidR="00056CD9" w:rsidRPr="00BA3978" w:rsidRDefault="00056CD9" w:rsidP="007C7B8E">
            <w:pPr>
              <w:spacing w:after="0" w:line="240" w:lineRule="auto"/>
              <w:jc w:val="right"/>
              <w:rPr>
                <w:rFonts w:ascii="Arial" w:hAnsi="Arial" w:cs="Arial"/>
                <w:b/>
                <w:sz w:val="24"/>
                <w:szCs w:val="24"/>
              </w:rPr>
            </w:pPr>
          </w:p>
        </w:tc>
        <w:tc>
          <w:tcPr>
            <w:tcW w:w="0" w:type="auto"/>
            <w:vAlign w:val="center"/>
          </w:tcPr>
          <w:p w14:paraId="4032EBBE" w14:textId="77777777" w:rsidR="00056CD9" w:rsidRPr="00BA3978" w:rsidRDefault="00056CD9" w:rsidP="007C7B8E">
            <w:pPr>
              <w:spacing w:after="0" w:line="240" w:lineRule="auto"/>
              <w:jc w:val="right"/>
              <w:rPr>
                <w:rFonts w:ascii="Arial" w:hAnsi="Arial" w:cs="Arial"/>
                <w:sz w:val="24"/>
                <w:szCs w:val="24"/>
              </w:rPr>
            </w:pPr>
            <w:r w:rsidRPr="00BA3978">
              <w:rPr>
                <w:rFonts w:ascii="Arial" w:hAnsi="Arial" w:cs="Arial"/>
                <w:sz w:val="24"/>
                <w:szCs w:val="24"/>
              </w:rPr>
              <w:t>£'000</w:t>
            </w:r>
          </w:p>
        </w:tc>
        <w:tc>
          <w:tcPr>
            <w:tcW w:w="0" w:type="auto"/>
            <w:vAlign w:val="center"/>
          </w:tcPr>
          <w:p w14:paraId="7C8ABA1A" w14:textId="77777777" w:rsidR="00056CD9" w:rsidRPr="00BA3978" w:rsidRDefault="00056CD9" w:rsidP="007C7B8E">
            <w:pPr>
              <w:spacing w:after="0" w:line="240" w:lineRule="auto"/>
              <w:jc w:val="right"/>
              <w:rPr>
                <w:rFonts w:ascii="Arial" w:hAnsi="Arial" w:cs="Arial"/>
                <w:sz w:val="24"/>
                <w:szCs w:val="24"/>
              </w:rPr>
            </w:pPr>
            <w:r w:rsidRPr="00BA3978">
              <w:rPr>
                <w:rFonts w:ascii="Arial" w:hAnsi="Arial" w:cs="Arial"/>
                <w:sz w:val="24"/>
                <w:szCs w:val="24"/>
              </w:rPr>
              <w:t>£'000</w:t>
            </w:r>
          </w:p>
        </w:tc>
      </w:tr>
      <w:tr w:rsidR="007C7B8E" w:rsidRPr="00BA3978" w14:paraId="5C4BCB27" w14:textId="77777777" w:rsidTr="00707C06">
        <w:trPr>
          <w:trHeight w:hRule="exact" w:val="149"/>
        </w:trPr>
        <w:tc>
          <w:tcPr>
            <w:tcW w:w="2258" w:type="pct"/>
            <w:vAlign w:val="center"/>
          </w:tcPr>
          <w:p w14:paraId="5968A5ED" w14:textId="77777777" w:rsidR="007C7B8E" w:rsidRPr="00BA3978" w:rsidRDefault="007C7B8E" w:rsidP="00580AD4">
            <w:pPr>
              <w:spacing w:after="100" w:line="240" w:lineRule="auto"/>
              <w:rPr>
                <w:rFonts w:ascii="Arial" w:hAnsi="Arial" w:cs="Arial"/>
                <w:color w:val="000000"/>
                <w:sz w:val="24"/>
                <w:szCs w:val="24"/>
              </w:rPr>
            </w:pPr>
          </w:p>
        </w:tc>
        <w:tc>
          <w:tcPr>
            <w:tcW w:w="800" w:type="pct"/>
            <w:vAlign w:val="center"/>
          </w:tcPr>
          <w:p w14:paraId="1EB250BD" w14:textId="77777777" w:rsidR="007C7B8E" w:rsidRPr="00BA3978" w:rsidRDefault="007C7B8E" w:rsidP="00580AD4">
            <w:pPr>
              <w:spacing w:after="100" w:line="240" w:lineRule="auto"/>
              <w:jc w:val="center"/>
              <w:rPr>
                <w:rFonts w:ascii="Arial" w:hAnsi="Arial" w:cs="Arial"/>
                <w:color w:val="000000"/>
                <w:sz w:val="24"/>
                <w:szCs w:val="24"/>
              </w:rPr>
            </w:pPr>
          </w:p>
        </w:tc>
        <w:tc>
          <w:tcPr>
            <w:tcW w:w="0" w:type="auto"/>
          </w:tcPr>
          <w:p w14:paraId="39D01BC2" w14:textId="77777777" w:rsidR="007C7B8E" w:rsidRPr="00BA3978" w:rsidRDefault="007C7B8E" w:rsidP="00580AD4">
            <w:pPr>
              <w:spacing w:after="100" w:line="240" w:lineRule="auto"/>
              <w:jc w:val="right"/>
              <w:rPr>
                <w:rFonts w:ascii="Arial" w:hAnsi="Arial" w:cs="Arial"/>
                <w:color w:val="000000"/>
                <w:sz w:val="24"/>
                <w:szCs w:val="24"/>
              </w:rPr>
            </w:pPr>
          </w:p>
        </w:tc>
        <w:tc>
          <w:tcPr>
            <w:tcW w:w="0" w:type="auto"/>
          </w:tcPr>
          <w:p w14:paraId="7FC5A4AF" w14:textId="77777777" w:rsidR="007C7B8E" w:rsidRPr="00BA3978" w:rsidRDefault="007C7B8E" w:rsidP="00580AD4">
            <w:pPr>
              <w:spacing w:after="100" w:line="240" w:lineRule="auto"/>
              <w:jc w:val="right"/>
              <w:rPr>
                <w:rFonts w:ascii="Arial" w:hAnsi="Arial" w:cs="Arial"/>
                <w:color w:val="000000"/>
                <w:sz w:val="24"/>
                <w:szCs w:val="24"/>
              </w:rPr>
            </w:pPr>
          </w:p>
        </w:tc>
      </w:tr>
      <w:tr w:rsidR="001B667A" w:rsidRPr="00BA3978" w14:paraId="5E3321C8" w14:textId="77777777" w:rsidTr="007C7B8E">
        <w:trPr>
          <w:trHeight w:hRule="exact" w:val="397"/>
        </w:trPr>
        <w:tc>
          <w:tcPr>
            <w:tcW w:w="2258" w:type="pct"/>
            <w:vAlign w:val="center"/>
          </w:tcPr>
          <w:p w14:paraId="6B2EDC5D"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Property, plant and equipment</w:t>
            </w:r>
          </w:p>
        </w:tc>
        <w:tc>
          <w:tcPr>
            <w:tcW w:w="800" w:type="pct"/>
            <w:vAlign w:val="center"/>
          </w:tcPr>
          <w:p w14:paraId="7FC8D34B"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7</w:t>
            </w:r>
          </w:p>
        </w:tc>
        <w:tc>
          <w:tcPr>
            <w:tcW w:w="0" w:type="auto"/>
          </w:tcPr>
          <w:p w14:paraId="565ED9A8" w14:textId="0B1E1D9E" w:rsidR="001B667A" w:rsidRPr="00306D3E" w:rsidRDefault="0018399E" w:rsidP="001B667A">
            <w:pPr>
              <w:spacing w:after="100" w:line="240" w:lineRule="auto"/>
              <w:jc w:val="right"/>
              <w:rPr>
                <w:rFonts w:ascii="Arial" w:hAnsi="Arial" w:cs="Arial"/>
                <w:color w:val="000000"/>
                <w:sz w:val="24"/>
                <w:szCs w:val="24"/>
              </w:rPr>
            </w:pPr>
            <w:r w:rsidRPr="00306D3E">
              <w:rPr>
                <w:rFonts w:ascii="Arial" w:hAnsi="Arial" w:cs="Arial"/>
                <w:color w:val="000000"/>
                <w:sz w:val="24"/>
                <w:szCs w:val="24"/>
              </w:rPr>
              <w:t>212,</w:t>
            </w:r>
            <w:r w:rsidR="00DA7A5F">
              <w:rPr>
                <w:rFonts w:ascii="Arial" w:hAnsi="Arial" w:cs="Arial"/>
                <w:color w:val="000000"/>
                <w:sz w:val="24"/>
                <w:szCs w:val="24"/>
              </w:rPr>
              <w:t>216</w:t>
            </w:r>
          </w:p>
        </w:tc>
        <w:tc>
          <w:tcPr>
            <w:tcW w:w="0" w:type="auto"/>
          </w:tcPr>
          <w:p w14:paraId="0FD0F426" w14:textId="358DFCC8"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220,972</w:t>
            </w:r>
          </w:p>
        </w:tc>
      </w:tr>
      <w:tr w:rsidR="001B667A" w:rsidRPr="00BA3978" w14:paraId="1EFBE312" w14:textId="77777777" w:rsidTr="007C7B8E">
        <w:trPr>
          <w:trHeight w:hRule="exact" w:val="397"/>
        </w:trPr>
        <w:tc>
          <w:tcPr>
            <w:tcW w:w="2258" w:type="pct"/>
            <w:vAlign w:val="center"/>
          </w:tcPr>
          <w:p w14:paraId="6AA3D689"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 xml:space="preserve">Capital work in progress </w:t>
            </w:r>
          </w:p>
        </w:tc>
        <w:tc>
          <w:tcPr>
            <w:tcW w:w="800" w:type="pct"/>
            <w:vAlign w:val="center"/>
          </w:tcPr>
          <w:p w14:paraId="2A6A40A7"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8</w:t>
            </w:r>
          </w:p>
        </w:tc>
        <w:tc>
          <w:tcPr>
            <w:tcW w:w="0" w:type="auto"/>
            <w:tcBorders>
              <w:bottom w:val="single" w:sz="4" w:space="0" w:color="auto"/>
            </w:tcBorders>
          </w:tcPr>
          <w:p w14:paraId="493F1C50" w14:textId="0512E86A" w:rsidR="001B667A" w:rsidRPr="00306D3E" w:rsidRDefault="00E7198D" w:rsidP="001B667A">
            <w:pPr>
              <w:spacing w:after="100" w:line="240" w:lineRule="auto"/>
              <w:jc w:val="right"/>
              <w:rPr>
                <w:rFonts w:ascii="Arial" w:hAnsi="Arial" w:cs="Arial"/>
                <w:color w:val="000000"/>
                <w:sz w:val="24"/>
                <w:szCs w:val="24"/>
              </w:rPr>
            </w:pPr>
            <w:r w:rsidRPr="00306D3E">
              <w:rPr>
                <w:rFonts w:ascii="Arial" w:hAnsi="Arial" w:cs="Arial"/>
                <w:color w:val="000000"/>
                <w:sz w:val="24"/>
                <w:szCs w:val="24"/>
              </w:rPr>
              <w:t>375</w:t>
            </w:r>
          </w:p>
        </w:tc>
        <w:tc>
          <w:tcPr>
            <w:tcW w:w="0" w:type="auto"/>
            <w:tcBorders>
              <w:bottom w:val="single" w:sz="4" w:space="0" w:color="auto"/>
            </w:tcBorders>
          </w:tcPr>
          <w:p w14:paraId="152DF425" w14:textId="386C7F4B"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83</w:t>
            </w:r>
          </w:p>
        </w:tc>
      </w:tr>
      <w:tr w:rsidR="001B667A" w:rsidRPr="00BA3978" w14:paraId="7EB8225F" w14:textId="77777777" w:rsidTr="007C7B8E">
        <w:trPr>
          <w:trHeight w:hRule="exact" w:val="397"/>
        </w:trPr>
        <w:tc>
          <w:tcPr>
            <w:tcW w:w="2258" w:type="pct"/>
            <w:vAlign w:val="center"/>
          </w:tcPr>
          <w:p w14:paraId="4042E2C9"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Long Term Assets</w:t>
            </w:r>
          </w:p>
        </w:tc>
        <w:tc>
          <w:tcPr>
            <w:tcW w:w="800" w:type="pct"/>
            <w:vAlign w:val="center"/>
          </w:tcPr>
          <w:p w14:paraId="61030A2A"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4" w:space="0" w:color="auto"/>
              <w:bottom w:val="single" w:sz="4" w:space="0" w:color="auto"/>
            </w:tcBorders>
          </w:tcPr>
          <w:p w14:paraId="4CA9E298" w14:textId="1D62F411" w:rsidR="001B667A" w:rsidRPr="00306D3E" w:rsidRDefault="00306D3E" w:rsidP="00DA7A5F">
            <w:pPr>
              <w:spacing w:after="0" w:line="240" w:lineRule="auto"/>
              <w:jc w:val="right"/>
              <w:rPr>
                <w:rFonts w:ascii="Arial" w:hAnsi="Arial" w:cs="Arial"/>
                <w:b/>
                <w:bCs/>
                <w:color w:val="000000"/>
                <w:sz w:val="24"/>
                <w:szCs w:val="24"/>
              </w:rPr>
            </w:pPr>
            <w:r w:rsidRPr="00306D3E">
              <w:rPr>
                <w:rFonts w:ascii="Arial" w:hAnsi="Arial" w:cs="Arial"/>
                <w:b/>
                <w:bCs/>
                <w:color w:val="000000"/>
                <w:sz w:val="24"/>
                <w:szCs w:val="24"/>
              </w:rPr>
              <w:t>212,</w:t>
            </w:r>
            <w:r w:rsidR="00DA7A5F">
              <w:rPr>
                <w:rFonts w:ascii="Arial" w:hAnsi="Arial" w:cs="Arial"/>
                <w:b/>
                <w:bCs/>
                <w:color w:val="000000"/>
                <w:sz w:val="24"/>
                <w:szCs w:val="24"/>
              </w:rPr>
              <w:t>591</w:t>
            </w:r>
          </w:p>
        </w:tc>
        <w:tc>
          <w:tcPr>
            <w:tcW w:w="0" w:type="auto"/>
            <w:tcBorders>
              <w:top w:val="single" w:sz="4" w:space="0" w:color="auto"/>
              <w:bottom w:val="single" w:sz="4" w:space="0" w:color="auto"/>
            </w:tcBorders>
          </w:tcPr>
          <w:p w14:paraId="2C66CC4B" w14:textId="2BA38CE5" w:rsidR="001B667A" w:rsidRPr="00BA3978" w:rsidRDefault="001B667A" w:rsidP="001B667A">
            <w:pPr>
              <w:spacing w:after="0" w:line="240" w:lineRule="auto"/>
              <w:jc w:val="right"/>
              <w:rPr>
                <w:rFonts w:ascii="Arial" w:hAnsi="Arial" w:cs="Arial"/>
                <w:b/>
                <w:bCs/>
                <w:color w:val="000000"/>
                <w:sz w:val="24"/>
                <w:szCs w:val="24"/>
              </w:rPr>
            </w:pPr>
            <w:r w:rsidRPr="00BA3978">
              <w:rPr>
                <w:rFonts w:ascii="Arial" w:hAnsi="Arial" w:cs="Arial"/>
                <w:b/>
                <w:bCs/>
                <w:color w:val="000000"/>
                <w:sz w:val="24"/>
                <w:szCs w:val="24"/>
              </w:rPr>
              <w:t>221,055</w:t>
            </w:r>
          </w:p>
        </w:tc>
      </w:tr>
      <w:tr w:rsidR="001B667A" w:rsidRPr="00BA3978" w14:paraId="1A9F6A44" w14:textId="77777777" w:rsidTr="007C7B8E">
        <w:trPr>
          <w:trHeight w:hRule="exact" w:val="397"/>
        </w:trPr>
        <w:tc>
          <w:tcPr>
            <w:tcW w:w="2258" w:type="pct"/>
            <w:vAlign w:val="center"/>
          </w:tcPr>
          <w:p w14:paraId="4E3FA99B"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Cash and cash equivalents</w:t>
            </w:r>
          </w:p>
        </w:tc>
        <w:tc>
          <w:tcPr>
            <w:tcW w:w="800" w:type="pct"/>
            <w:vAlign w:val="center"/>
          </w:tcPr>
          <w:p w14:paraId="7B5A6DC1"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10</w:t>
            </w:r>
          </w:p>
        </w:tc>
        <w:tc>
          <w:tcPr>
            <w:tcW w:w="0" w:type="auto"/>
            <w:tcBorders>
              <w:top w:val="single" w:sz="4" w:space="0" w:color="auto"/>
            </w:tcBorders>
          </w:tcPr>
          <w:p w14:paraId="57318C22" w14:textId="0FA3C0BC" w:rsidR="001B667A" w:rsidRPr="00BA3978" w:rsidRDefault="00306D3E" w:rsidP="00306D3E">
            <w:pPr>
              <w:spacing w:after="100" w:line="240" w:lineRule="auto"/>
              <w:jc w:val="right"/>
              <w:rPr>
                <w:rFonts w:ascii="Arial" w:hAnsi="Arial" w:cs="Arial"/>
                <w:color w:val="000000"/>
                <w:sz w:val="24"/>
                <w:szCs w:val="24"/>
              </w:rPr>
            </w:pPr>
            <w:r>
              <w:rPr>
                <w:rFonts w:ascii="Arial" w:hAnsi="Arial" w:cs="Arial"/>
                <w:color w:val="000000"/>
                <w:sz w:val="24"/>
                <w:szCs w:val="24"/>
              </w:rPr>
              <w:t>17,949</w:t>
            </w:r>
          </w:p>
        </w:tc>
        <w:tc>
          <w:tcPr>
            <w:tcW w:w="0" w:type="auto"/>
            <w:tcBorders>
              <w:top w:val="single" w:sz="4" w:space="0" w:color="auto"/>
            </w:tcBorders>
          </w:tcPr>
          <w:p w14:paraId="22D9DA7B" w14:textId="6D1EC034"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8,925</w:t>
            </w:r>
          </w:p>
        </w:tc>
      </w:tr>
      <w:tr w:rsidR="001B667A" w:rsidRPr="00BA3978" w14:paraId="0F601484" w14:textId="77777777" w:rsidTr="007C7B8E">
        <w:trPr>
          <w:trHeight w:hRule="exact" w:val="397"/>
        </w:trPr>
        <w:tc>
          <w:tcPr>
            <w:tcW w:w="2258" w:type="pct"/>
            <w:vAlign w:val="center"/>
          </w:tcPr>
          <w:p w14:paraId="70BC746A"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Short term debtors</w:t>
            </w:r>
          </w:p>
        </w:tc>
        <w:tc>
          <w:tcPr>
            <w:tcW w:w="800" w:type="pct"/>
            <w:vAlign w:val="center"/>
          </w:tcPr>
          <w:p w14:paraId="08CAEBD1"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11</w:t>
            </w:r>
          </w:p>
        </w:tc>
        <w:tc>
          <w:tcPr>
            <w:tcW w:w="0" w:type="auto"/>
            <w:tcBorders>
              <w:bottom w:val="single" w:sz="4" w:space="0" w:color="auto"/>
            </w:tcBorders>
          </w:tcPr>
          <w:p w14:paraId="6BC55437" w14:textId="7839F675" w:rsidR="001B667A" w:rsidRPr="00BA3978" w:rsidRDefault="00306D3E" w:rsidP="00114F8E">
            <w:pPr>
              <w:spacing w:after="100" w:line="240" w:lineRule="auto"/>
              <w:jc w:val="right"/>
              <w:rPr>
                <w:rFonts w:ascii="Arial" w:hAnsi="Arial" w:cs="Arial"/>
                <w:color w:val="000000"/>
                <w:sz w:val="24"/>
                <w:szCs w:val="24"/>
              </w:rPr>
            </w:pPr>
            <w:r>
              <w:rPr>
                <w:rFonts w:ascii="Arial" w:hAnsi="Arial" w:cs="Arial"/>
                <w:color w:val="000000"/>
                <w:sz w:val="24"/>
                <w:szCs w:val="24"/>
              </w:rPr>
              <w:t>4,</w:t>
            </w:r>
            <w:r w:rsidR="00066668">
              <w:rPr>
                <w:rFonts w:ascii="Arial" w:hAnsi="Arial" w:cs="Arial"/>
                <w:color w:val="000000"/>
                <w:sz w:val="24"/>
                <w:szCs w:val="24"/>
              </w:rPr>
              <w:t>69</w:t>
            </w:r>
            <w:r w:rsidR="00114F8E">
              <w:rPr>
                <w:rFonts w:ascii="Arial" w:hAnsi="Arial" w:cs="Arial"/>
                <w:color w:val="000000"/>
                <w:sz w:val="24"/>
                <w:szCs w:val="24"/>
              </w:rPr>
              <w:t>1</w:t>
            </w:r>
          </w:p>
        </w:tc>
        <w:tc>
          <w:tcPr>
            <w:tcW w:w="0" w:type="auto"/>
            <w:tcBorders>
              <w:bottom w:val="single" w:sz="4" w:space="0" w:color="auto"/>
            </w:tcBorders>
          </w:tcPr>
          <w:p w14:paraId="0C3CB107" w14:textId="2512D298"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12,150</w:t>
            </w:r>
          </w:p>
        </w:tc>
      </w:tr>
      <w:tr w:rsidR="001B667A" w:rsidRPr="00BA3978" w14:paraId="77763B2A" w14:textId="77777777" w:rsidTr="007C7B8E">
        <w:trPr>
          <w:trHeight w:hRule="exact" w:val="397"/>
        </w:trPr>
        <w:tc>
          <w:tcPr>
            <w:tcW w:w="2258" w:type="pct"/>
            <w:vAlign w:val="center"/>
          </w:tcPr>
          <w:p w14:paraId="73FFBD8E"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Current Assets</w:t>
            </w:r>
          </w:p>
        </w:tc>
        <w:tc>
          <w:tcPr>
            <w:tcW w:w="800" w:type="pct"/>
            <w:vAlign w:val="center"/>
          </w:tcPr>
          <w:p w14:paraId="3517D3DE"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4" w:space="0" w:color="auto"/>
              <w:bottom w:val="single" w:sz="4" w:space="0" w:color="auto"/>
            </w:tcBorders>
          </w:tcPr>
          <w:p w14:paraId="6E27B90C" w14:textId="62B0CEE1" w:rsidR="001B667A" w:rsidRPr="00BA3978" w:rsidRDefault="00066668"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22,64</w:t>
            </w:r>
            <w:r w:rsidR="00114F8E">
              <w:rPr>
                <w:rFonts w:ascii="Arial" w:hAnsi="Arial" w:cs="Arial"/>
                <w:b/>
                <w:bCs/>
                <w:color w:val="000000"/>
                <w:sz w:val="24"/>
                <w:szCs w:val="24"/>
              </w:rPr>
              <w:t>0</w:t>
            </w:r>
          </w:p>
        </w:tc>
        <w:tc>
          <w:tcPr>
            <w:tcW w:w="0" w:type="auto"/>
            <w:tcBorders>
              <w:top w:val="single" w:sz="4" w:space="0" w:color="auto"/>
              <w:bottom w:val="single" w:sz="4" w:space="0" w:color="auto"/>
            </w:tcBorders>
          </w:tcPr>
          <w:p w14:paraId="04F2F38E" w14:textId="6BDD7C7A" w:rsidR="001B667A" w:rsidRPr="00BA3978" w:rsidRDefault="001B667A" w:rsidP="001B667A">
            <w:pPr>
              <w:spacing w:after="0" w:line="240" w:lineRule="auto"/>
              <w:jc w:val="right"/>
              <w:rPr>
                <w:rFonts w:ascii="Arial" w:hAnsi="Arial" w:cs="Arial"/>
                <w:b/>
                <w:bCs/>
                <w:color w:val="000000"/>
                <w:sz w:val="24"/>
                <w:szCs w:val="24"/>
              </w:rPr>
            </w:pPr>
            <w:r w:rsidRPr="00BA3978">
              <w:rPr>
                <w:rFonts w:ascii="Arial" w:hAnsi="Arial" w:cs="Arial"/>
                <w:b/>
                <w:bCs/>
                <w:color w:val="000000"/>
                <w:sz w:val="24"/>
                <w:szCs w:val="24"/>
              </w:rPr>
              <w:t>21,075</w:t>
            </w:r>
          </w:p>
        </w:tc>
      </w:tr>
      <w:tr w:rsidR="001B667A" w:rsidRPr="00BA3978" w14:paraId="471372D4" w14:textId="77777777" w:rsidTr="007C7B8E">
        <w:trPr>
          <w:trHeight w:hRule="exact" w:val="397"/>
        </w:trPr>
        <w:tc>
          <w:tcPr>
            <w:tcW w:w="2258" w:type="pct"/>
            <w:vAlign w:val="center"/>
          </w:tcPr>
          <w:p w14:paraId="0DC8BD63"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Total Assets</w:t>
            </w:r>
          </w:p>
        </w:tc>
        <w:tc>
          <w:tcPr>
            <w:tcW w:w="800" w:type="pct"/>
            <w:vAlign w:val="center"/>
          </w:tcPr>
          <w:p w14:paraId="69162DA5"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4" w:space="0" w:color="auto"/>
              <w:bottom w:val="single" w:sz="4" w:space="0" w:color="auto"/>
            </w:tcBorders>
          </w:tcPr>
          <w:p w14:paraId="12E1F301" w14:textId="33FD68A1" w:rsidR="001B667A" w:rsidRPr="00BA3978" w:rsidRDefault="00066668" w:rsidP="001B667A">
            <w:pPr>
              <w:spacing w:after="0" w:line="240" w:lineRule="auto"/>
              <w:jc w:val="right"/>
              <w:rPr>
                <w:rFonts w:ascii="Arial" w:hAnsi="Arial" w:cs="Arial"/>
                <w:b/>
                <w:bCs/>
                <w:color w:val="000000"/>
                <w:sz w:val="24"/>
                <w:szCs w:val="24"/>
              </w:rPr>
            </w:pPr>
            <w:r>
              <w:rPr>
                <w:rFonts w:ascii="Arial" w:hAnsi="Arial" w:cs="Arial"/>
                <w:b/>
                <w:bCs/>
                <w:color w:val="000000"/>
                <w:sz w:val="24"/>
                <w:szCs w:val="24"/>
              </w:rPr>
              <w:t>235,</w:t>
            </w:r>
            <w:r w:rsidR="00DA7A5F">
              <w:rPr>
                <w:rFonts w:ascii="Arial" w:hAnsi="Arial" w:cs="Arial"/>
                <w:b/>
                <w:bCs/>
                <w:color w:val="000000"/>
                <w:sz w:val="24"/>
                <w:szCs w:val="24"/>
              </w:rPr>
              <w:t>231</w:t>
            </w:r>
          </w:p>
        </w:tc>
        <w:tc>
          <w:tcPr>
            <w:tcW w:w="0" w:type="auto"/>
            <w:tcBorders>
              <w:top w:val="single" w:sz="4" w:space="0" w:color="auto"/>
              <w:bottom w:val="single" w:sz="4" w:space="0" w:color="auto"/>
            </w:tcBorders>
          </w:tcPr>
          <w:p w14:paraId="01341B99" w14:textId="52AC157E" w:rsidR="001B667A" w:rsidRPr="00BA3978" w:rsidRDefault="001B667A" w:rsidP="001B667A">
            <w:pPr>
              <w:spacing w:after="0" w:line="240" w:lineRule="auto"/>
              <w:jc w:val="right"/>
              <w:rPr>
                <w:rFonts w:ascii="Arial" w:hAnsi="Arial" w:cs="Arial"/>
                <w:b/>
                <w:bCs/>
                <w:color w:val="000000"/>
                <w:sz w:val="24"/>
                <w:szCs w:val="24"/>
              </w:rPr>
            </w:pPr>
            <w:r w:rsidRPr="00BA3978">
              <w:rPr>
                <w:rFonts w:ascii="Arial" w:hAnsi="Arial" w:cs="Arial"/>
                <w:b/>
                <w:bCs/>
                <w:color w:val="000000"/>
                <w:sz w:val="24"/>
                <w:szCs w:val="24"/>
              </w:rPr>
              <w:t>242,130</w:t>
            </w:r>
          </w:p>
        </w:tc>
      </w:tr>
      <w:tr w:rsidR="001B667A" w:rsidRPr="00BA3978" w14:paraId="1E10105F" w14:textId="77777777" w:rsidTr="007C7B8E">
        <w:trPr>
          <w:trHeight w:hRule="exact" w:val="397"/>
        </w:trPr>
        <w:tc>
          <w:tcPr>
            <w:tcW w:w="2258" w:type="pct"/>
            <w:vAlign w:val="center"/>
          </w:tcPr>
          <w:p w14:paraId="0D7D0E4D" w14:textId="77777777" w:rsidR="001B667A" w:rsidRPr="00BA3978" w:rsidRDefault="001B667A" w:rsidP="001B667A">
            <w:pPr>
              <w:spacing w:after="100" w:line="240" w:lineRule="auto"/>
              <w:rPr>
                <w:rFonts w:ascii="Arial" w:hAnsi="Arial" w:cs="Arial"/>
                <w:color w:val="000000"/>
                <w:sz w:val="24"/>
                <w:szCs w:val="24"/>
              </w:rPr>
            </w:pPr>
          </w:p>
        </w:tc>
        <w:tc>
          <w:tcPr>
            <w:tcW w:w="800" w:type="pct"/>
            <w:vAlign w:val="center"/>
          </w:tcPr>
          <w:p w14:paraId="119A4BE2" w14:textId="77777777" w:rsidR="001B667A" w:rsidRPr="00BA3978" w:rsidRDefault="001B667A" w:rsidP="001B667A">
            <w:pPr>
              <w:spacing w:after="100" w:line="240" w:lineRule="auto"/>
              <w:jc w:val="center"/>
              <w:rPr>
                <w:rFonts w:ascii="Arial" w:hAnsi="Arial" w:cs="Arial"/>
                <w:color w:val="000000"/>
                <w:sz w:val="24"/>
                <w:szCs w:val="24"/>
              </w:rPr>
            </w:pPr>
          </w:p>
        </w:tc>
        <w:tc>
          <w:tcPr>
            <w:tcW w:w="0" w:type="auto"/>
          </w:tcPr>
          <w:p w14:paraId="675DE182" w14:textId="77777777" w:rsidR="001B667A" w:rsidRPr="00BA3978" w:rsidRDefault="001B667A" w:rsidP="001B667A">
            <w:pPr>
              <w:spacing w:after="100" w:line="240" w:lineRule="auto"/>
              <w:jc w:val="right"/>
              <w:rPr>
                <w:rFonts w:ascii="Arial" w:hAnsi="Arial" w:cs="Arial"/>
                <w:color w:val="000000"/>
                <w:sz w:val="24"/>
                <w:szCs w:val="24"/>
              </w:rPr>
            </w:pPr>
          </w:p>
        </w:tc>
        <w:tc>
          <w:tcPr>
            <w:tcW w:w="0" w:type="auto"/>
          </w:tcPr>
          <w:p w14:paraId="17A13236" w14:textId="77777777" w:rsidR="001B667A" w:rsidRPr="00BA3978" w:rsidRDefault="001B667A" w:rsidP="001B667A">
            <w:pPr>
              <w:spacing w:after="100" w:line="240" w:lineRule="auto"/>
              <w:jc w:val="right"/>
              <w:rPr>
                <w:rFonts w:ascii="Arial" w:hAnsi="Arial" w:cs="Arial"/>
                <w:color w:val="000000"/>
                <w:sz w:val="24"/>
                <w:szCs w:val="24"/>
              </w:rPr>
            </w:pPr>
          </w:p>
        </w:tc>
      </w:tr>
      <w:tr w:rsidR="001B667A" w:rsidRPr="00BA3978" w14:paraId="69612555" w14:textId="77777777" w:rsidTr="007C7B8E">
        <w:trPr>
          <w:trHeight w:hRule="exact" w:val="397"/>
        </w:trPr>
        <w:tc>
          <w:tcPr>
            <w:tcW w:w="2258" w:type="pct"/>
            <w:vAlign w:val="center"/>
          </w:tcPr>
          <w:p w14:paraId="3E5C81DC"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Short term creditors</w:t>
            </w:r>
          </w:p>
        </w:tc>
        <w:tc>
          <w:tcPr>
            <w:tcW w:w="800" w:type="pct"/>
            <w:vAlign w:val="center"/>
          </w:tcPr>
          <w:p w14:paraId="7DEE9FFF"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12</w:t>
            </w:r>
          </w:p>
        </w:tc>
        <w:tc>
          <w:tcPr>
            <w:tcW w:w="0" w:type="auto"/>
          </w:tcPr>
          <w:p w14:paraId="467CF9FD" w14:textId="5CDBA6ED" w:rsidR="001B667A" w:rsidRPr="00BA3978" w:rsidRDefault="00D4446A" w:rsidP="001B667A">
            <w:pPr>
              <w:spacing w:after="100" w:line="240" w:lineRule="auto"/>
              <w:jc w:val="right"/>
              <w:rPr>
                <w:rFonts w:ascii="Arial" w:hAnsi="Arial" w:cs="Arial"/>
                <w:color w:val="000000"/>
                <w:sz w:val="24"/>
                <w:szCs w:val="24"/>
              </w:rPr>
            </w:pPr>
            <w:r>
              <w:rPr>
                <w:rFonts w:ascii="Arial" w:hAnsi="Arial" w:cs="Arial"/>
                <w:color w:val="000000"/>
                <w:sz w:val="24"/>
                <w:szCs w:val="24"/>
              </w:rPr>
              <w:t>(5,663</w:t>
            </w:r>
            <w:r w:rsidR="001B667A" w:rsidRPr="00BA3978">
              <w:rPr>
                <w:rFonts w:ascii="Arial" w:hAnsi="Arial" w:cs="Arial"/>
                <w:color w:val="000000"/>
                <w:sz w:val="24"/>
                <w:szCs w:val="24"/>
              </w:rPr>
              <w:t>)</w:t>
            </w:r>
          </w:p>
        </w:tc>
        <w:tc>
          <w:tcPr>
            <w:tcW w:w="0" w:type="auto"/>
          </w:tcPr>
          <w:p w14:paraId="438F3E98" w14:textId="4DD0C4C3"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(7,412)</w:t>
            </w:r>
          </w:p>
        </w:tc>
      </w:tr>
      <w:tr w:rsidR="001B667A" w:rsidRPr="00BA3978" w14:paraId="0CE7DAEF" w14:textId="77777777" w:rsidTr="007C7B8E">
        <w:trPr>
          <w:trHeight w:hRule="exact" w:val="397"/>
        </w:trPr>
        <w:tc>
          <w:tcPr>
            <w:tcW w:w="2258" w:type="pct"/>
            <w:vAlign w:val="center"/>
          </w:tcPr>
          <w:p w14:paraId="39802827"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Short term borrowing</w:t>
            </w:r>
          </w:p>
        </w:tc>
        <w:tc>
          <w:tcPr>
            <w:tcW w:w="800" w:type="pct"/>
            <w:vAlign w:val="center"/>
          </w:tcPr>
          <w:p w14:paraId="0491215C" w14:textId="77777777" w:rsidR="001B667A" w:rsidRPr="007147DB" w:rsidRDefault="001B667A" w:rsidP="001B667A">
            <w:pPr>
              <w:spacing w:after="100" w:line="240" w:lineRule="auto"/>
              <w:jc w:val="center"/>
              <w:rPr>
                <w:rFonts w:ascii="Arial" w:hAnsi="Arial" w:cs="Arial"/>
                <w:color w:val="000000"/>
                <w:sz w:val="24"/>
                <w:szCs w:val="24"/>
              </w:rPr>
            </w:pPr>
            <w:r w:rsidRPr="007147DB">
              <w:rPr>
                <w:rFonts w:ascii="Arial" w:hAnsi="Arial" w:cs="Arial"/>
                <w:color w:val="000000"/>
                <w:sz w:val="24"/>
                <w:szCs w:val="24"/>
              </w:rPr>
              <w:t>13</w:t>
            </w:r>
          </w:p>
        </w:tc>
        <w:tc>
          <w:tcPr>
            <w:tcW w:w="0" w:type="auto"/>
          </w:tcPr>
          <w:p w14:paraId="4EB97AF2" w14:textId="1076F24E" w:rsidR="001B667A" w:rsidRPr="00BA3978" w:rsidRDefault="001B667A" w:rsidP="00663F5A">
            <w:pPr>
              <w:spacing w:after="100" w:line="240" w:lineRule="auto"/>
              <w:jc w:val="right"/>
              <w:rPr>
                <w:rFonts w:ascii="Arial" w:hAnsi="Arial" w:cs="Arial"/>
                <w:color w:val="000000"/>
                <w:sz w:val="24"/>
                <w:szCs w:val="24"/>
              </w:rPr>
            </w:pPr>
            <w:r w:rsidRPr="005D65EF">
              <w:rPr>
                <w:rFonts w:ascii="Arial" w:hAnsi="Arial" w:cs="Arial"/>
                <w:color w:val="000000"/>
                <w:sz w:val="24"/>
                <w:szCs w:val="24"/>
              </w:rPr>
              <w:t>(</w:t>
            </w:r>
            <w:r w:rsidR="005D65EF" w:rsidRPr="005D65EF">
              <w:rPr>
                <w:rFonts w:ascii="Arial" w:hAnsi="Arial" w:cs="Arial"/>
                <w:color w:val="000000"/>
                <w:sz w:val="24"/>
                <w:szCs w:val="24"/>
              </w:rPr>
              <w:t>2,119</w:t>
            </w:r>
            <w:r w:rsidRPr="00BA3978">
              <w:rPr>
                <w:rFonts w:ascii="Arial" w:hAnsi="Arial" w:cs="Arial"/>
                <w:color w:val="000000"/>
                <w:sz w:val="24"/>
                <w:szCs w:val="24"/>
              </w:rPr>
              <w:t>)</w:t>
            </w:r>
          </w:p>
        </w:tc>
        <w:tc>
          <w:tcPr>
            <w:tcW w:w="0" w:type="auto"/>
          </w:tcPr>
          <w:p w14:paraId="3CAE7C6B" w14:textId="305714C0"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(2,012)</w:t>
            </w:r>
          </w:p>
        </w:tc>
      </w:tr>
      <w:tr w:rsidR="001B667A" w:rsidRPr="00BA3978" w14:paraId="6FA09C32" w14:textId="77777777" w:rsidTr="007C7B8E">
        <w:trPr>
          <w:trHeight w:hRule="exact" w:val="397"/>
        </w:trPr>
        <w:tc>
          <w:tcPr>
            <w:tcW w:w="2258" w:type="pct"/>
            <w:vAlign w:val="center"/>
          </w:tcPr>
          <w:p w14:paraId="35C6AFEF"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Current PPP liability</w:t>
            </w:r>
          </w:p>
        </w:tc>
        <w:tc>
          <w:tcPr>
            <w:tcW w:w="800" w:type="pct"/>
            <w:vAlign w:val="center"/>
          </w:tcPr>
          <w:p w14:paraId="225824A4" w14:textId="77777777" w:rsidR="001B667A" w:rsidRPr="007147DB" w:rsidRDefault="001B667A" w:rsidP="001B667A">
            <w:pPr>
              <w:spacing w:after="100" w:line="240" w:lineRule="auto"/>
              <w:jc w:val="center"/>
              <w:rPr>
                <w:rFonts w:ascii="Arial" w:hAnsi="Arial" w:cs="Arial"/>
                <w:color w:val="000000"/>
                <w:sz w:val="24"/>
                <w:szCs w:val="24"/>
              </w:rPr>
            </w:pPr>
            <w:r w:rsidRPr="007147DB">
              <w:rPr>
                <w:rFonts w:ascii="Arial" w:hAnsi="Arial" w:cs="Arial"/>
                <w:color w:val="000000"/>
                <w:sz w:val="24"/>
                <w:szCs w:val="24"/>
              </w:rPr>
              <w:t>19</w:t>
            </w:r>
          </w:p>
        </w:tc>
        <w:tc>
          <w:tcPr>
            <w:tcW w:w="0" w:type="auto"/>
            <w:tcBorders>
              <w:bottom w:val="single" w:sz="4" w:space="0" w:color="auto"/>
            </w:tcBorders>
          </w:tcPr>
          <w:p w14:paraId="2A825FA0" w14:textId="152C169C" w:rsidR="001B667A" w:rsidRPr="00BA3978" w:rsidRDefault="001B667A" w:rsidP="00663F5A">
            <w:pPr>
              <w:spacing w:after="100" w:line="240" w:lineRule="auto"/>
              <w:jc w:val="right"/>
              <w:rPr>
                <w:rFonts w:ascii="Arial" w:hAnsi="Arial" w:cs="Arial"/>
                <w:color w:val="000000"/>
                <w:sz w:val="24"/>
                <w:szCs w:val="24"/>
              </w:rPr>
            </w:pPr>
            <w:r w:rsidRPr="00BA3978">
              <w:rPr>
                <w:rFonts w:ascii="Arial" w:hAnsi="Arial" w:cs="Arial"/>
                <w:color w:val="000000"/>
                <w:sz w:val="24"/>
                <w:szCs w:val="24"/>
              </w:rPr>
              <w:t>(</w:t>
            </w:r>
            <w:r w:rsidR="005D65EF" w:rsidRPr="005D65EF">
              <w:rPr>
                <w:rFonts w:ascii="Arial" w:hAnsi="Arial" w:cs="Arial"/>
                <w:color w:val="000000"/>
                <w:sz w:val="24"/>
                <w:szCs w:val="24"/>
              </w:rPr>
              <w:t>4,001</w:t>
            </w:r>
            <w:r w:rsidRPr="00BA3978">
              <w:rPr>
                <w:rFonts w:ascii="Arial" w:hAnsi="Arial" w:cs="Arial"/>
                <w:color w:val="000000"/>
                <w:sz w:val="24"/>
                <w:szCs w:val="24"/>
              </w:rPr>
              <w:t>)</w:t>
            </w:r>
          </w:p>
        </w:tc>
        <w:tc>
          <w:tcPr>
            <w:tcW w:w="0" w:type="auto"/>
            <w:tcBorders>
              <w:bottom w:val="single" w:sz="4" w:space="0" w:color="auto"/>
            </w:tcBorders>
          </w:tcPr>
          <w:p w14:paraId="669B51DE" w14:textId="50C28C3E"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(3,926)</w:t>
            </w:r>
          </w:p>
        </w:tc>
      </w:tr>
      <w:tr w:rsidR="001B667A" w:rsidRPr="00BA3978" w14:paraId="2A09E5F5" w14:textId="77777777" w:rsidTr="007C7B8E">
        <w:trPr>
          <w:trHeight w:hRule="exact" w:val="397"/>
        </w:trPr>
        <w:tc>
          <w:tcPr>
            <w:tcW w:w="2258" w:type="pct"/>
            <w:vAlign w:val="center"/>
          </w:tcPr>
          <w:p w14:paraId="7F950F3D"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Current Liabilities</w:t>
            </w:r>
          </w:p>
        </w:tc>
        <w:tc>
          <w:tcPr>
            <w:tcW w:w="800" w:type="pct"/>
            <w:vAlign w:val="center"/>
          </w:tcPr>
          <w:p w14:paraId="147698B7" w14:textId="77777777" w:rsidR="001B667A" w:rsidRPr="007147DB" w:rsidRDefault="001B667A" w:rsidP="001B667A">
            <w:pPr>
              <w:spacing w:after="100" w:line="240" w:lineRule="auto"/>
              <w:jc w:val="center"/>
              <w:rPr>
                <w:rFonts w:ascii="Arial" w:hAnsi="Arial" w:cs="Arial"/>
                <w:b/>
                <w:bCs/>
                <w:color w:val="000000"/>
                <w:sz w:val="24"/>
                <w:szCs w:val="24"/>
              </w:rPr>
            </w:pPr>
          </w:p>
        </w:tc>
        <w:tc>
          <w:tcPr>
            <w:tcW w:w="0" w:type="auto"/>
            <w:tcBorders>
              <w:bottom w:val="single" w:sz="4" w:space="0" w:color="auto"/>
            </w:tcBorders>
          </w:tcPr>
          <w:p w14:paraId="24CD5A35" w14:textId="756F487E" w:rsidR="001B667A" w:rsidRPr="00BA3978" w:rsidRDefault="00D4446A" w:rsidP="001B667A">
            <w:pPr>
              <w:spacing w:after="100" w:line="240" w:lineRule="auto"/>
              <w:jc w:val="right"/>
              <w:rPr>
                <w:rFonts w:ascii="Arial" w:hAnsi="Arial" w:cs="Arial"/>
                <w:b/>
                <w:bCs/>
                <w:color w:val="000000"/>
                <w:sz w:val="24"/>
                <w:szCs w:val="24"/>
              </w:rPr>
            </w:pPr>
            <w:r>
              <w:rPr>
                <w:rFonts w:ascii="Arial" w:hAnsi="Arial" w:cs="Arial"/>
                <w:b/>
                <w:bCs/>
                <w:color w:val="000000"/>
                <w:sz w:val="24"/>
                <w:szCs w:val="24"/>
              </w:rPr>
              <w:t>(11,783</w:t>
            </w:r>
            <w:r w:rsidR="001B667A" w:rsidRPr="00BA3978">
              <w:rPr>
                <w:rFonts w:ascii="Arial" w:hAnsi="Arial" w:cs="Arial"/>
                <w:b/>
                <w:bCs/>
                <w:color w:val="000000"/>
                <w:sz w:val="24"/>
                <w:szCs w:val="24"/>
              </w:rPr>
              <w:t>)</w:t>
            </w:r>
          </w:p>
        </w:tc>
        <w:tc>
          <w:tcPr>
            <w:tcW w:w="0" w:type="auto"/>
            <w:tcBorders>
              <w:bottom w:val="single" w:sz="4" w:space="0" w:color="auto"/>
            </w:tcBorders>
          </w:tcPr>
          <w:p w14:paraId="750A5FCB" w14:textId="3B01114B" w:rsidR="001B667A" w:rsidRPr="00BA3978" w:rsidRDefault="001B667A" w:rsidP="001B667A">
            <w:pPr>
              <w:spacing w:after="100" w:line="240" w:lineRule="auto"/>
              <w:jc w:val="right"/>
              <w:rPr>
                <w:rFonts w:ascii="Arial" w:hAnsi="Arial" w:cs="Arial"/>
                <w:b/>
                <w:bCs/>
                <w:color w:val="000000"/>
                <w:sz w:val="24"/>
                <w:szCs w:val="24"/>
              </w:rPr>
            </w:pPr>
            <w:r w:rsidRPr="00BA3978">
              <w:rPr>
                <w:rFonts w:ascii="Arial" w:hAnsi="Arial" w:cs="Arial"/>
                <w:b/>
                <w:bCs/>
                <w:color w:val="000000"/>
                <w:sz w:val="24"/>
                <w:szCs w:val="24"/>
              </w:rPr>
              <w:t>(13,350)</w:t>
            </w:r>
          </w:p>
        </w:tc>
      </w:tr>
      <w:tr w:rsidR="001B667A" w:rsidRPr="00BA3978" w14:paraId="417CF442" w14:textId="77777777" w:rsidTr="007C7B8E">
        <w:trPr>
          <w:trHeight w:hRule="exact" w:val="397"/>
        </w:trPr>
        <w:tc>
          <w:tcPr>
            <w:tcW w:w="2258" w:type="pct"/>
            <w:vAlign w:val="center"/>
          </w:tcPr>
          <w:p w14:paraId="3B4E76CC"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Long term borrowing</w:t>
            </w:r>
          </w:p>
        </w:tc>
        <w:tc>
          <w:tcPr>
            <w:tcW w:w="800" w:type="pct"/>
            <w:vAlign w:val="center"/>
          </w:tcPr>
          <w:p w14:paraId="4C3031E5" w14:textId="77777777" w:rsidR="001B667A" w:rsidRPr="007147DB" w:rsidRDefault="001B667A" w:rsidP="001B667A">
            <w:pPr>
              <w:spacing w:after="100" w:line="240" w:lineRule="auto"/>
              <w:jc w:val="center"/>
              <w:rPr>
                <w:rFonts w:ascii="Arial" w:hAnsi="Arial" w:cs="Arial"/>
                <w:color w:val="000000"/>
                <w:sz w:val="24"/>
                <w:szCs w:val="24"/>
              </w:rPr>
            </w:pPr>
            <w:r w:rsidRPr="007147DB">
              <w:rPr>
                <w:rFonts w:ascii="Arial" w:hAnsi="Arial" w:cs="Arial"/>
                <w:color w:val="000000"/>
                <w:sz w:val="24"/>
                <w:szCs w:val="24"/>
              </w:rPr>
              <w:t>13</w:t>
            </w:r>
          </w:p>
        </w:tc>
        <w:tc>
          <w:tcPr>
            <w:tcW w:w="0" w:type="auto"/>
          </w:tcPr>
          <w:p w14:paraId="6FF70A76" w14:textId="42905906" w:rsidR="001B667A" w:rsidRPr="00BA3978" w:rsidRDefault="005D65EF" w:rsidP="001B667A">
            <w:pPr>
              <w:spacing w:after="100" w:line="240" w:lineRule="auto"/>
              <w:jc w:val="right"/>
              <w:rPr>
                <w:rFonts w:ascii="Arial" w:hAnsi="Arial" w:cs="Arial"/>
                <w:color w:val="000000"/>
                <w:sz w:val="24"/>
                <w:szCs w:val="24"/>
              </w:rPr>
            </w:pPr>
            <w:r>
              <w:rPr>
                <w:rFonts w:ascii="Arial" w:hAnsi="Arial" w:cs="Arial"/>
                <w:color w:val="000000"/>
                <w:sz w:val="24"/>
                <w:szCs w:val="24"/>
              </w:rPr>
              <w:t>(88,172</w:t>
            </w:r>
            <w:r w:rsidR="001B667A" w:rsidRPr="00BA3978">
              <w:rPr>
                <w:rFonts w:ascii="Arial" w:hAnsi="Arial" w:cs="Arial"/>
                <w:color w:val="000000"/>
                <w:sz w:val="24"/>
                <w:szCs w:val="24"/>
              </w:rPr>
              <w:t>)</w:t>
            </w:r>
          </w:p>
        </w:tc>
        <w:tc>
          <w:tcPr>
            <w:tcW w:w="0" w:type="auto"/>
          </w:tcPr>
          <w:p w14:paraId="73593CC3" w14:textId="50170EC3"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(90,292)</w:t>
            </w:r>
          </w:p>
        </w:tc>
      </w:tr>
      <w:tr w:rsidR="001B667A" w:rsidRPr="00BA3978" w14:paraId="0FFAD44D" w14:textId="77777777" w:rsidTr="007C7B8E">
        <w:trPr>
          <w:trHeight w:hRule="exact" w:val="397"/>
        </w:trPr>
        <w:tc>
          <w:tcPr>
            <w:tcW w:w="2258" w:type="pct"/>
            <w:vAlign w:val="center"/>
          </w:tcPr>
          <w:p w14:paraId="71B365B6"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Other long term liabilities</w:t>
            </w:r>
          </w:p>
        </w:tc>
        <w:tc>
          <w:tcPr>
            <w:tcW w:w="800" w:type="pct"/>
            <w:vAlign w:val="center"/>
          </w:tcPr>
          <w:p w14:paraId="0A51D9E0" w14:textId="77777777" w:rsidR="001B667A" w:rsidRPr="007147DB" w:rsidRDefault="001B667A" w:rsidP="001B667A">
            <w:pPr>
              <w:spacing w:after="100" w:line="240" w:lineRule="auto"/>
              <w:jc w:val="center"/>
              <w:rPr>
                <w:rFonts w:ascii="Arial" w:hAnsi="Arial" w:cs="Arial"/>
                <w:color w:val="000000"/>
                <w:sz w:val="24"/>
                <w:szCs w:val="24"/>
              </w:rPr>
            </w:pPr>
            <w:r w:rsidRPr="007147DB">
              <w:rPr>
                <w:rFonts w:ascii="Arial" w:hAnsi="Arial" w:cs="Arial"/>
                <w:color w:val="000000"/>
                <w:sz w:val="24"/>
                <w:szCs w:val="24"/>
              </w:rPr>
              <w:t>19</w:t>
            </w:r>
          </w:p>
        </w:tc>
        <w:tc>
          <w:tcPr>
            <w:tcW w:w="0" w:type="auto"/>
          </w:tcPr>
          <w:p w14:paraId="01202971" w14:textId="42CDE696" w:rsidR="001B667A" w:rsidRPr="00BA3978" w:rsidRDefault="005D65EF" w:rsidP="00F31CCF">
            <w:pPr>
              <w:spacing w:after="100" w:line="240" w:lineRule="auto"/>
              <w:jc w:val="right"/>
              <w:rPr>
                <w:rFonts w:ascii="Arial" w:hAnsi="Arial" w:cs="Arial"/>
                <w:color w:val="000000"/>
                <w:sz w:val="24"/>
                <w:szCs w:val="24"/>
              </w:rPr>
            </w:pPr>
            <w:r>
              <w:rPr>
                <w:rFonts w:ascii="Arial" w:hAnsi="Arial" w:cs="Arial"/>
                <w:color w:val="000000"/>
                <w:sz w:val="24"/>
                <w:szCs w:val="24"/>
              </w:rPr>
              <w:t>(108,66</w:t>
            </w:r>
            <w:r w:rsidR="00F31CCF">
              <w:rPr>
                <w:rFonts w:ascii="Arial" w:hAnsi="Arial" w:cs="Arial"/>
                <w:color w:val="000000"/>
                <w:sz w:val="24"/>
                <w:szCs w:val="24"/>
              </w:rPr>
              <w:t>1</w:t>
            </w:r>
            <w:r w:rsidR="001B667A" w:rsidRPr="00BA3978">
              <w:rPr>
                <w:rFonts w:ascii="Arial" w:hAnsi="Arial" w:cs="Arial"/>
                <w:color w:val="000000"/>
                <w:sz w:val="24"/>
                <w:szCs w:val="24"/>
              </w:rPr>
              <w:t>)</w:t>
            </w:r>
          </w:p>
        </w:tc>
        <w:tc>
          <w:tcPr>
            <w:tcW w:w="0" w:type="auto"/>
          </w:tcPr>
          <w:p w14:paraId="49E276F8" w14:textId="12744269"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(112,662)</w:t>
            </w:r>
          </w:p>
        </w:tc>
      </w:tr>
      <w:tr w:rsidR="001B667A" w:rsidRPr="00BA3978" w14:paraId="236CA9A0" w14:textId="77777777" w:rsidTr="007C7B8E">
        <w:trPr>
          <w:trHeight w:hRule="exact" w:val="397"/>
        </w:trPr>
        <w:tc>
          <w:tcPr>
            <w:tcW w:w="2258" w:type="pct"/>
            <w:vAlign w:val="center"/>
          </w:tcPr>
          <w:p w14:paraId="24AF4280"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Pension fund liability</w:t>
            </w:r>
          </w:p>
        </w:tc>
        <w:tc>
          <w:tcPr>
            <w:tcW w:w="800" w:type="pct"/>
            <w:vAlign w:val="center"/>
          </w:tcPr>
          <w:p w14:paraId="7296E8A3"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20</w:t>
            </w:r>
          </w:p>
        </w:tc>
        <w:tc>
          <w:tcPr>
            <w:tcW w:w="0" w:type="auto"/>
            <w:tcBorders>
              <w:bottom w:val="single" w:sz="4" w:space="0" w:color="auto"/>
            </w:tcBorders>
          </w:tcPr>
          <w:p w14:paraId="2267A1A3" w14:textId="0DC17823" w:rsidR="001B667A" w:rsidRPr="00BA3978" w:rsidRDefault="005D65EF" w:rsidP="001B667A">
            <w:pPr>
              <w:spacing w:after="100" w:line="240" w:lineRule="auto"/>
              <w:jc w:val="right"/>
              <w:rPr>
                <w:rFonts w:ascii="Arial" w:hAnsi="Arial" w:cs="Arial"/>
                <w:color w:val="000000"/>
                <w:sz w:val="24"/>
                <w:szCs w:val="24"/>
              </w:rPr>
            </w:pPr>
            <w:r>
              <w:rPr>
                <w:rFonts w:ascii="Arial" w:hAnsi="Arial" w:cs="Arial"/>
                <w:color w:val="000000"/>
                <w:sz w:val="24"/>
                <w:szCs w:val="24"/>
              </w:rPr>
              <w:t>(7,799</w:t>
            </w:r>
            <w:r w:rsidR="001B667A" w:rsidRPr="00BA3978">
              <w:rPr>
                <w:rFonts w:ascii="Arial" w:hAnsi="Arial" w:cs="Arial"/>
                <w:color w:val="000000"/>
                <w:sz w:val="24"/>
                <w:szCs w:val="24"/>
              </w:rPr>
              <w:t>)</w:t>
            </w:r>
          </w:p>
        </w:tc>
        <w:tc>
          <w:tcPr>
            <w:tcW w:w="0" w:type="auto"/>
            <w:tcBorders>
              <w:bottom w:val="single" w:sz="4" w:space="0" w:color="auto"/>
            </w:tcBorders>
          </w:tcPr>
          <w:p w14:paraId="7CB0BDC2" w14:textId="3E9B576C" w:rsidR="001B667A" w:rsidRPr="00BA3978" w:rsidRDefault="001B667A" w:rsidP="001B667A">
            <w:pPr>
              <w:spacing w:after="100" w:line="240" w:lineRule="auto"/>
              <w:jc w:val="right"/>
              <w:rPr>
                <w:rFonts w:ascii="Arial" w:hAnsi="Arial" w:cs="Arial"/>
                <w:color w:val="000000"/>
                <w:sz w:val="24"/>
                <w:szCs w:val="24"/>
              </w:rPr>
            </w:pPr>
            <w:r w:rsidRPr="00BA3978">
              <w:rPr>
                <w:rFonts w:ascii="Arial" w:hAnsi="Arial" w:cs="Arial"/>
                <w:color w:val="000000"/>
                <w:sz w:val="24"/>
                <w:szCs w:val="24"/>
              </w:rPr>
              <w:t>(7,195)</w:t>
            </w:r>
          </w:p>
        </w:tc>
      </w:tr>
      <w:tr w:rsidR="001B667A" w:rsidRPr="00BA3978" w14:paraId="261A2F61" w14:textId="77777777" w:rsidTr="007C7B8E">
        <w:trPr>
          <w:trHeight w:hRule="exact" w:val="397"/>
        </w:trPr>
        <w:tc>
          <w:tcPr>
            <w:tcW w:w="2258" w:type="pct"/>
            <w:vAlign w:val="center"/>
          </w:tcPr>
          <w:p w14:paraId="1AB41334"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Long Term Liabilities</w:t>
            </w:r>
          </w:p>
        </w:tc>
        <w:tc>
          <w:tcPr>
            <w:tcW w:w="800" w:type="pct"/>
            <w:vAlign w:val="center"/>
          </w:tcPr>
          <w:p w14:paraId="09516E96"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4" w:space="0" w:color="auto"/>
              <w:bottom w:val="single" w:sz="12" w:space="0" w:color="000000"/>
            </w:tcBorders>
          </w:tcPr>
          <w:p w14:paraId="140C28EB" w14:textId="30BB0196" w:rsidR="001B667A" w:rsidRPr="00BA3978" w:rsidRDefault="005D65EF" w:rsidP="001B667A">
            <w:pPr>
              <w:spacing w:after="100" w:line="240" w:lineRule="auto"/>
              <w:jc w:val="right"/>
              <w:rPr>
                <w:rFonts w:ascii="Arial" w:hAnsi="Arial" w:cs="Arial"/>
                <w:b/>
                <w:bCs/>
                <w:color w:val="000000"/>
                <w:sz w:val="24"/>
                <w:szCs w:val="24"/>
              </w:rPr>
            </w:pPr>
            <w:r>
              <w:rPr>
                <w:rFonts w:ascii="Arial" w:hAnsi="Arial" w:cs="Arial"/>
                <w:b/>
                <w:bCs/>
                <w:color w:val="000000"/>
                <w:sz w:val="24"/>
                <w:szCs w:val="24"/>
              </w:rPr>
              <w:t>(204,632</w:t>
            </w:r>
            <w:r w:rsidR="001B667A" w:rsidRPr="00BA3978">
              <w:rPr>
                <w:rFonts w:ascii="Arial" w:hAnsi="Arial" w:cs="Arial"/>
                <w:b/>
                <w:bCs/>
                <w:color w:val="000000"/>
                <w:sz w:val="24"/>
                <w:szCs w:val="24"/>
              </w:rPr>
              <w:t>)</w:t>
            </w:r>
          </w:p>
        </w:tc>
        <w:tc>
          <w:tcPr>
            <w:tcW w:w="0" w:type="auto"/>
            <w:tcBorders>
              <w:top w:val="single" w:sz="4" w:space="0" w:color="auto"/>
              <w:bottom w:val="single" w:sz="12" w:space="0" w:color="000000"/>
            </w:tcBorders>
          </w:tcPr>
          <w:p w14:paraId="318A6A3B" w14:textId="05469184" w:rsidR="001B667A" w:rsidRPr="00BA3978" w:rsidRDefault="001B667A" w:rsidP="001B667A">
            <w:pPr>
              <w:spacing w:after="100" w:line="240" w:lineRule="auto"/>
              <w:jc w:val="right"/>
              <w:rPr>
                <w:rFonts w:ascii="Arial" w:hAnsi="Arial" w:cs="Arial"/>
                <w:b/>
                <w:bCs/>
                <w:color w:val="000000"/>
                <w:sz w:val="24"/>
                <w:szCs w:val="24"/>
              </w:rPr>
            </w:pPr>
            <w:r w:rsidRPr="00BA3978">
              <w:rPr>
                <w:rFonts w:ascii="Arial" w:hAnsi="Arial" w:cs="Arial"/>
                <w:b/>
                <w:bCs/>
                <w:color w:val="000000"/>
                <w:sz w:val="24"/>
                <w:szCs w:val="24"/>
              </w:rPr>
              <w:t>(210,149)</w:t>
            </w:r>
          </w:p>
        </w:tc>
      </w:tr>
      <w:tr w:rsidR="001B667A" w:rsidRPr="00BA3978" w14:paraId="4C133DC0" w14:textId="77777777" w:rsidTr="007C7B8E">
        <w:trPr>
          <w:trHeight w:hRule="exact" w:val="397"/>
        </w:trPr>
        <w:tc>
          <w:tcPr>
            <w:tcW w:w="2258" w:type="pct"/>
            <w:vAlign w:val="center"/>
          </w:tcPr>
          <w:p w14:paraId="55985CD3"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Net Assets</w:t>
            </w:r>
          </w:p>
        </w:tc>
        <w:tc>
          <w:tcPr>
            <w:tcW w:w="800" w:type="pct"/>
            <w:vAlign w:val="center"/>
          </w:tcPr>
          <w:p w14:paraId="512DFA85"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12" w:space="0" w:color="000000"/>
              <w:bottom w:val="double" w:sz="4" w:space="0" w:color="auto"/>
            </w:tcBorders>
          </w:tcPr>
          <w:p w14:paraId="6BF0A16C" w14:textId="1BA3A8A1" w:rsidR="001B667A" w:rsidRPr="00BA3978" w:rsidRDefault="00D4446A" w:rsidP="001B667A">
            <w:pPr>
              <w:spacing w:after="0" w:line="240" w:lineRule="auto"/>
              <w:jc w:val="right"/>
              <w:rPr>
                <w:rFonts w:ascii="Arial" w:hAnsi="Arial" w:cs="Arial"/>
                <w:b/>
                <w:bCs/>
                <w:color w:val="000000"/>
                <w:sz w:val="24"/>
                <w:szCs w:val="24"/>
              </w:rPr>
            </w:pPr>
            <w:r>
              <w:rPr>
                <w:rFonts w:ascii="Arial" w:hAnsi="Arial" w:cs="Arial"/>
                <w:b/>
                <w:bCs/>
                <w:color w:val="000000"/>
                <w:sz w:val="24"/>
                <w:szCs w:val="24"/>
              </w:rPr>
              <w:t>18,</w:t>
            </w:r>
            <w:r w:rsidR="00DA7A5F">
              <w:rPr>
                <w:rFonts w:ascii="Arial" w:hAnsi="Arial" w:cs="Arial"/>
                <w:b/>
                <w:bCs/>
                <w:color w:val="000000"/>
                <w:sz w:val="24"/>
                <w:szCs w:val="24"/>
              </w:rPr>
              <w:t>816</w:t>
            </w:r>
          </w:p>
        </w:tc>
        <w:tc>
          <w:tcPr>
            <w:tcW w:w="0" w:type="auto"/>
            <w:tcBorders>
              <w:top w:val="single" w:sz="12" w:space="0" w:color="000000"/>
              <w:bottom w:val="double" w:sz="4" w:space="0" w:color="auto"/>
            </w:tcBorders>
          </w:tcPr>
          <w:p w14:paraId="096D95AA" w14:textId="356CEC74" w:rsidR="001B667A" w:rsidRPr="00BA3978" w:rsidRDefault="001B667A" w:rsidP="001B667A">
            <w:pPr>
              <w:spacing w:after="0" w:line="240" w:lineRule="auto"/>
              <w:jc w:val="right"/>
              <w:rPr>
                <w:rFonts w:ascii="Arial" w:hAnsi="Arial" w:cs="Arial"/>
                <w:b/>
                <w:bCs/>
                <w:color w:val="000000"/>
                <w:sz w:val="24"/>
                <w:szCs w:val="24"/>
              </w:rPr>
            </w:pPr>
            <w:r w:rsidRPr="00BA3978">
              <w:rPr>
                <w:rFonts w:ascii="Arial" w:hAnsi="Arial" w:cs="Arial"/>
                <w:b/>
                <w:bCs/>
                <w:color w:val="000000"/>
                <w:sz w:val="24"/>
                <w:szCs w:val="24"/>
              </w:rPr>
              <w:t>18,631</w:t>
            </w:r>
          </w:p>
        </w:tc>
      </w:tr>
      <w:tr w:rsidR="001B667A" w:rsidRPr="00BA3978" w14:paraId="4F925655" w14:textId="77777777" w:rsidTr="007C7B8E">
        <w:trPr>
          <w:trHeight w:hRule="exact" w:val="397"/>
        </w:trPr>
        <w:tc>
          <w:tcPr>
            <w:tcW w:w="2258" w:type="pct"/>
            <w:vAlign w:val="center"/>
          </w:tcPr>
          <w:p w14:paraId="750B720B" w14:textId="77777777" w:rsidR="001B667A" w:rsidRPr="00BA3978" w:rsidRDefault="001B667A" w:rsidP="001B667A">
            <w:pPr>
              <w:spacing w:after="100" w:line="240" w:lineRule="auto"/>
              <w:rPr>
                <w:rFonts w:ascii="Arial" w:hAnsi="Arial" w:cs="Arial"/>
                <w:bCs/>
                <w:color w:val="000000"/>
                <w:sz w:val="24"/>
                <w:szCs w:val="24"/>
              </w:rPr>
            </w:pPr>
          </w:p>
        </w:tc>
        <w:tc>
          <w:tcPr>
            <w:tcW w:w="800" w:type="pct"/>
            <w:vAlign w:val="center"/>
          </w:tcPr>
          <w:p w14:paraId="53230987"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Pr>
          <w:p w14:paraId="023171DD" w14:textId="77777777" w:rsidR="001B667A" w:rsidRPr="00BA3978" w:rsidRDefault="001B667A" w:rsidP="001B667A">
            <w:pPr>
              <w:spacing w:after="100" w:line="240" w:lineRule="auto"/>
              <w:jc w:val="right"/>
              <w:rPr>
                <w:rFonts w:ascii="Arial" w:hAnsi="Arial" w:cs="Arial"/>
                <w:bCs/>
                <w:color w:val="000000"/>
                <w:sz w:val="24"/>
                <w:szCs w:val="24"/>
              </w:rPr>
            </w:pPr>
          </w:p>
        </w:tc>
        <w:tc>
          <w:tcPr>
            <w:tcW w:w="0" w:type="auto"/>
          </w:tcPr>
          <w:p w14:paraId="3DE9DB64" w14:textId="77777777" w:rsidR="001B667A" w:rsidRPr="00BA3978" w:rsidRDefault="001B667A" w:rsidP="001B667A">
            <w:pPr>
              <w:spacing w:after="100" w:line="240" w:lineRule="auto"/>
              <w:jc w:val="right"/>
              <w:rPr>
                <w:rFonts w:ascii="Arial" w:hAnsi="Arial" w:cs="Arial"/>
                <w:bCs/>
                <w:color w:val="000000"/>
                <w:sz w:val="24"/>
                <w:szCs w:val="24"/>
              </w:rPr>
            </w:pPr>
          </w:p>
        </w:tc>
      </w:tr>
      <w:tr w:rsidR="001B667A" w:rsidRPr="00BA3978" w14:paraId="0B50D819" w14:textId="77777777" w:rsidTr="007C7B8E">
        <w:trPr>
          <w:trHeight w:hRule="exact" w:val="397"/>
        </w:trPr>
        <w:tc>
          <w:tcPr>
            <w:tcW w:w="2258" w:type="pct"/>
            <w:vAlign w:val="center"/>
          </w:tcPr>
          <w:p w14:paraId="789D4A1F" w14:textId="77777777" w:rsidR="001B667A" w:rsidRPr="00BA3978" w:rsidRDefault="001B667A" w:rsidP="001B667A">
            <w:pPr>
              <w:spacing w:after="100" w:line="240" w:lineRule="auto"/>
              <w:rPr>
                <w:rFonts w:ascii="Arial" w:hAnsi="Arial" w:cs="Arial"/>
                <w:bCs/>
                <w:color w:val="000000"/>
                <w:sz w:val="24"/>
                <w:szCs w:val="24"/>
              </w:rPr>
            </w:pPr>
            <w:r w:rsidRPr="00BA3978">
              <w:rPr>
                <w:rFonts w:ascii="Arial" w:hAnsi="Arial" w:cs="Arial"/>
                <w:bCs/>
                <w:color w:val="000000"/>
                <w:sz w:val="24"/>
                <w:szCs w:val="24"/>
              </w:rPr>
              <w:t>Usable Reserves</w:t>
            </w:r>
          </w:p>
        </w:tc>
        <w:tc>
          <w:tcPr>
            <w:tcW w:w="800" w:type="pct"/>
            <w:vAlign w:val="center"/>
          </w:tcPr>
          <w:p w14:paraId="4531813F"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Pr>
          <w:p w14:paraId="17381CA4" w14:textId="2617C826" w:rsidR="001B667A" w:rsidRPr="00BA3978" w:rsidRDefault="00D4446A" w:rsidP="00DA0646">
            <w:pPr>
              <w:spacing w:after="100" w:line="240" w:lineRule="auto"/>
              <w:jc w:val="right"/>
              <w:rPr>
                <w:rFonts w:ascii="Arial" w:hAnsi="Arial" w:cs="Arial"/>
                <w:bCs/>
                <w:color w:val="000000"/>
                <w:sz w:val="24"/>
                <w:szCs w:val="24"/>
              </w:rPr>
            </w:pPr>
            <w:r>
              <w:rPr>
                <w:rFonts w:ascii="Arial" w:hAnsi="Arial" w:cs="Arial"/>
                <w:bCs/>
                <w:color w:val="000000"/>
                <w:sz w:val="24"/>
                <w:szCs w:val="24"/>
              </w:rPr>
              <w:t>12,730</w:t>
            </w:r>
          </w:p>
        </w:tc>
        <w:tc>
          <w:tcPr>
            <w:tcW w:w="0" w:type="auto"/>
          </w:tcPr>
          <w:p w14:paraId="5EAF6F61" w14:textId="5F081404" w:rsidR="001B667A" w:rsidRPr="00BA3978" w:rsidRDefault="001B667A" w:rsidP="001B667A">
            <w:pPr>
              <w:spacing w:after="100" w:line="240" w:lineRule="auto"/>
              <w:jc w:val="right"/>
              <w:rPr>
                <w:rFonts w:ascii="Arial" w:hAnsi="Arial" w:cs="Arial"/>
                <w:bCs/>
                <w:color w:val="000000"/>
                <w:sz w:val="24"/>
                <w:szCs w:val="24"/>
              </w:rPr>
            </w:pPr>
            <w:r w:rsidRPr="00BA3978">
              <w:rPr>
                <w:rFonts w:ascii="Arial" w:hAnsi="Arial" w:cs="Arial"/>
                <w:bCs/>
                <w:color w:val="000000"/>
                <w:sz w:val="24"/>
                <w:szCs w:val="24"/>
              </w:rPr>
              <w:t>11,435</w:t>
            </w:r>
          </w:p>
        </w:tc>
      </w:tr>
      <w:tr w:rsidR="001B667A" w:rsidRPr="00BA3978" w14:paraId="57BDDD1E" w14:textId="77777777" w:rsidTr="007C7B8E">
        <w:trPr>
          <w:trHeight w:hRule="exact" w:val="397"/>
        </w:trPr>
        <w:tc>
          <w:tcPr>
            <w:tcW w:w="2258" w:type="pct"/>
            <w:vAlign w:val="center"/>
          </w:tcPr>
          <w:p w14:paraId="377EF439" w14:textId="77777777" w:rsidR="001B667A" w:rsidRPr="00BA3978" w:rsidRDefault="001B667A" w:rsidP="001B667A">
            <w:pPr>
              <w:spacing w:after="100" w:line="240" w:lineRule="auto"/>
              <w:rPr>
                <w:rFonts w:ascii="Arial" w:hAnsi="Arial" w:cs="Arial"/>
                <w:color w:val="000000"/>
                <w:sz w:val="24"/>
                <w:szCs w:val="24"/>
              </w:rPr>
            </w:pPr>
            <w:r w:rsidRPr="00BA3978">
              <w:rPr>
                <w:rFonts w:ascii="Arial" w:hAnsi="Arial" w:cs="Arial"/>
                <w:color w:val="000000"/>
                <w:sz w:val="24"/>
                <w:szCs w:val="24"/>
              </w:rPr>
              <w:t>Unusable reserves</w:t>
            </w:r>
          </w:p>
        </w:tc>
        <w:tc>
          <w:tcPr>
            <w:tcW w:w="800" w:type="pct"/>
            <w:vAlign w:val="center"/>
          </w:tcPr>
          <w:p w14:paraId="1C6C10F1" w14:textId="77777777" w:rsidR="001B667A" w:rsidRPr="00BA3978" w:rsidRDefault="001B667A" w:rsidP="001B667A">
            <w:pPr>
              <w:spacing w:after="100" w:line="240" w:lineRule="auto"/>
              <w:jc w:val="center"/>
              <w:rPr>
                <w:rFonts w:ascii="Arial" w:hAnsi="Arial" w:cs="Arial"/>
                <w:color w:val="000000"/>
                <w:sz w:val="24"/>
                <w:szCs w:val="24"/>
              </w:rPr>
            </w:pPr>
            <w:r w:rsidRPr="00BA3978">
              <w:rPr>
                <w:rFonts w:ascii="Arial" w:hAnsi="Arial" w:cs="Arial"/>
                <w:color w:val="000000"/>
                <w:sz w:val="24"/>
                <w:szCs w:val="24"/>
              </w:rPr>
              <w:t>14</w:t>
            </w:r>
          </w:p>
        </w:tc>
        <w:tc>
          <w:tcPr>
            <w:tcW w:w="0" w:type="auto"/>
            <w:tcBorders>
              <w:bottom w:val="single" w:sz="8" w:space="0" w:color="000000"/>
            </w:tcBorders>
          </w:tcPr>
          <w:p w14:paraId="78D2A60B" w14:textId="7088EE8B" w:rsidR="001B667A" w:rsidRPr="00BA3978" w:rsidRDefault="00DA0646" w:rsidP="00DA0646">
            <w:pPr>
              <w:spacing w:after="100" w:line="240" w:lineRule="auto"/>
              <w:jc w:val="right"/>
              <w:rPr>
                <w:rFonts w:ascii="Arial" w:hAnsi="Arial" w:cs="Arial"/>
                <w:bCs/>
                <w:color w:val="000000"/>
                <w:sz w:val="24"/>
                <w:szCs w:val="24"/>
              </w:rPr>
            </w:pPr>
            <w:r>
              <w:rPr>
                <w:rFonts w:ascii="Arial" w:hAnsi="Arial" w:cs="Arial"/>
                <w:bCs/>
                <w:color w:val="000000"/>
                <w:sz w:val="24"/>
                <w:szCs w:val="24"/>
              </w:rPr>
              <w:t>6,086</w:t>
            </w:r>
          </w:p>
        </w:tc>
        <w:tc>
          <w:tcPr>
            <w:tcW w:w="0" w:type="auto"/>
            <w:tcBorders>
              <w:bottom w:val="single" w:sz="8" w:space="0" w:color="000000"/>
            </w:tcBorders>
          </w:tcPr>
          <w:p w14:paraId="4438F28D" w14:textId="6E340966" w:rsidR="001B667A" w:rsidRPr="00BA3978" w:rsidRDefault="001B667A" w:rsidP="001B667A">
            <w:pPr>
              <w:spacing w:after="100" w:line="240" w:lineRule="auto"/>
              <w:jc w:val="right"/>
              <w:rPr>
                <w:rFonts w:ascii="Arial" w:hAnsi="Arial" w:cs="Arial"/>
                <w:bCs/>
                <w:color w:val="000000"/>
                <w:sz w:val="24"/>
                <w:szCs w:val="24"/>
              </w:rPr>
            </w:pPr>
            <w:r w:rsidRPr="00BA3978">
              <w:rPr>
                <w:rFonts w:ascii="Arial" w:hAnsi="Arial" w:cs="Arial"/>
                <w:bCs/>
                <w:color w:val="000000"/>
                <w:sz w:val="24"/>
                <w:szCs w:val="24"/>
              </w:rPr>
              <w:t>7,196</w:t>
            </w:r>
          </w:p>
        </w:tc>
      </w:tr>
      <w:tr w:rsidR="001B667A" w:rsidRPr="00BA3978" w14:paraId="52EED07A" w14:textId="77777777" w:rsidTr="007C7B8E">
        <w:trPr>
          <w:trHeight w:hRule="exact" w:val="397"/>
        </w:trPr>
        <w:tc>
          <w:tcPr>
            <w:tcW w:w="2258" w:type="pct"/>
            <w:vAlign w:val="center"/>
          </w:tcPr>
          <w:p w14:paraId="29D8B632" w14:textId="77777777" w:rsidR="001B667A" w:rsidRPr="00BA3978" w:rsidRDefault="001B667A" w:rsidP="001B667A">
            <w:pPr>
              <w:spacing w:after="100" w:line="240" w:lineRule="auto"/>
              <w:rPr>
                <w:rFonts w:ascii="Arial" w:hAnsi="Arial" w:cs="Arial"/>
                <w:b/>
                <w:bCs/>
                <w:color w:val="000000"/>
                <w:sz w:val="24"/>
                <w:szCs w:val="24"/>
              </w:rPr>
            </w:pPr>
            <w:r w:rsidRPr="00BA3978">
              <w:rPr>
                <w:rFonts w:ascii="Arial" w:hAnsi="Arial" w:cs="Arial"/>
                <w:b/>
                <w:bCs/>
                <w:color w:val="000000"/>
                <w:sz w:val="24"/>
                <w:szCs w:val="24"/>
              </w:rPr>
              <w:t>Total Reserves</w:t>
            </w:r>
          </w:p>
        </w:tc>
        <w:tc>
          <w:tcPr>
            <w:tcW w:w="800" w:type="pct"/>
            <w:vAlign w:val="center"/>
          </w:tcPr>
          <w:p w14:paraId="79D25E06" w14:textId="77777777" w:rsidR="001B667A" w:rsidRPr="00BA3978" w:rsidRDefault="001B667A" w:rsidP="001B667A">
            <w:pPr>
              <w:spacing w:after="100" w:line="240" w:lineRule="auto"/>
              <w:jc w:val="center"/>
              <w:rPr>
                <w:rFonts w:ascii="Arial" w:hAnsi="Arial" w:cs="Arial"/>
                <w:b/>
                <w:bCs/>
                <w:color w:val="000000"/>
                <w:sz w:val="24"/>
                <w:szCs w:val="24"/>
              </w:rPr>
            </w:pPr>
          </w:p>
        </w:tc>
        <w:tc>
          <w:tcPr>
            <w:tcW w:w="0" w:type="auto"/>
            <w:tcBorders>
              <w:top w:val="single" w:sz="8" w:space="0" w:color="000000"/>
              <w:bottom w:val="double" w:sz="4" w:space="0" w:color="auto"/>
            </w:tcBorders>
          </w:tcPr>
          <w:p w14:paraId="166DFF6C" w14:textId="50344454" w:rsidR="001B667A" w:rsidRPr="00BA3978" w:rsidRDefault="00D4446A" w:rsidP="001B667A">
            <w:pPr>
              <w:spacing w:after="0" w:line="240" w:lineRule="auto"/>
              <w:jc w:val="right"/>
              <w:rPr>
                <w:rFonts w:ascii="Arial" w:hAnsi="Arial" w:cs="Arial"/>
                <w:b/>
                <w:bCs/>
                <w:color w:val="000000"/>
                <w:sz w:val="24"/>
                <w:szCs w:val="24"/>
              </w:rPr>
            </w:pPr>
            <w:r>
              <w:rPr>
                <w:rFonts w:ascii="Arial" w:hAnsi="Arial" w:cs="Arial"/>
                <w:b/>
                <w:bCs/>
                <w:color w:val="000000"/>
                <w:sz w:val="24"/>
                <w:szCs w:val="24"/>
              </w:rPr>
              <w:t>18,</w:t>
            </w:r>
            <w:r w:rsidR="00DA7A5F">
              <w:rPr>
                <w:rFonts w:ascii="Arial" w:hAnsi="Arial" w:cs="Arial"/>
                <w:b/>
                <w:bCs/>
                <w:color w:val="000000"/>
                <w:sz w:val="24"/>
                <w:szCs w:val="24"/>
              </w:rPr>
              <w:t>816</w:t>
            </w:r>
          </w:p>
        </w:tc>
        <w:tc>
          <w:tcPr>
            <w:tcW w:w="0" w:type="auto"/>
            <w:tcBorders>
              <w:top w:val="single" w:sz="8" w:space="0" w:color="000000"/>
              <w:bottom w:val="double" w:sz="4" w:space="0" w:color="auto"/>
            </w:tcBorders>
          </w:tcPr>
          <w:p w14:paraId="14EC93CD" w14:textId="4D29A8F3" w:rsidR="001B667A" w:rsidRPr="00BA3978" w:rsidRDefault="001B667A" w:rsidP="001B667A">
            <w:pPr>
              <w:spacing w:after="0" w:line="240" w:lineRule="auto"/>
              <w:jc w:val="right"/>
              <w:rPr>
                <w:rFonts w:ascii="Arial" w:hAnsi="Arial" w:cs="Arial"/>
                <w:b/>
                <w:bCs/>
                <w:color w:val="000000"/>
                <w:sz w:val="24"/>
                <w:szCs w:val="24"/>
              </w:rPr>
            </w:pPr>
            <w:r w:rsidRPr="00BA3978">
              <w:rPr>
                <w:rFonts w:ascii="Arial" w:hAnsi="Arial" w:cs="Arial"/>
                <w:b/>
                <w:bCs/>
                <w:color w:val="000000"/>
                <w:sz w:val="24"/>
                <w:szCs w:val="24"/>
              </w:rPr>
              <w:t>18,631</w:t>
            </w:r>
          </w:p>
        </w:tc>
      </w:tr>
    </w:tbl>
    <w:p w14:paraId="57AFA276" w14:textId="77777777" w:rsidR="00086977" w:rsidRPr="00BA3978" w:rsidRDefault="00086977" w:rsidP="000E7990">
      <w:pPr>
        <w:rPr>
          <w:rFonts w:ascii="Arial" w:hAnsi="Arial" w:cs="Arial"/>
          <w:b/>
          <w:sz w:val="24"/>
          <w:szCs w:val="24"/>
        </w:rPr>
      </w:pPr>
    </w:p>
    <w:p w14:paraId="40782FF9" w14:textId="77777777" w:rsidR="00064527" w:rsidRDefault="00064527">
      <w:pPr>
        <w:spacing w:after="0" w:line="240" w:lineRule="auto"/>
        <w:rPr>
          <w:rFonts w:ascii="Arial" w:hAnsi="Arial" w:cs="Arial"/>
          <w:b/>
          <w:sz w:val="32"/>
          <w:szCs w:val="24"/>
        </w:rPr>
      </w:pPr>
      <w:r>
        <w:rPr>
          <w:rFonts w:ascii="Arial" w:hAnsi="Arial" w:cs="Arial"/>
          <w:b/>
          <w:sz w:val="32"/>
          <w:szCs w:val="24"/>
        </w:rPr>
        <w:br w:type="page"/>
      </w:r>
    </w:p>
    <w:p w14:paraId="2EC0AA38" w14:textId="645232EA" w:rsidR="006E3228" w:rsidRPr="001E4C87" w:rsidRDefault="000402BF" w:rsidP="001E4C87">
      <w:pPr>
        <w:shd w:val="clear" w:color="auto" w:fill="512B1B"/>
        <w:jc w:val="both"/>
        <w:rPr>
          <w:rFonts w:ascii="Arial" w:hAnsi="Arial" w:cs="Arial"/>
          <w:b/>
          <w:sz w:val="32"/>
          <w:szCs w:val="24"/>
        </w:rPr>
      </w:pPr>
      <w:r w:rsidRPr="001E4C87">
        <w:rPr>
          <w:rFonts w:ascii="Arial" w:hAnsi="Arial" w:cs="Arial"/>
          <w:b/>
          <w:sz w:val="32"/>
          <w:szCs w:val="24"/>
        </w:rPr>
        <w:lastRenderedPageBreak/>
        <w:t>M</w:t>
      </w:r>
      <w:r w:rsidR="00081CC0" w:rsidRPr="001E4C87">
        <w:rPr>
          <w:rFonts w:ascii="Arial" w:hAnsi="Arial" w:cs="Arial"/>
          <w:b/>
          <w:sz w:val="32"/>
          <w:szCs w:val="24"/>
        </w:rPr>
        <w:t>ovement in Reserves Statement</w:t>
      </w:r>
    </w:p>
    <w:p w14:paraId="304EEE47" w14:textId="77777777" w:rsidR="00701A4A" w:rsidRPr="008501A5" w:rsidRDefault="00701A4A" w:rsidP="001A338C">
      <w:pPr>
        <w:jc w:val="both"/>
        <w:rPr>
          <w:rFonts w:ascii="Arial" w:hAnsi="Arial" w:cs="Arial"/>
          <w:sz w:val="24"/>
          <w:szCs w:val="24"/>
        </w:rPr>
      </w:pPr>
      <w:r w:rsidRPr="008501A5">
        <w:rPr>
          <w:rFonts w:ascii="Arial" w:hAnsi="Arial" w:cs="Arial"/>
          <w:sz w:val="24"/>
          <w:szCs w:val="24"/>
        </w:rPr>
        <w:t>This statement shows the movement in the year on the different reserves held by the Authority, analysed into "usable" reserves (i.e. those that can be applied to fund expendi</w:t>
      </w:r>
      <w:r w:rsidR="00FF1EE5" w:rsidRPr="008501A5">
        <w:rPr>
          <w:rFonts w:ascii="Arial" w:hAnsi="Arial" w:cs="Arial"/>
          <w:sz w:val="24"/>
          <w:szCs w:val="24"/>
        </w:rPr>
        <w:t xml:space="preserve">ture) and other reserves.  The </w:t>
      </w:r>
      <w:r w:rsidRPr="008501A5">
        <w:rPr>
          <w:rFonts w:ascii="Arial" w:hAnsi="Arial" w:cs="Arial"/>
          <w:sz w:val="24"/>
          <w:szCs w:val="24"/>
        </w:rPr>
        <w:t>surplus (or deficit) on the provision of services line shows the true economic cost of providing the Authority's services, more details of which are shown in the Comprehensive Income a</w:t>
      </w:r>
      <w:r w:rsidR="00FF1EE5" w:rsidRPr="008501A5">
        <w:rPr>
          <w:rFonts w:ascii="Arial" w:hAnsi="Arial" w:cs="Arial"/>
          <w:sz w:val="24"/>
          <w:szCs w:val="24"/>
        </w:rPr>
        <w:t xml:space="preserve">nd Expenditure Statement.  </w:t>
      </w: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6667D1" w:rsidRPr="008501A5" w14:paraId="37BBD7EC" w14:textId="77777777" w:rsidTr="00712B02">
        <w:tc>
          <w:tcPr>
            <w:tcW w:w="5245" w:type="dxa"/>
            <w:vMerge w:val="restart"/>
            <w:shd w:val="clear" w:color="auto" w:fill="auto"/>
          </w:tcPr>
          <w:p w14:paraId="5F17DBA7" w14:textId="77777777" w:rsidR="006667D1" w:rsidRPr="008501A5" w:rsidRDefault="006667D1" w:rsidP="001A338C">
            <w:pPr>
              <w:spacing w:after="0" w:line="240" w:lineRule="auto"/>
              <w:jc w:val="both"/>
              <w:rPr>
                <w:rFonts w:ascii="Arial" w:hAnsi="Arial" w:cs="Arial"/>
                <w:sz w:val="24"/>
                <w:szCs w:val="24"/>
              </w:rPr>
            </w:pPr>
          </w:p>
        </w:tc>
        <w:tc>
          <w:tcPr>
            <w:tcW w:w="589" w:type="dxa"/>
          </w:tcPr>
          <w:p w14:paraId="315288E9" w14:textId="77777777" w:rsidR="006667D1" w:rsidRPr="008501A5" w:rsidRDefault="006667D1" w:rsidP="00C56621">
            <w:pPr>
              <w:spacing w:after="0" w:line="240" w:lineRule="auto"/>
              <w:jc w:val="right"/>
              <w:rPr>
                <w:rFonts w:ascii="Arial" w:hAnsi="Arial" w:cs="Arial"/>
                <w:b/>
                <w:bCs/>
                <w:sz w:val="24"/>
                <w:szCs w:val="24"/>
              </w:rPr>
            </w:pPr>
          </w:p>
        </w:tc>
        <w:tc>
          <w:tcPr>
            <w:tcW w:w="1559" w:type="dxa"/>
            <w:shd w:val="clear" w:color="auto" w:fill="auto"/>
            <w:vAlign w:val="bottom"/>
          </w:tcPr>
          <w:p w14:paraId="465B140F" w14:textId="77777777" w:rsidR="006667D1" w:rsidRPr="008501A5" w:rsidRDefault="006667D1" w:rsidP="00C56621">
            <w:pPr>
              <w:spacing w:after="0" w:line="240" w:lineRule="auto"/>
              <w:jc w:val="right"/>
              <w:rPr>
                <w:rFonts w:ascii="Arial" w:hAnsi="Arial" w:cs="Arial"/>
                <w:b/>
                <w:bCs/>
                <w:sz w:val="24"/>
                <w:szCs w:val="24"/>
              </w:rPr>
            </w:pPr>
            <w:r w:rsidRPr="008501A5">
              <w:rPr>
                <w:rFonts w:ascii="Arial" w:hAnsi="Arial" w:cs="Arial"/>
                <w:b/>
                <w:bCs/>
                <w:sz w:val="24"/>
                <w:szCs w:val="24"/>
              </w:rPr>
              <w:t>Total Usable Reserves</w:t>
            </w:r>
          </w:p>
        </w:tc>
        <w:tc>
          <w:tcPr>
            <w:tcW w:w="1560" w:type="dxa"/>
            <w:shd w:val="clear" w:color="auto" w:fill="auto"/>
            <w:vAlign w:val="bottom"/>
          </w:tcPr>
          <w:p w14:paraId="2F1D4CE1" w14:textId="77777777" w:rsidR="006667D1" w:rsidRPr="008501A5" w:rsidRDefault="006667D1" w:rsidP="00C56621">
            <w:pPr>
              <w:spacing w:after="0" w:line="240" w:lineRule="auto"/>
              <w:jc w:val="right"/>
              <w:rPr>
                <w:rFonts w:ascii="Arial" w:hAnsi="Arial" w:cs="Arial"/>
                <w:b/>
                <w:bCs/>
                <w:sz w:val="24"/>
                <w:szCs w:val="24"/>
              </w:rPr>
            </w:pPr>
            <w:r w:rsidRPr="008501A5">
              <w:rPr>
                <w:rFonts w:ascii="Arial" w:hAnsi="Arial" w:cs="Arial"/>
                <w:b/>
                <w:bCs/>
                <w:sz w:val="24"/>
                <w:szCs w:val="24"/>
              </w:rPr>
              <w:t>Unusable Reserves</w:t>
            </w:r>
          </w:p>
        </w:tc>
        <w:tc>
          <w:tcPr>
            <w:tcW w:w="1559" w:type="dxa"/>
            <w:shd w:val="clear" w:color="auto" w:fill="auto"/>
            <w:vAlign w:val="bottom"/>
          </w:tcPr>
          <w:p w14:paraId="121B2DE1" w14:textId="77777777" w:rsidR="006667D1" w:rsidRPr="008501A5" w:rsidRDefault="006667D1" w:rsidP="000402BF">
            <w:pPr>
              <w:spacing w:after="0" w:line="240" w:lineRule="auto"/>
              <w:jc w:val="right"/>
              <w:rPr>
                <w:rFonts w:ascii="Arial" w:hAnsi="Arial" w:cs="Arial"/>
                <w:b/>
                <w:bCs/>
                <w:sz w:val="24"/>
                <w:szCs w:val="24"/>
              </w:rPr>
            </w:pPr>
            <w:r w:rsidRPr="008501A5">
              <w:rPr>
                <w:rFonts w:ascii="Arial" w:hAnsi="Arial" w:cs="Arial"/>
                <w:b/>
                <w:bCs/>
                <w:sz w:val="24"/>
                <w:szCs w:val="24"/>
              </w:rPr>
              <w:t>Total Authority Reserves</w:t>
            </w:r>
          </w:p>
        </w:tc>
      </w:tr>
      <w:tr w:rsidR="006667D1" w:rsidRPr="008501A5" w14:paraId="51C0B421" w14:textId="77777777" w:rsidTr="00712B02">
        <w:tc>
          <w:tcPr>
            <w:tcW w:w="5245" w:type="dxa"/>
            <w:vMerge/>
            <w:shd w:val="clear" w:color="auto" w:fill="auto"/>
          </w:tcPr>
          <w:p w14:paraId="3C5741A4" w14:textId="77777777" w:rsidR="006667D1" w:rsidRPr="008501A5" w:rsidRDefault="006667D1" w:rsidP="001A338C">
            <w:pPr>
              <w:spacing w:after="0" w:line="240" w:lineRule="auto"/>
              <w:jc w:val="both"/>
              <w:rPr>
                <w:rFonts w:ascii="Arial" w:hAnsi="Arial" w:cs="Arial"/>
                <w:sz w:val="24"/>
                <w:szCs w:val="24"/>
              </w:rPr>
            </w:pPr>
          </w:p>
        </w:tc>
        <w:tc>
          <w:tcPr>
            <w:tcW w:w="589" w:type="dxa"/>
          </w:tcPr>
          <w:p w14:paraId="7A7E004C" w14:textId="77777777" w:rsidR="006667D1" w:rsidRPr="008501A5" w:rsidRDefault="006667D1" w:rsidP="000402BF">
            <w:pPr>
              <w:spacing w:after="0" w:line="240" w:lineRule="auto"/>
              <w:jc w:val="right"/>
              <w:rPr>
                <w:rFonts w:ascii="Arial" w:hAnsi="Arial" w:cs="Arial"/>
                <w:bCs/>
                <w:sz w:val="24"/>
                <w:szCs w:val="24"/>
              </w:rPr>
            </w:pPr>
          </w:p>
        </w:tc>
        <w:tc>
          <w:tcPr>
            <w:tcW w:w="1559" w:type="dxa"/>
            <w:shd w:val="clear" w:color="auto" w:fill="auto"/>
            <w:vAlign w:val="bottom"/>
          </w:tcPr>
          <w:p w14:paraId="4EDE6E00" w14:textId="77777777" w:rsidR="006667D1" w:rsidRPr="008501A5" w:rsidRDefault="006667D1" w:rsidP="000402BF">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560" w:type="dxa"/>
            <w:shd w:val="clear" w:color="auto" w:fill="auto"/>
            <w:vAlign w:val="bottom"/>
          </w:tcPr>
          <w:p w14:paraId="462EE2B9" w14:textId="77777777" w:rsidR="006667D1" w:rsidRPr="008501A5" w:rsidRDefault="006667D1" w:rsidP="000402BF">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559" w:type="dxa"/>
            <w:shd w:val="clear" w:color="auto" w:fill="auto"/>
            <w:vAlign w:val="bottom"/>
          </w:tcPr>
          <w:p w14:paraId="0FBC9C31" w14:textId="77777777" w:rsidR="006667D1" w:rsidRPr="008501A5" w:rsidRDefault="006667D1" w:rsidP="000402BF">
            <w:pPr>
              <w:spacing w:after="0" w:line="240" w:lineRule="auto"/>
              <w:jc w:val="right"/>
              <w:rPr>
                <w:rFonts w:ascii="Arial" w:hAnsi="Arial" w:cs="Arial"/>
                <w:bCs/>
                <w:sz w:val="24"/>
                <w:szCs w:val="24"/>
              </w:rPr>
            </w:pPr>
            <w:r w:rsidRPr="008501A5">
              <w:rPr>
                <w:rFonts w:ascii="Arial" w:hAnsi="Arial" w:cs="Arial"/>
                <w:bCs/>
                <w:sz w:val="24"/>
                <w:szCs w:val="24"/>
              </w:rPr>
              <w:t>£'000</w:t>
            </w:r>
          </w:p>
        </w:tc>
      </w:tr>
      <w:tr w:rsidR="00552692" w:rsidRPr="008501A5" w14:paraId="21EB33D8" w14:textId="77777777" w:rsidTr="00FC62ED">
        <w:trPr>
          <w:trHeight w:hRule="exact" w:val="567"/>
        </w:trPr>
        <w:tc>
          <w:tcPr>
            <w:tcW w:w="5245" w:type="dxa"/>
            <w:shd w:val="clear" w:color="auto" w:fill="auto"/>
            <w:vAlign w:val="center"/>
          </w:tcPr>
          <w:p w14:paraId="393BC076" w14:textId="72D7B2B2" w:rsidR="00552692" w:rsidRPr="008501A5" w:rsidRDefault="00552692" w:rsidP="00552692">
            <w:pPr>
              <w:spacing w:after="0" w:line="240" w:lineRule="auto"/>
              <w:rPr>
                <w:rFonts w:ascii="Arial" w:hAnsi="Arial" w:cs="Arial"/>
                <w:b/>
                <w:bCs/>
                <w:color w:val="000000"/>
                <w:sz w:val="24"/>
                <w:szCs w:val="24"/>
              </w:rPr>
            </w:pPr>
            <w:r w:rsidRPr="008501A5">
              <w:rPr>
                <w:rFonts w:ascii="Arial" w:hAnsi="Arial" w:cs="Arial"/>
                <w:b/>
                <w:bCs/>
                <w:color w:val="000000"/>
                <w:sz w:val="24"/>
                <w:szCs w:val="24"/>
              </w:rPr>
              <w:t>Balance at 1 April 2019</w:t>
            </w:r>
          </w:p>
        </w:tc>
        <w:tc>
          <w:tcPr>
            <w:tcW w:w="589" w:type="dxa"/>
            <w:vAlign w:val="center"/>
          </w:tcPr>
          <w:p w14:paraId="44533C91" w14:textId="77777777" w:rsidR="00552692" w:rsidRPr="008501A5" w:rsidRDefault="00552692" w:rsidP="00552692">
            <w:pPr>
              <w:spacing w:after="0" w:line="240" w:lineRule="auto"/>
              <w:rPr>
                <w:rFonts w:ascii="Arial" w:hAnsi="Arial" w:cs="Arial"/>
                <w:b/>
                <w:bCs/>
                <w:color w:val="000000"/>
                <w:sz w:val="24"/>
                <w:szCs w:val="24"/>
              </w:rPr>
            </w:pPr>
          </w:p>
        </w:tc>
        <w:tc>
          <w:tcPr>
            <w:tcW w:w="1559" w:type="dxa"/>
            <w:shd w:val="clear" w:color="auto" w:fill="auto"/>
            <w:vAlign w:val="center"/>
          </w:tcPr>
          <w:p w14:paraId="48476E60" w14:textId="575D9299"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11,435</w:t>
            </w:r>
          </w:p>
        </w:tc>
        <w:tc>
          <w:tcPr>
            <w:tcW w:w="1560" w:type="dxa"/>
            <w:shd w:val="clear" w:color="auto" w:fill="auto"/>
            <w:vAlign w:val="center"/>
          </w:tcPr>
          <w:p w14:paraId="776241B2" w14:textId="6526A887"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7,196</w:t>
            </w:r>
          </w:p>
        </w:tc>
        <w:tc>
          <w:tcPr>
            <w:tcW w:w="1559" w:type="dxa"/>
            <w:shd w:val="clear" w:color="auto" w:fill="auto"/>
            <w:vAlign w:val="center"/>
          </w:tcPr>
          <w:p w14:paraId="0F7F4E4A" w14:textId="31F93D4F"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18,631</w:t>
            </w:r>
          </w:p>
        </w:tc>
      </w:tr>
      <w:tr w:rsidR="0048395F" w:rsidRPr="008501A5" w14:paraId="5721E758" w14:textId="77777777" w:rsidTr="00FC62ED">
        <w:trPr>
          <w:trHeight w:hRule="exact" w:val="567"/>
        </w:trPr>
        <w:tc>
          <w:tcPr>
            <w:tcW w:w="5245" w:type="dxa"/>
            <w:shd w:val="clear" w:color="auto" w:fill="auto"/>
            <w:vAlign w:val="center"/>
          </w:tcPr>
          <w:p w14:paraId="7E7C6CAD" w14:textId="77777777" w:rsidR="0048395F" w:rsidRPr="008501A5" w:rsidRDefault="00A9136F" w:rsidP="00FC62ED">
            <w:pPr>
              <w:spacing w:after="0" w:line="240" w:lineRule="auto"/>
              <w:rPr>
                <w:rFonts w:ascii="Arial" w:hAnsi="Arial" w:cs="Arial"/>
                <w:color w:val="000000"/>
                <w:sz w:val="24"/>
                <w:szCs w:val="24"/>
              </w:rPr>
            </w:pPr>
            <w:r w:rsidRPr="008501A5">
              <w:rPr>
                <w:rFonts w:ascii="Arial" w:hAnsi="Arial" w:cs="Arial"/>
                <w:color w:val="000000"/>
                <w:sz w:val="24"/>
                <w:szCs w:val="24"/>
              </w:rPr>
              <w:t xml:space="preserve">Surplus </w:t>
            </w:r>
            <w:r w:rsidR="0048395F" w:rsidRPr="008501A5">
              <w:rPr>
                <w:rFonts w:ascii="Arial" w:hAnsi="Arial" w:cs="Arial"/>
                <w:color w:val="000000"/>
                <w:sz w:val="24"/>
                <w:szCs w:val="24"/>
              </w:rPr>
              <w:t>on provision of services (accounting basis)</w:t>
            </w:r>
          </w:p>
        </w:tc>
        <w:tc>
          <w:tcPr>
            <w:tcW w:w="589" w:type="dxa"/>
            <w:vAlign w:val="center"/>
          </w:tcPr>
          <w:p w14:paraId="0662321F" w14:textId="77777777" w:rsidR="0048395F" w:rsidRPr="008501A5" w:rsidRDefault="0048395F" w:rsidP="00FC62ED">
            <w:pPr>
              <w:spacing w:after="0" w:line="240" w:lineRule="auto"/>
              <w:rPr>
                <w:rFonts w:ascii="Arial" w:hAnsi="Arial" w:cs="Arial"/>
                <w:color w:val="000000"/>
                <w:sz w:val="24"/>
                <w:szCs w:val="24"/>
              </w:rPr>
            </w:pPr>
          </w:p>
        </w:tc>
        <w:tc>
          <w:tcPr>
            <w:tcW w:w="1559" w:type="dxa"/>
            <w:shd w:val="clear" w:color="auto" w:fill="auto"/>
            <w:vAlign w:val="center"/>
          </w:tcPr>
          <w:p w14:paraId="002979C0" w14:textId="002E31D9" w:rsidR="0048395F" w:rsidRPr="005D65EF" w:rsidRDefault="00DA0646" w:rsidP="00DA0646">
            <w:pPr>
              <w:spacing w:after="0" w:line="240" w:lineRule="auto"/>
              <w:jc w:val="right"/>
              <w:rPr>
                <w:rFonts w:ascii="Arial" w:hAnsi="Arial" w:cs="Arial"/>
                <w:bCs/>
                <w:color w:val="000000"/>
                <w:sz w:val="24"/>
                <w:szCs w:val="24"/>
                <w:highlight w:val="yellow"/>
              </w:rPr>
            </w:pPr>
            <w:r>
              <w:rPr>
                <w:rFonts w:ascii="Arial" w:hAnsi="Arial" w:cs="Arial"/>
                <w:bCs/>
                <w:color w:val="000000"/>
                <w:sz w:val="24"/>
                <w:szCs w:val="24"/>
              </w:rPr>
              <w:t>253</w:t>
            </w:r>
          </w:p>
        </w:tc>
        <w:tc>
          <w:tcPr>
            <w:tcW w:w="1560" w:type="dxa"/>
            <w:shd w:val="clear" w:color="auto" w:fill="auto"/>
            <w:vAlign w:val="center"/>
          </w:tcPr>
          <w:p w14:paraId="52306DDA" w14:textId="6E043998" w:rsidR="0048395F" w:rsidRPr="005D65EF" w:rsidRDefault="007109D7" w:rsidP="00FC62ED">
            <w:pPr>
              <w:spacing w:after="0" w:line="240" w:lineRule="auto"/>
              <w:jc w:val="right"/>
              <w:rPr>
                <w:rFonts w:ascii="Arial" w:hAnsi="Arial" w:cs="Arial"/>
                <w:b/>
                <w:bCs/>
                <w:color w:val="000000"/>
                <w:sz w:val="24"/>
                <w:szCs w:val="24"/>
                <w:highlight w:val="yellow"/>
              </w:rPr>
            </w:pPr>
            <w:r w:rsidRPr="007109D7">
              <w:rPr>
                <w:rFonts w:ascii="Arial" w:hAnsi="Arial" w:cs="Arial"/>
                <w:color w:val="000000"/>
                <w:sz w:val="24"/>
                <w:szCs w:val="24"/>
              </w:rPr>
              <w:t>0</w:t>
            </w:r>
          </w:p>
        </w:tc>
        <w:tc>
          <w:tcPr>
            <w:tcW w:w="1559" w:type="dxa"/>
            <w:shd w:val="clear" w:color="auto" w:fill="auto"/>
            <w:vAlign w:val="center"/>
          </w:tcPr>
          <w:p w14:paraId="26F31964" w14:textId="073AF175" w:rsidR="0048395F" w:rsidRPr="005D65EF" w:rsidRDefault="00DA0646" w:rsidP="00DA0646">
            <w:pPr>
              <w:spacing w:after="0" w:line="240" w:lineRule="auto"/>
              <w:jc w:val="right"/>
              <w:rPr>
                <w:rFonts w:ascii="Arial" w:hAnsi="Arial" w:cs="Arial"/>
                <w:bCs/>
                <w:color w:val="000000"/>
                <w:sz w:val="24"/>
                <w:szCs w:val="24"/>
                <w:highlight w:val="yellow"/>
              </w:rPr>
            </w:pPr>
            <w:r>
              <w:rPr>
                <w:rFonts w:ascii="Arial" w:hAnsi="Arial" w:cs="Arial"/>
                <w:color w:val="000000"/>
                <w:sz w:val="24"/>
                <w:szCs w:val="24"/>
              </w:rPr>
              <w:t>253</w:t>
            </w:r>
          </w:p>
        </w:tc>
      </w:tr>
      <w:tr w:rsidR="0048395F" w:rsidRPr="008501A5" w14:paraId="7BAB49DA" w14:textId="77777777" w:rsidTr="00FC62ED">
        <w:trPr>
          <w:trHeight w:hRule="exact" w:val="567"/>
        </w:trPr>
        <w:tc>
          <w:tcPr>
            <w:tcW w:w="5245" w:type="dxa"/>
            <w:shd w:val="clear" w:color="auto" w:fill="auto"/>
            <w:vAlign w:val="center"/>
          </w:tcPr>
          <w:p w14:paraId="1E22D837" w14:textId="77777777" w:rsidR="0048395F" w:rsidRPr="008501A5" w:rsidRDefault="0048395F" w:rsidP="00FC62ED">
            <w:pPr>
              <w:spacing w:after="0" w:line="240" w:lineRule="auto"/>
              <w:rPr>
                <w:rFonts w:ascii="Arial" w:hAnsi="Arial" w:cs="Arial"/>
                <w:color w:val="000000"/>
                <w:sz w:val="24"/>
                <w:szCs w:val="24"/>
              </w:rPr>
            </w:pPr>
            <w:r w:rsidRPr="008501A5">
              <w:rPr>
                <w:rFonts w:ascii="Arial" w:hAnsi="Arial" w:cs="Arial"/>
                <w:color w:val="000000"/>
                <w:sz w:val="24"/>
                <w:szCs w:val="24"/>
              </w:rPr>
              <w:t>Other comprehensive expenditure</w:t>
            </w:r>
          </w:p>
        </w:tc>
        <w:tc>
          <w:tcPr>
            <w:tcW w:w="589" w:type="dxa"/>
            <w:vAlign w:val="center"/>
          </w:tcPr>
          <w:p w14:paraId="39CD7119" w14:textId="77777777" w:rsidR="0048395F" w:rsidRPr="008501A5" w:rsidRDefault="0048395F" w:rsidP="00FC62ED">
            <w:pPr>
              <w:spacing w:after="0" w:line="240" w:lineRule="auto"/>
              <w:rPr>
                <w:rFonts w:ascii="Arial" w:hAnsi="Arial" w:cs="Arial"/>
                <w:color w:val="000000"/>
                <w:sz w:val="24"/>
                <w:szCs w:val="24"/>
              </w:rPr>
            </w:pPr>
          </w:p>
        </w:tc>
        <w:tc>
          <w:tcPr>
            <w:tcW w:w="1559" w:type="dxa"/>
            <w:tcBorders>
              <w:bottom w:val="single" w:sz="4" w:space="0" w:color="auto"/>
            </w:tcBorders>
            <w:shd w:val="clear" w:color="auto" w:fill="auto"/>
            <w:vAlign w:val="center"/>
          </w:tcPr>
          <w:p w14:paraId="1978B1FD" w14:textId="5CCA993F" w:rsidR="0048395F" w:rsidRPr="00D4446A" w:rsidRDefault="007109D7" w:rsidP="00FC62ED">
            <w:pPr>
              <w:spacing w:after="0" w:line="240" w:lineRule="auto"/>
              <w:jc w:val="right"/>
              <w:rPr>
                <w:rFonts w:ascii="Arial" w:hAnsi="Arial" w:cs="Arial"/>
                <w:color w:val="000000"/>
                <w:sz w:val="24"/>
                <w:szCs w:val="24"/>
              </w:rPr>
            </w:pPr>
            <w:r w:rsidRPr="00D4446A">
              <w:rPr>
                <w:rFonts w:ascii="Arial" w:hAnsi="Arial" w:cs="Arial"/>
                <w:color w:val="000000"/>
                <w:sz w:val="24"/>
                <w:szCs w:val="24"/>
              </w:rPr>
              <w:t>0</w:t>
            </w:r>
          </w:p>
        </w:tc>
        <w:tc>
          <w:tcPr>
            <w:tcW w:w="1560" w:type="dxa"/>
            <w:tcBorders>
              <w:bottom w:val="single" w:sz="4" w:space="0" w:color="auto"/>
            </w:tcBorders>
            <w:shd w:val="clear" w:color="auto" w:fill="auto"/>
            <w:vAlign w:val="center"/>
          </w:tcPr>
          <w:p w14:paraId="4650EB96" w14:textId="11B1E0E9" w:rsidR="0048395F" w:rsidRPr="00D4446A" w:rsidRDefault="007109D7" w:rsidP="00FC62ED">
            <w:pPr>
              <w:spacing w:after="0" w:line="240" w:lineRule="auto"/>
              <w:jc w:val="right"/>
              <w:rPr>
                <w:rFonts w:ascii="Arial" w:hAnsi="Arial" w:cs="Arial"/>
                <w:color w:val="000000"/>
                <w:sz w:val="24"/>
                <w:szCs w:val="24"/>
              </w:rPr>
            </w:pPr>
            <w:r w:rsidRPr="00D4446A">
              <w:rPr>
                <w:rFonts w:ascii="Arial" w:hAnsi="Arial" w:cs="Arial"/>
                <w:color w:val="000000"/>
                <w:sz w:val="24"/>
                <w:szCs w:val="24"/>
              </w:rPr>
              <w:t>(68)</w:t>
            </w:r>
          </w:p>
        </w:tc>
        <w:tc>
          <w:tcPr>
            <w:tcW w:w="1559" w:type="dxa"/>
            <w:tcBorders>
              <w:bottom w:val="single" w:sz="4" w:space="0" w:color="auto"/>
            </w:tcBorders>
            <w:shd w:val="clear" w:color="auto" w:fill="auto"/>
            <w:vAlign w:val="center"/>
          </w:tcPr>
          <w:p w14:paraId="296AA792" w14:textId="299A6D29" w:rsidR="0048395F" w:rsidRPr="00D4446A" w:rsidRDefault="007109D7" w:rsidP="00FC62ED">
            <w:pPr>
              <w:spacing w:after="0" w:line="240" w:lineRule="auto"/>
              <w:jc w:val="right"/>
              <w:rPr>
                <w:rFonts w:ascii="Arial" w:hAnsi="Arial" w:cs="Arial"/>
                <w:color w:val="000000"/>
                <w:sz w:val="24"/>
                <w:szCs w:val="24"/>
              </w:rPr>
            </w:pPr>
            <w:r w:rsidRPr="00D4446A">
              <w:rPr>
                <w:rFonts w:ascii="Arial" w:hAnsi="Arial" w:cs="Arial"/>
                <w:color w:val="000000"/>
                <w:sz w:val="24"/>
                <w:szCs w:val="24"/>
              </w:rPr>
              <w:t>(68)</w:t>
            </w:r>
          </w:p>
        </w:tc>
      </w:tr>
      <w:tr w:rsidR="0048395F" w:rsidRPr="008501A5" w14:paraId="3AAA2DFE" w14:textId="77777777" w:rsidTr="00FC62ED">
        <w:trPr>
          <w:trHeight w:hRule="exact" w:val="567"/>
        </w:trPr>
        <w:tc>
          <w:tcPr>
            <w:tcW w:w="5245" w:type="dxa"/>
            <w:shd w:val="clear" w:color="auto" w:fill="auto"/>
            <w:vAlign w:val="center"/>
          </w:tcPr>
          <w:p w14:paraId="469EF46D" w14:textId="77777777" w:rsidR="0048395F" w:rsidRPr="008501A5" w:rsidRDefault="0048395F" w:rsidP="00FC62ED">
            <w:pPr>
              <w:spacing w:after="0" w:line="240" w:lineRule="auto"/>
              <w:rPr>
                <w:rFonts w:ascii="Arial" w:hAnsi="Arial" w:cs="Arial"/>
                <w:color w:val="000000"/>
                <w:sz w:val="24"/>
                <w:szCs w:val="24"/>
              </w:rPr>
            </w:pPr>
            <w:r w:rsidRPr="008501A5">
              <w:rPr>
                <w:rFonts w:ascii="Arial" w:hAnsi="Arial" w:cs="Arial"/>
                <w:color w:val="000000"/>
                <w:sz w:val="24"/>
                <w:szCs w:val="24"/>
              </w:rPr>
              <w:t xml:space="preserve">Total comprehensive expenditure </w:t>
            </w:r>
          </w:p>
        </w:tc>
        <w:tc>
          <w:tcPr>
            <w:tcW w:w="589" w:type="dxa"/>
            <w:vAlign w:val="center"/>
          </w:tcPr>
          <w:p w14:paraId="5B13D53C" w14:textId="77777777" w:rsidR="0048395F" w:rsidRPr="008501A5" w:rsidRDefault="0048395F" w:rsidP="00FC62ED">
            <w:pPr>
              <w:spacing w:after="0" w:line="240" w:lineRule="auto"/>
              <w:rPr>
                <w:rFonts w:ascii="Arial" w:hAnsi="Arial" w:cs="Arial"/>
                <w:color w:val="000000"/>
                <w:sz w:val="24"/>
                <w:szCs w:val="24"/>
              </w:rPr>
            </w:pPr>
          </w:p>
        </w:tc>
        <w:tc>
          <w:tcPr>
            <w:tcW w:w="1559" w:type="dxa"/>
            <w:tcBorders>
              <w:top w:val="single" w:sz="4" w:space="0" w:color="auto"/>
            </w:tcBorders>
            <w:shd w:val="clear" w:color="auto" w:fill="auto"/>
            <w:vAlign w:val="center"/>
          </w:tcPr>
          <w:p w14:paraId="22E83E42" w14:textId="7B4DBBA4" w:rsidR="0048395F" w:rsidRPr="005D65EF" w:rsidRDefault="00DA0646" w:rsidP="00DA0646">
            <w:pPr>
              <w:spacing w:after="0" w:line="240" w:lineRule="auto"/>
              <w:jc w:val="right"/>
              <w:rPr>
                <w:rFonts w:ascii="Arial" w:hAnsi="Arial" w:cs="Arial"/>
                <w:color w:val="000000"/>
                <w:sz w:val="24"/>
                <w:szCs w:val="24"/>
                <w:highlight w:val="yellow"/>
              </w:rPr>
            </w:pPr>
            <w:r>
              <w:rPr>
                <w:rFonts w:ascii="Arial" w:hAnsi="Arial" w:cs="Arial"/>
                <w:bCs/>
                <w:color w:val="000000"/>
                <w:sz w:val="24"/>
                <w:szCs w:val="24"/>
              </w:rPr>
              <w:t>253</w:t>
            </w:r>
          </w:p>
        </w:tc>
        <w:tc>
          <w:tcPr>
            <w:tcW w:w="1560" w:type="dxa"/>
            <w:tcBorders>
              <w:top w:val="single" w:sz="4" w:space="0" w:color="auto"/>
            </w:tcBorders>
            <w:shd w:val="clear" w:color="auto" w:fill="auto"/>
            <w:vAlign w:val="center"/>
          </w:tcPr>
          <w:p w14:paraId="42A92D30" w14:textId="23BD902B" w:rsidR="0048395F" w:rsidRPr="005D65EF" w:rsidRDefault="007109D7" w:rsidP="00FC62ED">
            <w:pPr>
              <w:spacing w:after="0" w:line="240" w:lineRule="auto"/>
              <w:jc w:val="right"/>
              <w:rPr>
                <w:rFonts w:ascii="Arial" w:hAnsi="Arial" w:cs="Arial"/>
                <w:color w:val="000000"/>
                <w:sz w:val="24"/>
                <w:szCs w:val="24"/>
                <w:highlight w:val="yellow"/>
              </w:rPr>
            </w:pPr>
            <w:r>
              <w:rPr>
                <w:rFonts w:ascii="Arial" w:hAnsi="Arial" w:cs="Arial"/>
                <w:color w:val="000000"/>
                <w:sz w:val="24"/>
                <w:szCs w:val="24"/>
              </w:rPr>
              <w:t>(68)</w:t>
            </w:r>
          </w:p>
        </w:tc>
        <w:tc>
          <w:tcPr>
            <w:tcW w:w="1559" w:type="dxa"/>
            <w:tcBorders>
              <w:top w:val="single" w:sz="4" w:space="0" w:color="auto"/>
            </w:tcBorders>
            <w:shd w:val="clear" w:color="auto" w:fill="auto"/>
            <w:vAlign w:val="center"/>
          </w:tcPr>
          <w:p w14:paraId="6F3761A7" w14:textId="70247C40" w:rsidR="0048395F" w:rsidRPr="005D65EF" w:rsidRDefault="00DA0646" w:rsidP="00FC62ED">
            <w:pPr>
              <w:spacing w:after="0" w:line="240" w:lineRule="auto"/>
              <w:jc w:val="right"/>
              <w:rPr>
                <w:rFonts w:ascii="Arial" w:hAnsi="Arial" w:cs="Arial"/>
                <w:color w:val="000000"/>
                <w:sz w:val="24"/>
                <w:szCs w:val="24"/>
                <w:highlight w:val="yellow"/>
              </w:rPr>
            </w:pPr>
            <w:r>
              <w:rPr>
                <w:rFonts w:ascii="Arial" w:hAnsi="Arial" w:cs="Arial"/>
                <w:color w:val="000000"/>
                <w:sz w:val="24"/>
                <w:szCs w:val="24"/>
              </w:rPr>
              <w:t>185</w:t>
            </w:r>
          </w:p>
        </w:tc>
      </w:tr>
      <w:tr w:rsidR="0048395F" w:rsidRPr="008501A5" w14:paraId="388D124F" w14:textId="77777777" w:rsidTr="00FC62ED">
        <w:trPr>
          <w:trHeight w:hRule="exact" w:val="567"/>
        </w:trPr>
        <w:tc>
          <w:tcPr>
            <w:tcW w:w="5245" w:type="dxa"/>
            <w:shd w:val="clear" w:color="auto" w:fill="auto"/>
            <w:vAlign w:val="center"/>
          </w:tcPr>
          <w:p w14:paraId="4FB291C3" w14:textId="77777777" w:rsidR="0048395F" w:rsidRPr="008501A5" w:rsidRDefault="0048395F" w:rsidP="00FC62ED">
            <w:pPr>
              <w:spacing w:after="0" w:line="240" w:lineRule="auto"/>
              <w:rPr>
                <w:rFonts w:ascii="Arial" w:hAnsi="Arial" w:cs="Arial"/>
                <w:color w:val="000000"/>
                <w:sz w:val="24"/>
                <w:szCs w:val="24"/>
              </w:rPr>
            </w:pPr>
            <w:r w:rsidRPr="008501A5">
              <w:rPr>
                <w:rFonts w:ascii="Arial" w:hAnsi="Arial" w:cs="Arial"/>
                <w:color w:val="000000"/>
                <w:sz w:val="24"/>
                <w:szCs w:val="24"/>
              </w:rPr>
              <w:t>Adjustments between accounting basis and funding basis under regulations (Note 5)</w:t>
            </w:r>
          </w:p>
        </w:tc>
        <w:tc>
          <w:tcPr>
            <w:tcW w:w="589" w:type="dxa"/>
            <w:vAlign w:val="center"/>
          </w:tcPr>
          <w:p w14:paraId="108EB5A4" w14:textId="77777777" w:rsidR="0048395F" w:rsidRPr="008501A5" w:rsidRDefault="0048395F" w:rsidP="00FC62ED">
            <w:pPr>
              <w:spacing w:after="0" w:line="240" w:lineRule="auto"/>
              <w:rPr>
                <w:rFonts w:ascii="Arial" w:hAnsi="Arial" w:cs="Arial"/>
                <w:color w:val="000000"/>
                <w:sz w:val="24"/>
                <w:szCs w:val="24"/>
              </w:rPr>
            </w:pPr>
          </w:p>
        </w:tc>
        <w:tc>
          <w:tcPr>
            <w:tcW w:w="1559" w:type="dxa"/>
            <w:shd w:val="clear" w:color="auto" w:fill="auto"/>
            <w:vAlign w:val="center"/>
          </w:tcPr>
          <w:p w14:paraId="4DDB1936" w14:textId="42BF93B8" w:rsidR="0048395F" w:rsidRPr="007147DB" w:rsidDel="001729BB" w:rsidRDefault="007147DB" w:rsidP="0028263A">
            <w:pPr>
              <w:spacing w:after="0" w:line="240" w:lineRule="auto"/>
              <w:jc w:val="right"/>
              <w:rPr>
                <w:rFonts w:ascii="Arial" w:hAnsi="Arial" w:cs="Arial"/>
                <w:color w:val="000000"/>
                <w:sz w:val="24"/>
                <w:szCs w:val="24"/>
              </w:rPr>
            </w:pPr>
            <w:r w:rsidRPr="007147DB">
              <w:rPr>
                <w:rFonts w:ascii="Arial" w:hAnsi="Arial" w:cs="Arial"/>
                <w:color w:val="000000"/>
                <w:sz w:val="24"/>
                <w:szCs w:val="24"/>
              </w:rPr>
              <w:t>1,</w:t>
            </w:r>
            <w:r w:rsidR="00DA0646">
              <w:rPr>
                <w:rFonts w:ascii="Arial" w:hAnsi="Arial" w:cs="Arial"/>
                <w:color w:val="000000"/>
                <w:sz w:val="24"/>
                <w:szCs w:val="24"/>
              </w:rPr>
              <w:t>042</w:t>
            </w:r>
          </w:p>
        </w:tc>
        <w:tc>
          <w:tcPr>
            <w:tcW w:w="1560" w:type="dxa"/>
            <w:shd w:val="clear" w:color="auto" w:fill="auto"/>
            <w:vAlign w:val="center"/>
          </w:tcPr>
          <w:p w14:paraId="69631524" w14:textId="4A92C60C" w:rsidR="0048395F" w:rsidRPr="007147DB" w:rsidDel="001729BB" w:rsidRDefault="007147DB" w:rsidP="00DA0646">
            <w:pPr>
              <w:spacing w:after="0" w:line="240" w:lineRule="auto"/>
              <w:jc w:val="right"/>
              <w:rPr>
                <w:rFonts w:ascii="Arial" w:hAnsi="Arial" w:cs="Arial"/>
                <w:color w:val="000000"/>
                <w:sz w:val="24"/>
                <w:szCs w:val="24"/>
              </w:rPr>
            </w:pPr>
            <w:r w:rsidRPr="007147DB">
              <w:rPr>
                <w:rFonts w:ascii="Arial" w:hAnsi="Arial" w:cs="Arial"/>
                <w:color w:val="000000"/>
                <w:sz w:val="24"/>
                <w:szCs w:val="24"/>
              </w:rPr>
              <w:t>(1,</w:t>
            </w:r>
            <w:r w:rsidR="00DA0646">
              <w:rPr>
                <w:rFonts w:ascii="Arial" w:hAnsi="Arial" w:cs="Arial"/>
                <w:color w:val="000000"/>
                <w:sz w:val="24"/>
                <w:szCs w:val="24"/>
              </w:rPr>
              <w:t>042</w:t>
            </w:r>
            <w:r w:rsidRPr="007147DB">
              <w:rPr>
                <w:rFonts w:ascii="Arial" w:hAnsi="Arial" w:cs="Arial"/>
                <w:color w:val="000000"/>
                <w:sz w:val="24"/>
                <w:szCs w:val="24"/>
              </w:rPr>
              <w:t>)</w:t>
            </w:r>
          </w:p>
        </w:tc>
        <w:tc>
          <w:tcPr>
            <w:tcW w:w="1559" w:type="dxa"/>
            <w:shd w:val="clear" w:color="auto" w:fill="auto"/>
            <w:vAlign w:val="center"/>
          </w:tcPr>
          <w:p w14:paraId="192EEED5" w14:textId="78138065" w:rsidR="0048395F" w:rsidRPr="007147DB" w:rsidDel="001729BB" w:rsidRDefault="004E71B9" w:rsidP="00FC62ED">
            <w:pPr>
              <w:spacing w:after="0" w:line="240" w:lineRule="auto"/>
              <w:jc w:val="right"/>
              <w:rPr>
                <w:rFonts w:ascii="Arial" w:hAnsi="Arial" w:cs="Arial"/>
                <w:color w:val="000000"/>
                <w:sz w:val="24"/>
                <w:szCs w:val="24"/>
              </w:rPr>
            </w:pPr>
            <w:r w:rsidRPr="007147DB">
              <w:rPr>
                <w:rFonts w:ascii="Arial" w:hAnsi="Arial" w:cs="Arial"/>
                <w:color w:val="000000"/>
                <w:sz w:val="24"/>
                <w:szCs w:val="24"/>
              </w:rPr>
              <w:t>0</w:t>
            </w:r>
          </w:p>
        </w:tc>
      </w:tr>
      <w:tr w:rsidR="0048395F" w:rsidRPr="008501A5" w14:paraId="0F5D8110" w14:textId="77777777" w:rsidTr="00FC62ED">
        <w:trPr>
          <w:trHeight w:hRule="exact" w:val="567"/>
        </w:trPr>
        <w:tc>
          <w:tcPr>
            <w:tcW w:w="5245" w:type="dxa"/>
            <w:shd w:val="clear" w:color="auto" w:fill="auto"/>
            <w:vAlign w:val="center"/>
          </w:tcPr>
          <w:p w14:paraId="160A8B8B" w14:textId="4D01DFCA" w:rsidR="0048395F" w:rsidRPr="008501A5" w:rsidRDefault="007109D7" w:rsidP="00C45180">
            <w:pPr>
              <w:spacing w:after="0" w:line="240" w:lineRule="auto"/>
              <w:rPr>
                <w:rFonts w:ascii="Arial" w:hAnsi="Arial" w:cs="Arial"/>
                <w:b/>
                <w:bCs/>
                <w:color w:val="000000"/>
                <w:sz w:val="24"/>
                <w:szCs w:val="24"/>
              </w:rPr>
            </w:pPr>
            <w:r>
              <w:rPr>
                <w:rFonts w:ascii="Arial" w:hAnsi="Arial" w:cs="Arial"/>
                <w:b/>
                <w:bCs/>
                <w:color w:val="000000"/>
                <w:sz w:val="24"/>
                <w:szCs w:val="24"/>
              </w:rPr>
              <w:t>Increase</w:t>
            </w:r>
            <w:r w:rsidR="0048395F" w:rsidRPr="008501A5">
              <w:rPr>
                <w:rFonts w:ascii="Arial" w:hAnsi="Arial" w:cs="Arial"/>
                <w:b/>
                <w:bCs/>
                <w:color w:val="000000"/>
                <w:sz w:val="24"/>
                <w:szCs w:val="24"/>
              </w:rPr>
              <w:t xml:space="preserve"> in year</w:t>
            </w:r>
          </w:p>
        </w:tc>
        <w:tc>
          <w:tcPr>
            <w:tcW w:w="589" w:type="dxa"/>
            <w:vAlign w:val="center"/>
          </w:tcPr>
          <w:p w14:paraId="2D9814FC" w14:textId="77777777" w:rsidR="0048395F" w:rsidRPr="008501A5" w:rsidRDefault="0048395F" w:rsidP="00FC62ED">
            <w:pPr>
              <w:spacing w:after="0" w:line="240" w:lineRule="auto"/>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3E69D7F2" w14:textId="58B80078" w:rsidR="0048395F" w:rsidRPr="007109D7" w:rsidRDefault="007147DB" w:rsidP="00FC62ED">
            <w:pPr>
              <w:spacing w:after="0" w:line="240" w:lineRule="auto"/>
              <w:jc w:val="right"/>
              <w:rPr>
                <w:rFonts w:ascii="Arial" w:hAnsi="Arial" w:cs="Arial"/>
                <w:b/>
                <w:bCs/>
                <w:color w:val="000000"/>
                <w:sz w:val="24"/>
                <w:szCs w:val="24"/>
              </w:rPr>
            </w:pPr>
            <w:r>
              <w:rPr>
                <w:rFonts w:ascii="Arial" w:hAnsi="Arial" w:cs="Arial"/>
                <w:b/>
                <w:bCs/>
                <w:color w:val="000000"/>
                <w:sz w:val="24"/>
                <w:szCs w:val="24"/>
              </w:rPr>
              <w:t>1,295</w:t>
            </w:r>
          </w:p>
        </w:tc>
        <w:tc>
          <w:tcPr>
            <w:tcW w:w="1560" w:type="dxa"/>
            <w:tcBorders>
              <w:top w:val="single" w:sz="4" w:space="0" w:color="auto"/>
              <w:bottom w:val="single" w:sz="4" w:space="0" w:color="auto"/>
            </w:tcBorders>
            <w:shd w:val="clear" w:color="auto" w:fill="auto"/>
            <w:vAlign w:val="center"/>
          </w:tcPr>
          <w:p w14:paraId="7D8E34EE" w14:textId="7BC489C8" w:rsidR="0048395F" w:rsidRPr="007109D7" w:rsidRDefault="007147DB" w:rsidP="007109D7">
            <w:pPr>
              <w:spacing w:after="0" w:line="240" w:lineRule="auto"/>
              <w:jc w:val="right"/>
              <w:rPr>
                <w:rFonts w:ascii="Arial" w:hAnsi="Arial" w:cs="Arial"/>
                <w:b/>
                <w:bCs/>
                <w:color w:val="000000"/>
                <w:sz w:val="24"/>
                <w:szCs w:val="24"/>
              </w:rPr>
            </w:pPr>
            <w:r>
              <w:rPr>
                <w:rFonts w:ascii="Arial" w:hAnsi="Arial" w:cs="Arial"/>
                <w:b/>
                <w:bCs/>
                <w:color w:val="000000"/>
                <w:sz w:val="24"/>
                <w:szCs w:val="24"/>
              </w:rPr>
              <w:t>(1,1</w:t>
            </w:r>
            <w:r w:rsidR="00114F8E">
              <w:rPr>
                <w:rFonts w:ascii="Arial" w:hAnsi="Arial" w:cs="Arial"/>
                <w:b/>
                <w:bCs/>
                <w:color w:val="000000"/>
                <w:sz w:val="24"/>
                <w:szCs w:val="24"/>
              </w:rPr>
              <w:t>1</w:t>
            </w:r>
            <w:r w:rsidR="00DA0646">
              <w:rPr>
                <w:rFonts w:ascii="Arial" w:hAnsi="Arial" w:cs="Arial"/>
                <w:b/>
                <w:bCs/>
                <w:color w:val="000000"/>
                <w:sz w:val="24"/>
                <w:szCs w:val="24"/>
              </w:rPr>
              <w:t>0</w:t>
            </w:r>
            <w:r w:rsidR="007109D7" w:rsidRPr="007109D7">
              <w:rPr>
                <w:rFonts w:ascii="Arial" w:hAnsi="Arial" w:cs="Arial"/>
                <w:b/>
                <w:bCs/>
                <w:color w:val="000000"/>
                <w:sz w:val="24"/>
                <w:szCs w:val="24"/>
              </w:rPr>
              <w:t>)</w:t>
            </w:r>
          </w:p>
        </w:tc>
        <w:tc>
          <w:tcPr>
            <w:tcW w:w="1559" w:type="dxa"/>
            <w:tcBorders>
              <w:top w:val="single" w:sz="4" w:space="0" w:color="auto"/>
              <w:bottom w:val="single" w:sz="4" w:space="0" w:color="auto"/>
            </w:tcBorders>
            <w:shd w:val="clear" w:color="auto" w:fill="auto"/>
            <w:vAlign w:val="center"/>
          </w:tcPr>
          <w:p w14:paraId="53917C61" w14:textId="3DE6AC2D" w:rsidR="0048395F" w:rsidRPr="007109D7" w:rsidRDefault="00DA0646" w:rsidP="00DA0646">
            <w:pPr>
              <w:spacing w:after="0" w:line="240" w:lineRule="auto"/>
              <w:jc w:val="right"/>
              <w:rPr>
                <w:rFonts w:ascii="Arial" w:hAnsi="Arial" w:cs="Arial"/>
                <w:b/>
                <w:bCs/>
                <w:color w:val="000000"/>
                <w:sz w:val="24"/>
                <w:szCs w:val="24"/>
              </w:rPr>
            </w:pPr>
            <w:r>
              <w:rPr>
                <w:rFonts w:ascii="Arial" w:hAnsi="Arial" w:cs="Arial"/>
                <w:b/>
                <w:bCs/>
                <w:color w:val="000000"/>
                <w:sz w:val="24"/>
                <w:szCs w:val="24"/>
              </w:rPr>
              <w:t>185</w:t>
            </w:r>
          </w:p>
        </w:tc>
      </w:tr>
      <w:tr w:rsidR="00552692" w:rsidRPr="008501A5" w14:paraId="0E939398" w14:textId="77777777" w:rsidTr="00FC62ED">
        <w:trPr>
          <w:trHeight w:hRule="exact" w:val="567"/>
        </w:trPr>
        <w:tc>
          <w:tcPr>
            <w:tcW w:w="5245" w:type="dxa"/>
            <w:shd w:val="clear" w:color="auto" w:fill="auto"/>
            <w:vAlign w:val="center"/>
          </w:tcPr>
          <w:p w14:paraId="0721CD57" w14:textId="7310D43B"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Balance at 31 March 2020</w:t>
            </w:r>
          </w:p>
        </w:tc>
        <w:tc>
          <w:tcPr>
            <w:tcW w:w="589" w:type="dxa"/>
            <w:vAlign w:val="center"/>
          </w:tcPr>
          <w:p w14:paraId="36CF37A8" w14:textId="77777777" w:rsidR="00552692" w:rsidRPr="008501A5" w:rsidRDefault="00552692" w:rsidP="00552692">
            <w:pPr>
              <w:spacing w:after="0" w:line="240" w:lineRule="auto"/>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4696F296" w14:textId="4C2D0D97" w:rsidR="00552692" w:rsidRPr="008501A5" w:rsidRDefault="007147DB" w:rsidP="00552692">
            <w:pPr>
              <w:spacing w:after="0" w:line="240" w:lineRule="auto"/>
              <w:jc w:val="right"/>
              <w:rPr>
                <w:rFonts w:ascii="Arial" w:hAnsi="Arial" w:cs="Arial"/>
                <w:b/>
                <w:bCs/>
                <w:color w:val="000000"/>
                <w:sz w:val="24"/>
                <w:szCs w:val="24"/>
              </w:rPr>
            </w:pPr>
            <w:r>
              <w:rPr>
                <w:rFonts w:ascii="Arial" w:hAnsi="Arial" w:cs="Arial"/>
                <w:b/>
                <w:bCs/>
                <w:color w:val="000000"/>
                <w:sz w:val="24"/>
                <w:szCs w:val="24"/>
              </w:rPr>
              <w:t>12,730</w:t>
            </w:r>
          </w:p>
        </w:tc>
        <w:tc>
          <w:tcPr>
            <w:tcW w:w="1560" w:type="dxa"/>
            <w:tcBorders>
              <w:top w:val="single" w:sz="4" w:space="0" w:color="auto"/>
              <w:bottom w:val="double" w:sz="4" w:space="0" w:color="auto"/>
            </w:tcBorders>
            <w:shd w:val="clear" w:color="auto" w:fill="auto"/>
            <w:vAlign w:val="center"/>
          </w:tcPr>
          <w:p w14:paraId="27E53411" w14:textId="55681130" w:rsidR="00552692" w:rsidRPr="008501A5" w:rsidRDefault="00DA0646" w:rsidP="00552692">
            <w:pPr>
              <w:spacing w:after="0" w:line="240" w:lineRule="auto"/>
              <w:jc w:val="right"/>
              <w:rPr>
                <w:rFonts w:ascii="Arial" w:hAnsi="Arial" w:cs="Arial"/>
                <w:b/>
                <w:bCs/>
                <w:color w:val="000000"/>
                <w:sz w:val="24"/>
                <w:szCs w:val="24"/>
              </w:rPr>
            </w:pPr>
            <w:r>
              <w:rPr>
                <w:rFonts w:ascii="Arial" w:hAnsi="Arial" w:cs="Arial"/>
                <w:b/>
                <w:bCs/>
                <w:color w:val="000000"/>
                <w:sz w:val="24"/>
                <w:szCs w:val="24"/>
              </w:rPr>
              <w:t>6,086</w:t>
            </w:r>
          </w:p>
        </w:tc>
        <w:tc>
          <w:tcPr>
            <w:tcW w:w="1559" w:type="dxa"/>
            <w:tcBorders>
              <w:top w:val="single" w:sz="4" w:space="0" w:color="auto"/>
              <w:bottom w:val="double" w:sz="4" w:space="0" w:color="auto"/>
            </w:tcBorders>
            <w:shd w:val="clear" w:color="auto" w:fill="auto"/>
            <w:vAlign w:val="center"/>
          </w:tcPr>
          <w:p w14:paraId="1F0B4645" w14:textId="14684C49" w:rsidR="00552692" w:rsidRPr="008501A5" w:rsidRDefault="007147DB" w:rsidP="00552692">
            <w:pPr>
              <w:spacing w:after="0" w:line="240" w:lineRule="auto"/>
              <w:jc w:val="right"/>
              <w:rPr>
                <w:rFonts w:ascii="Arial" w:hAnsi="Arial" w:cs="Arial"/>
                <w:b/>
                <w:bCs/>
                <w:color w:val="000000"/>
                <w:sz w:val="24"/>
                <w:szCs w:val="24"/>
              </w:rPr>
            </w:pPr>
            <w:r>
              <w:rPr>
                <w:rFonts w:ascii="Arial" w:hAnsi="Arial" w:cs="Arial"/>
                <w:b/>
                <w:bCs/>
                <w:color w:val="000000"/>
                <w:sz w:val="24"/>
                <w:szCs w:val="24"/>
              </w:rPr>
              <w:t>18,</w:t>
            </w:r>
            <w:r w:rsidR="00DA0646">
              <w:rPr>
                <w:rFonts w:ascii="Arial" w:hAnsi="Arial" w:cs="Arial"/>
                <w:b/>
                <w:bCs/>
                <w:color w:val="000000"/>
                <w:sz w:val="24"/>
                <w:szCs w:val="24"/>
              </w:rPr>
              <w:t>816</w:t>
            </w:r>
          </w:p>
        </w:tc>
      </w:tr>
    </w:tbl>
    <w:p w14:paraId="4E91EF7B" w14:textId="42E41BA5" w:rsidR="00701A4A" w:rsidRPr="008501A5" w:rsidRDefault="00701A4A" w:rsidP="001A338C">
      <w:pPr>
        <w:jc w:val="both"/>
        <w:rPr>
          <w:rFonts w:ascii="Arial" w:hAnsi="Arial" w:cs="Arial"/>
          <w:sz w:val="24"/>
          <w:szCs w:val="24"/>
        </w:rPr>
      </w:pP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99532A" w:rsidRPr="008501A5" w14:paraId="5D0EA9A7" w14:textId="77777777" w:rsidTr="000A6EBB">
        <w:tc>
          <w:tcPr>
            <w:tcW w:w="5245" w:type="dxa"/>
            <w:vMerge w:val="restart"/>
            <w:shd w:val="clear" w:color="auto" w:fill="auto"/>
          </w:tcPr>
          <w:p w14:paraId="0EC474EB" w14:textId="77777777" w:rsidR="0099532A" w:rsidRPr="008501A5" w:rsidRDefault="0099532A" w:rsidP="000A6EBB">
            <w:pPr>
              <w:spacing w:after="0" w:line="240" w:lineRule="auto"/>
              <w:jc w:val="both"/>
              <w:rPr>
                <w:rFonts w:ascii="Arial" w:hAnsi="Arial" w:cs="Arial"/>
                <w:sz w:val="24"/>
                <w:szCs w:val="24"/>
              </w:rPr>
            </w:pPr>
          </w:p>
        </w:tc>
        <w:tc>
          <w:tcPr>
            <w:tcW w:w="589" w:type="dxa"/>
          </w:tcPr>
          <w:p w14:paraId="21C62421" w14:textId="77777777" w:rsidR="0099532A" w:rsidRPr="008501A5" w:rsidRDefault="0099532A" w:rsidP="000A6EBB">
            <w:pPr>
              <w:spacing w:after="0" w:line="240" w:lineRule="auto"/>
              <w:jc w:val="right"/>
              <w:rPr>
                <w:rFonts w:ascii="Arial" w:hAnsi="Arial" w:cs="Arial"/>
                <w:b/>
                <w:bCs/>
                <w:sz w:val="24"/>
                <w:szCs w:val="24"/>
              </w:rPr>
            </w:pPr>
          </w:p>
        </w:tc>
        <w:tc>
          <w:tcPr>
            <w:tcW w:w="1559" w:type="dxa"/>
            <w:shd w:val="clear" w:color="auto" w:fill="auto"/>
            <w:vAlign w:val="bottom"/>
          </w:tcPr>
          <w:p w14:paraId="4964C7C6" w14:textId="46BCB71A" w:rsidR="0099532A" w:rsidRPr="008501A5" w:rsidRDefault="0099532A" w:rsidP="000A6EBB">
            <w:pPr>
              <w:spacing w:after="0" w:line="240" w:lineRule="auto"/>
              <w:jc w:val="right"/>
              <w:rPr>
                <w:rFonts w:ascii="Arial" w:hAnsi="Arial" w:cs="Arial"/>
                <w:b/>
                <w:bCs/>
                <w:sz w:val="24"/>
                <w:szCs w:val="24"/>
              </w:rPr>
            </w:pPr>
            <w:r w:rsidRPr="008501A5">
              <w:rPr>
                <w:rFonts w:ascii="Arial" w:hAnsi="Arial" w:cs="Arial"/>
                <w:b/>
                <w:bCs/>
                <w:sz w:val="24"/>
                <w:szCs w:val="24"/>
              </w:rPr>
              <w:t>Total Usable Reserves</w:t>
            </w:r>
          </w:p>
        </w:tc>
        <w:tc>
          <w:tcPr>
            <w:tcW w:w="1560" w:type="dxa"/>
            <w:shd w:val="clear" w:color="auto" w:fill="auto"/>
            <w:vAlign w:val="bottom"/>
          </w:tcPr>
          <w:p w14:paraId="3A50E334" w14:textId="77777777" w:rsidR="0099532A" w:rsidRPr="008501A5" w:rsidRDefault="0099532A" w:rsidP="000A6EBB">
            <w:pPr>
              <w:spacing w:after="0" w:line="240" w:lineRule="auto"/>
              <w:jc w:val="right"/>
              <w:rPr>
                <w:rFonts w:ascii="Arial" w:hAnsi="Arial" w:cs="Arial"/>
                <w:b/>
                <w:bCs/>
                <w:sz w:val="24"/>
                <w:szCs w:val="24"/>
              </w:rPr>
            </w:pPr>
            <w:r w:rsidRPr="008501A5">
              <w:rPr>
                <w:rFonts w:ascii="Arial" w:hAnsi="Arial" w:cs="Arial"/>
                <w:b/>
                <w:bCs/>
                <w:sz w:val="24"/>
                <w:szCs w:val="24"/>
              </w:rPr>
              <w:t>Unusable Reserves</w:t>
            </w:r>
          </w:p>
        </w:tc>
        <w:tc>
          <w:tcPr>
            <w:tcW w:w="1559" w:type="dxa"/>
            <w:shd w:val="clear" w:color="auto" w:fill="auto"/>
            <w:vAlign w:val="bottom"/>
          </w:tcPr>
          <w:p w14:paraId="4C29076C" w14:textId="77777777" w:rsidR="0099532A" w:rsidRPr="008501A5" w:rsidRDefault="0099532A" w:rsidP="000A6EBB">
            <w:pPr>
              <w:spacing w:after="0" w:line="240" w:lineRule="auto"/>
              <w:jc w:val="right"/>
              <w:rPr>
                <w:rFonts w:ascii="Arial" w:hAnsi="Arial" w:cs="Arial"/>
                <w:b/>
                <w:bCs/>
                <w:sz w:val="24"/>
                <w:szCs w:val="24"/>
              </w:rPr>
            </w:pPr>
            <w:r w:rsidRPr="008501A5">
              <w:rPr>
                <w:rFonts w:ascii="Arial" w:hAnsi="Arial" w:cs="Arial"/>
                <w:b/>
                <w:bCs/>
                <w:sz w:val="24"/>
                <w:szCs w:val="24"/>
              </w:rPr>
              <w:t>Total Authority Reserves</w:t>
            </w:r>
          </w:p>
        </w:tc>
      </w:tr>
      <w:tr w:rsidR="0099532A" w:rsidRPr="008501A5" w14:paraId="23C61A96" w14:textId="77777777" w:rsidTr="000A6EBB">
        <w:tc>
          <w:tcPr>
            <w:tcW w:w="5245" w:type="dxa"/>
            <w:vMerge/>
            <w:shd w:val="clear" w:color="auto" w:fill="auto"/>
          </w:tcPr>
          <w:p w14:paraId="168F4955" w14:textId="77777777" w:rsidR="0099532A" w:rsidRPr="008501A5" w:rsidRDefault="0099532A" w:rsidP="000A6EBB">
            <w:pPr>
              <w:spacing w:after="0" w:line="240" w:lineRule="auto"/>
              <w:jc w:val="both"/>
              <w:rPr>
                <w:rFonts w:ascii="Arial" w:hAnsi="Arial" w:cs="Arial"/>
                <w:sz w:val="24"/>
                <w:szCs w:val="24"/>
              </w:rPr>
            </w:pPr>
          </w:p>
        </w:tc>
        <w:tc>
          <w:tcPr>
            <w:tcW w:w="589" w:type="dxa"/>
          </w:tcPr>
          <w:p w14:paraId="11FCF74E" w14:textId="77777777" w:rsidR="0099532A" w:rsidRPr="008501A5" w:rsidRDefault="0099532A" w:rsidP="000A6EBB">
            <w:pPr>
              <w:spacing w:after="0" w:line="240" w:lineRule="auto"/>
              <w:jc w:val="right"/>
              <w:rPr>
                <w:rFonts w:ascii="Arial" w:hAnsi="Arial" w:cs="Arial"/>
                <w:bCs/>
                <w:sz w:val="24"/>
                <w:szCs w:val="24"/>
              </w:rPr>
            </w:pPr>
          </w:p>
        </w:tc>
        <w:tc>
          <w:tcPr>
            <w:tcW w:w="1559" w:type="dxa"/>
            <w:shd w:val="clear" w:color="auto" w:fill="auto"/>
            <w:vAlign w:val="bottom"/>
          </w:tcPr>
          <w:p w14:paraId="30A8325F" w14:textId="77777777" w:rsidR="0099532A" w:rsidRPr="008501A5" w:rsidRDefault="0099532A" w:rsidP="000A6EBB">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560" w:type="dxa"/>
            <w:shd w:val="clear" w:color="auto" w:fill="auto"/>
            <w:vAlign w:val="bottom"/>
          </w:tcPr>
          <w:p w14:paraId="3FA1217B" w14:textId="77777777" w:rsidR="0099532A" w:rsidRPr="008501A5" w:rsidRDefault="0099532A" w:rsidP="000A6EBB">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559" w:type="dxa"/>
            <w:shd w:val="clear" w:color="auto" w:fill="auto"/>
            <w:vAlign w:val="bottom"/>
          </w:tcPr>
          <w:p w14:paraId="238E43A7" w14:textId="77777777" w:rsidR="0099532A" w:rsidRPr="008501A5" w:rsidRDefault="0099532A" w:rsidP="000A6EBB">
            <w:pPr>
              <w:spacing w:after="0" w:line="240" w:lineRule="auto"/>
              <w:jc w:val="right"/>
              <w:rPr>
                <w:rFonts w:ascii="Arial" w:hAnsi="Arial" w:cs="Arial"/>
                <w:bCs/>
                <w:sz w:val="24"/>
                <w:szCs w:val="24"/>
              </w:rPr>
            </w:pPr>
            <w:r w:rsidRPr="008501A5">
              <w:rPr>
                <w:rFonts w:ascii="Arial" w:hAnsi="Arial" w:cs="Arial"/>
                <w:bCs/>
                <w:sz w:val="24"/>
                <w:szCs w:val="24"/>
              </w:rPr>
              <w:t>£'000</w:t>
            </w:r>
          </w:p>
        </w:tc>
      </w:tr>
      <w:tr w:rsidR="0099532A" w:rsidRPr="008501A5" w14:paraId="3D3FBEA5" w14:textId="77777777" w:rsidTr="000A6EBB">
        <w:tc>
          <w:tcPr>
            <w:tcW w:w="5245" w:type="dxa"/>
            <w:shd w:val="clear" w:color="auto" w:fill="auto"/>
            <w:vAlign w:val="bottom"/>
          </w:tcPr>
          <w:p w14:paraId="01F6B9D3" w14:textId="77777777" w:rsidR="0099532A" w:rsidRPr="008501A5" w:rsidRDefault="0099532A" w:rsidP="000A6EBB">
            <w:pPr>
              <w:spacing w:after="0" w:line="240" w:lineRule="auto"/>
              <w:jc w:val="both"/>
              <w:rPr>
                <w:rFonts w:ascii="Arial" w:hAnsi="Arial" w:cs="Arial"/>
                <w:b/>
                <w:bCs/>
                <w:color w:val="000000"/>
                <w:sz w:val="24"/>
                <w:szCs w:val="24"/>
              </w:rPr>
            </w:pPr>
          </w:p>
        </w:tc>
        <w:tc>
          <w:tcPr>
            <w:tcW w:w="589" w:type="dxa"/>
          </w:tcPr>
          <w:p w14:paraId="71437225" w14:textId="77777777" w:rsidR="0099532A" w:rsidRPr="008501A5" w:rsidRDefault="0099532A" w:rsidP="000A6EBB">
            <w:pPr>
              <w:spacing w:after="0" w:line="240" w:lineRule="auto"/>
              <w:jc w:val="right"/>
              <w:rPr>
                <w:rFonts w:ascii="Arial" w:hAnsi="Arial" w:cs="Arial"/>
                <w:b/>
                <w:bCs/>
                <w:color w:val="000000"/>
                <w:sz w:val="24"/>
                <w:szCs w:val="24"/>
              </w:rPr>
            </w:pPr>
          </w:p>
        </w:tc>
        <w:tc>
          <w:tcPr>
            <w:tcW w:w="1559" w:type="dxa"/>
            <w:shd w:val="clear" w:color="auto" w:fill="auto"/>
            <w:vAlign w:val="bottom"/>
          </w:tcPr>
          <w:p w14:paraId="437EF2E0" w14:textId="77777777" w:rsidR="0099532A" w:rsidRPr="008501A5" w:rsidRDefault="0099532A" w:rsidP="000A6EBB">
            <w:pPr>
              <w:spacing w:after="0" w:line="240" w:lineRule="auto"/>
              <w:jc w:val="right"/>
              <w:rPr>
                <w:rFonts w:ascii="Arial" w:hAnsi="Arial" w:cs="Arial"/>
                <w:b/>
                <w:bCs/>
                <w:color w:val="000000"/>
                <w:sz w:val="24"/>
                <w:szCs w:val="24"/>
              </w:rPr>
            </w:pPr>
          </w:p>
        </w:tc>
        <w:tc>
          <w:tcPr>
            <w:tcW w:w="1560" w:type="dxa"/>
            <w:shd w:val="clear" w:color="auto" w:fill="auto"/>
            <w:vAlign w:val="bottom"/>
          </w:tcPr>
          <w:p w14:paraId="78384879" w14:textId="77777777" w:rsidR="0099532A" w:rsidRPr="008501A5" w:rsidRDefault="0099532A" w:rsidP="000A6EBB">
            <w:pPr>
              <w:spacing w:after="0" w:line="240" w:lineRule="auto"/>
              <w:jc w:val="right"/>
              <w:rPr>
                <w:rFonts w:ascii="Arial" w:hAnsi="Arial" w:cs="Arial"/>
                <w:b/>
                <w:bCs/>
                <w:color w:val="000000"/>
                <w:sz w:val="24"/>
                <w:szCs w:val="24"/>
              </w:rPr>
            </w:pPr>
          </w:p>
        </w:tc>
        <w:tc>
          <w:tcPr>
            <w:tcW w:w="1559" w:type="dxa"/>
            <w:shd w:val="clear" w:color="auto" w:fill="auto"/>
            <w:vAlign w:val="bottom"/>
          </w:tcPr>
          <w:p w14:paraId="224146A4" w14:textId="77777777" w:rsidR="0099532A" w:rsidRPr="008501A5" w:rsidRDefault="0099532A" w:rsidP="000A6EBB">
            <w:pPr>
              <w:spacing w:after="0" w:line="240" w:lineRule="auto"/>
              <w:jc w:val="right"/>
              <w:rPr>
                <w:rFonts w:ascii="Arial" w:hAnsi="Arial" w:cs="Arial"/>
                <w:b/>
                <w:bCs/>
                <w:color w:val="000000"/>
                <w:sz w:val="24"/>
                <w:szCs w:val="24"/>
              </w:rPr>
            </w:pPr>
          </w:p>
        </w:tc>
      </w:tr>
      <w:tr w:rsidR="00DD744D" w:rsidRPr="008501A5" w14:paraId="2CCD2A62" w14:textId="77777777" w:rsidTr="002F2B3B">
        <w:tc>
          <w:tcPr>
            <w:tcW w:w="5245" w:type="dxa"/>
            <w:shd w:val="clear" w:color="auto" w:fill="auto"/>
            <w:vAlign w:val="center"/>
          </w:tcPr>
          <w:p w14:paraId="51819B34" w14:textId="2BF77E47" w:rsidR="00DD744D" w:rsidRPr="008501A5" w:rsidRDefault="00DD744D" w:rsidP="00DD744D">
            <w:pPr>
              <w:spacing w:after="0" w:line="240" w:lineRule="auto"/>
              <w:jc w:val="both"/>
              <w:rPr>
                <w:rFonts w:ascii="Arial" w:hAnsi="Arial" w:cs="Arial"/>
                <w:b/>
                <w:bCs/>
                <w:color w:val="000000"/>
                <w:sz w:val="24"/>
                <w:szCs w:val="24"/>
              </w:rPr>
            </w:pPr>
            <w:r w:rsidRPr="008501A5">
              <w:rPr>
                <w:rFonts w:ascii="Arial" w:hAnsi="Arial" w:cs="Arial"/>
                <w:b/>
                <w:bCs/>
                <w:color w:val="000000"/>
                <w:sz w:val="24"/>
                <w:szCs w:val="24"/>
              </w:rPr>
              <w:t>Balance at 1 April 2018</w:t>
            </w:r>
          </w:p>
        </w:tc>
        <w:tc>
          <w:tcPr>
            <w:tcW w:w="589" w:type="dxa"/>
            <w:vAlign w:val="center"/>
          </w:tcPr>
          <w:p w14:paraId="742BFCDE" w14:textId="77777777" w:rsidR="00DD744D" w:rsidRPr="008501A5" w:rsidRDefault="00DD744D" w:rsidP="00DD744D">
            <w:pPr>
              <w:spacing w:after="0" w:line="240" w:lineRule="auto"/>
              <w:jc w:val="right"/>
              <w:rPr>
                <w:rFonts w:ascii="Arial" w:hAnsi="Arial" w:cs="Arial"/>
                <w:b/>
                <w:bCs/>
                <w:color w:val="000000"/>
                <w:sz w:val="24"/>
                <w:szCs w:val="24"/>
              </w:rPr>
            </w:pPr>
          </w:p>
        </w:tc>
        <w:tc>
          <w:tcPr>
            <w:tcW w:w="1559" w:type="dxa"/>
            <w:shd w:val="clear" w:color="auto" w:fill="auto"/>
            <w:vAlign w:val="center"/>
          </w:tcPr>
          <w:p w14:paraId="5690CED4" w14:textId="75C61F06"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18,794</w:t>
            </w:r>
          </w:p>
        </w:tc>
        <w:tc>
          <w:tcPr>
            <w:tcW w:w="1560" w:type="dxa"/>
            <w:shd w:val="clear" w:color="auto" w:fill="auto"/>
            <w:vAlign w:val="center"/>
          </w:tcPr>
          <w:p w14:paraId="0C5B705D" w14:textId="5A988A8F"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2,852</w:t>
            </w:r>
          </w:p>
        </w:tc>
        <w:tc>
          <w:tcPr>
            <w:tcW w:w="1559" w:type="dxa"/>
            <w:shd w:val="clear" w:color="auto" w:fill="auto"/>
            <w:vAlign w:val="center"/>
          </w:tcPr>
          <w:p w14:paraId="2AF24EFE" w14:textId="443C4BA1"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21,646</w:t>
            </w:r>
          </w:p>
        </w:tc>
      </w:tr>
      <w:tr w:rsidR="00DD744D" w:rsidRPr="008501A5" w14:paraId="094D7F2A" w14:textId="77777777" w:rsidTr="002F2B3B">
        <w:tc>
          <w:tcPr>
            <w:tcW w:w="5245" w:type="dxa"/>
            <w:shd w:val="clear" w:color="auto" w:fill="auto"/>
            <w:vAlign w:val="center"/>
          </w:tcPr>
          <w:p w14:paraId="16DA604C" w14:textId="77777777" w:rsidR="00DD744D" w:rsidRPr="008501A5" w:rsidRDefault="00DD744D" w:rsidP="00DD744D">
            <w:pPr>
              <w:spacing w:after="0" w:line="240" w:lineRule="auto"/>
              <w:rPr>
                <w:rFonts w:ascii="Arial" w:hAnsi="Arial" w:cs="Arial"/>
                <w:color w:val="000000"/>
                <w:sz w:val="24"/>
                <w:szCs w:val="24"/>
              </w:rPr>
            </w:pPr>
          </w:p>
          <w:p w14:paraId="0630585B" w14:textId="1483943B" w:rsidR="00DD744D" w:rsidRPr="008501A5" w:rsidRDefault="00DD744D" w:rsidP="00DD744D">
            <w:pPr>
              <w:spacing w:after="0" w:line="240" w:lineRule="auto"/>
              <w:rPr>
                <w:rFonts w:ascii="Arial" w:hAnsi="Arial" w:cs="Arial"/>
                <w:color w:val="000000"/>
                <w:sz w:val="24"/>
                <w:szCs w:val="24"/>
              </w:rPr>
            </w:pPr>
            <w:r w:rsidRPr="008501A5">
              <w:rPr>
                <w:rFonts w:ascii="Arial" w:hAnsi="Arial" w:cs="Arial"/>
                <w:color w:val="000000"/>
                <w:sz w:val="24"/>
                <w:szCs w:val="24"/>
              </w:rPr>
              <w:t>Surplus on provision of services (accounting basis)</w:t>
            </w:r>
          </w:p>
        </w:tc>
        <w:tc>
          <w:tcPr>
            <w:tcW w:w="589" w:type="dxa"/>
            <w:vAlign w:val="center"/>
          </w:tcPr>
          <w:p w14:paraId="07BA495E" w14:textId="77777777" w:rsidR="00DD744D" w:rsidRPr="008501A5" w:rsidRDefault="00DD744D" w:rsidP="00DD744D">
            <w:pPr>
              <w:spacing w:after="0" w:line="240" w:lineRule="auto"/>
              <w:jc w:val="right"/>
              <w:rPr>
                <w:rFonts w:ascii="Arial" w:hAnsi="Arial" w:cs="Arial"/>
                <w:color w:val="000000"/>
                <w:sz w:val="24"/>
                <w:szCs w:val="24"/>
              </w:rPr>
            </w:pPr>
          </w:p>
        </w:tc>
        <w:tc>
          <w:tcPr>
            <w:tcW w:w="1559" w:type="dxa"/>
            <w:shd w:val="clear" w:color="auto" w:fill="auto"/>
            <w:vAlign w:val="center"/>
          </w:tcPr>
          <w:p w14:paraId="109D585E" w14:textId="23DD6E23" w:rsidR="00DD744D" w:rsidRPr="008501A5" w:rsidRDefault="00DD744D" w:rsidP="00DD744D">
            <w:pPr>
              <w:spacing w:after="0" w:line="240" w:lineRule="auto"/>
              <w:jc w:val="right"/>
              <w:rPr>
                <w:rFonts w:ascii="Arial" w:hAnsi="Arial" w:cs="Arial"/>
                <w:bCs/>
                <w:color w:val="000000"/>
                <w:sz w:val="24"/>
                <w:szCs w:val="24"/>
                <w:highlight w:val="yellow"/>
              </w:rPr>
            </w:pPr>
            <w:r w:rsidRPr="008501A5">
              <w:rPr>
                <w:rFonts w:ascii="Arial" w:hAnsi="Arial" w:cs="Arial"/>
                <w:bCs/>
                <w:color w:val="000000"/>
                <w:sz w:val="24"/>
                <w:szCs w:val="24"/>
              </w:rPr>
              <w:t>2,873</w:t>
            </w:r>
          </w:p>
        </w:tc>
        <w:tc>
          <w:tcPr>
            <w:tcW w:w="1560" w:type="dxa"/>
            <w:shd w:val="clear" w:color="auto" w:fill="auto"/>
            <w:vAlign w:val="center"/>
          </w:tcPr>
          <w:p w14:paraId="7F53D0FB" w14:textId="77777777" w:rsidR="00DD744D" w:rsidRPr="008501A5" w:rsidRDefault="00DD744D" w:rsidP="00DD744D">
            <w:pPr>
              <w:spacing w:after="0" w:line="240" w:lineRule="auto"/>
              <w:jc w:val="right"/>
              <w:rPr>
                <w:rFonts w:ascii="Arial" w:hAnsi="Arial" w:cs="Arial"/>
                <w:b/>
                <w:bCs/>
                <w:color w:val="000000"/>
                <w:sz w:val="24"/>
                <w:szCs w:val="24"/>
                <w:highlight w:val="yellow"/>
              </w:rPr>
            </w:pPr>
          </w:p>
        </w:tc>
        <w:tc>
          <w:tcPr>
            <w:tcW w:w="1559" w:type="dxa"/>
            <w:shd w:val="clear" w:color="auto" w:fill="auto"/>
            <w:vAlign w:val="center"/>
          </w:tcPr>
          <w:p w14:paraId="4D852E49" w14:textId="4F7F7282" w:rsidR="00DD744D" w:rsidRPr="008501A5" w:rsidRDefault="00DD744D" w:rsidP="00DD744D">
            <w:pPr>
              <w:spacing w:after="0" w:line="240" w:lineRule="auto"/>
              <w:jc w:val="right"/>
              <w:rPr>
                <w:rFonts w:ascii="Arial" w:hAnsi="Arial" w:cs="Arial"/>
                <w:bCs/>
                <w:color w:val="000000"/>
                <w:sz w:val="24"/>
                <w:szCs w:val="24"/>
              </w:rPr>
            </w:pPr>
            <w:r w:rsidRPr="008501A5">
              <w:rPr>
                <w:rFonts w:ascii="Arial" w:hAnsi="Arial" w:cs="Arial"/>
                <w:bCs/>
                <w:color w:val="000000"/>
                <w:sz w:val="24"/>
                <w:szCs w:val="24"/>
              </w:rPr>
              <w:t>2,873</w:t>
            </w:r>
          </w:p>
        </w:tc>
      </w:tr>
      <w:tr w:rsidR="00DD744D" w:rsidRPr="008501A5" w14:paraId="478E218D" w14:textId="77777777" w:rsidTr="002F2B3B">
        <w:tc>
          <w:tcPr>
            <w:tcW w:w="5245" w:type="dxa"/>
            <w:shd w:val="clear" w:color="auto" w:fill="auto"/>
            <w:vAlign w:val="center"/>
          </w:tcPr>
          <w:p w14:paraId="050F3C9E" w14:textId="77777777" w:rsidR="00DD744D" w:rsidRPr="008501A5" w:rsidRDefault="00DD744D" w:rsidP="00DD744D">
            <w:pPr>
              <w:spacing w:after="0" w:line="240" w:lineRule="auto"/>
              <w:rPr>
                <w:rFonts w:ascii="Arial" w:hAnsi="Arial" w:cs="Arial"/>
                <w:color w:val="000000"/>
                <w:sz w:val="24"/>
                <w:szCs w:val="24"/>
              </w:rPr>
            </w:pPr>
          </w:p>
          <w:p w14:paraId="07AFA2DD" w14:textId="78EBB1C1" w:rsidR="00DD744D" w:rsidRPr="008501A5" w:rsidRDefault="00DD744D" w:rsidP="00DD744D">
            <w:pPr>
              <w:spacing w:after="0" w:line="240" w:lineRule="auto"/>
              <w:rPr>
                <w:rFonts w:ascii="Arial" w:hAnsi="Arial" w:cs="Arial"/>
                <w:color w:val="000000"/>
                <w:sz w:val="24"/>
                <w:szCs w:val="24"/>
              </w:rPr>
            </w:pPr>
            <w:r w:rsidRPr="008501A5">
              <w:rPr>
                <w:rFonts w:ascii="Arial" w:hAnsi="Arial" w:cs="Arial"/>
                <w:color w:val="000000"/>
                <w:sz w:val="24"/>
                <w:szCs w:val="24"/>
              </w:rPr>
              <w:t>Other comprehensive expenditure</w:t>
            </w:r>
          </w:p>
        </w:tc>
        <w:tc>
          <w:tcPr>
            <w:tcW w:w="589" w:type="dxa"/>
            <w:vAlign w:val="center"/>
          </w:tcPr>
          <w:p w14:paraId="78079A39" w14:textId="77777777" w:rsidR="00DD744D" w:rsidRPr="008501A5" w:rsidRDefault="00DD744D" w:rsidP="00DD744D">
            <w:pPr>
              <w:spacing w:after="0" w:line="240" w:lineRule="auto"/>
              <w:jc w:val="right"/>
              <w:rPr>
                <w:rFonts w:ascii="Arial" w:hAnsi="Arial" w:cs="Arial"/>
                <w:color w:val="000000"/>
                <w:sz w:val="24"/>
                <w:szCs w:val="24"/>
              </w:rPr>
            </w:pPr>
          </w:p>
        </w:tc>
        <w:tc>
          <w:tcPr>
            <w:tcW w:w="1559" w:type="dxa"/>
            <w:tcBorders>
              <w:bottom w:val="single" w:sz="4" w:space="0" w:color="auto"/>
            </w:tcBorders>
            <w:shd w:val="clear" w:color="auto" w:fill="auto"/>
            <w:vAlign w:val="center"/>
          </w:tcPr>
          <w:p w14:paraId="56B487C6" w14:textId="77777777" w:rsidR="00DD744D" w:rsidRPr="008501A5" w:rsidRDefault="00DD744D" w:rsidP="00DD744D">
            <w:pPr>
              <w:spacing w:after="0" w:line="240" w:lineRule="auto"/>
              <w:jc w:val="right"/>
              <w:rPr>
                <w:rFonts w:ascii="Arial" w:hAnsi="Arial" w:cs="Arial"/>
                <w:color w:val="000000"/>
                <w:sz w:val="24"/>
                <w:szCs w:val="24"/>
                <w:highlight w:val="yellow"/>
              </w:rPr>
            </w:pPr>
          </w:p>
        </w:tc>
        <w:tc>
          <w:tcPr>
            <w:tcW w:w="1560" w:type="dxa"/>
            <w:tcBorders>
              <w:bottom w:val="single" w:sz="4" w:space="0" w:color="auto"/>
            </w:tcBorders>
            <w:shd w:val="clear" w:color="auto" w:fill="auto"/>
            <w:vAlign w:val="center"/>
          </w:tcPr>
          <w:p w14:paraId="66C99590" w14:textId="204D4186" w:rsidR="00DD744D" w:rsidRPr="008501A5" w:rsidRDefault="00DD744D" w:rsidP="00DD744D">
            <w:pPr>
              <w:spacing w:after="0" w:line="240" w:lineRule="auto"/>
              <w:jc w:val="right"/>
              <w:rPr>
                <w:rFonts w:ascii="Arial" w:hAnsi="Arial" w:cs="Arial"/>
                <w:color w:val="000000"/>
                <w:sz w:val="24"/>
                <w:szCs w:val="24"/>
                <w:highlight w:val="yellow"/>
              </w:rPr>
            </w:pPr>
            <w:r w:rsidRPr="008501A5">
              <w:rPr>
                <w:rFonts w:ascii="Arial" w:hAnsi="Arial" w:cs="Arial"/>
                <w:color w:val="000000"/>
                <w:sz w:val="24"/>
                <w:szCs w:val="24"/>
              </w:rPr>
              <w:t>(5,888)</w:t>
            </w:r>
          </w:p>
        </w:tc>
        <w:tc>
          <w:tcPr>
            <w:tcW w:w="1559" w:type="dxa"/>
            <w:tcBorders>
              <w:bottom w:val="single" w:sz="4" w:space="0" w:color="auto"/>
            </w:tcBorders>
            <w:shd w:val="clear" w:color="auto" w:fill="auto"/>
            <w:vAlign w:val="center"/>
          </w:tcPr>
          <w:p w14:paraId="5E7B9EF6" w14:textId="28FE7D6B" w:rsidR="00DD744D" w:rsidRPr="008501A5"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(5,888)</w:t>
            </w:r>
          </w:p>
        </w:tc>
      </w:tr>
      <w:tr w:rsidR="00DD744D" w:rsidRPr="008501A5" w14:paraId="2CA91B4C" w14:textId="77777777" w:rsidTr="002F2B3B">
        <w:trPr>
          <w:trHeight w:val="585"/>
        </w:trPr>
        <w:tc>
          <w:tcPr>
            <w:tcW w:w="5245" w:type="dxa"/>
            <w:shd w:val="clear" w:color="auto" w:fill="auto"/>
            <w:vAlign w:val="center"/>
          </w:tcPr>
          <w:p w14:paraId="3F789A25" w14:textId="294E406F" w:rsidR="00DD744D" w:rsidRPr="008501A5" w:rsidRDefault="00DD744D" w:rsidP="00DD744D">
            <w:pPr>
              <w:spacing w:after="0" w:line="240" w:lineRule="auto"/>
              <w:rPr>
                <w:rFonts w:ascii="Arial" w:hAnsi="Arial" w:cs="Arial"/>
                <w:color w:val="000000"/>
                <w:sz w:val="24"/>
                <w:szCs w:val="24"/>
              </w:rPr>
            </w:pPr>
            <w:r w:rsidRPr="008501A5">
              <w:rPr>
                <w:rFonts w:ascii="Arial" w:hAnsi="Arial" w:cs="Arial"/>
                <w:color w:val="000000"/>
                <w:sz w:val="24"/>
                <w:szCs w:val="24"/>
              </w:rPr>
              <w:t xml:space="preserve">Total comprehensive expenditure </w:t>
            </w:r>
          </w:p>
        </w:tc>
        <w:tc>
          <w:tcPr>
            <w:tcW w:w="589" w:type="dxa"/>
            <w:vAlign w:val="center"/>
          </w:tcPr>
          <w:p w14:paraId="10BE6166" w14:textId="77777777" w:rsidR="00DD744D" w:rsidRPr="008501A5" w:rsidRDefault="00DD744D" w:rsidP="00DD744D">
            <w:pPr>
              <w:spacing w:after="0" w:line="240" w:lineRule="auto"/>
              <w:jc w:val="right"/>
              <w:rPr>
                <w:rFonts w:ascii="Arial" w:hAnsi="Arial" w:cs="Arial"/>
                <w:color w:val="000000"/>
                <w:sz w:val="24"/>
                <w:szCs w:val="24"/>
              </w:rPr>
            </w:pPr>
          </w:p>
        </w:tc>
        <w:tc>
          <w:tcPr>
            <w:tcW w:w="1559" w:type="dxa"/>
            <w:tcBorders>
              <w:top w:val="single" w:sz="4" w:space="0" w:color="auto"/>
            </w:tcBorders>
            <w:shd w:val="clear" w:color="auto" w:fill="auto"/>
            <w:vAlign w:val="center"/>
          </w:tcPr>
          <w:p w14:paraId="72AB455E" w14:textId="43F0A1D5" w:rsidR="00DD744D" w:rsidRPr="008501A5"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2,873</w:t>
            </w:r>
          </w:p>
        </w:tc>
        <w:tc>
          <w:tcPr>
            <w:tcW w:w="1560" w:type="dxa"/>
            <w:tcBorders>
              <w:top w:val="single" w:sz="4" w:space="0" w:color="auto"/>
            </w:tcBorders>
            <w:shd w:val="clear" w:color="auto" w:fill="auto"/>
            <w:vAlign w:val="center"/>
          </w:tcPr>
          <w:p w14:paraId="2F9113A5" w14:textId="6A23F192" w:rsidR="00DD744D" w:rsidRPr="008501A5"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(5,888)</w:t>
            </w:r>
          </w:p>
        </w:tc>
        <w:tc>
          <w:tcPr>
            <w:tcW w:w="1559" w:type="dxa"/>
            <w:tcBorders>
              <w:top w:val="single" w:sz="4" w:space="0" w:color="auto"/>
            </w:tcBorders>
            <w:shd w:val="clear" w:color="auto" w:fill="auto"/>
            <w:vAlign w:val="center"/>
          </w:tcPr>
          <w:p w14:paraId="6BAB7B61" w14:textId="21D3D0A7" w:rsidR="00DD744D" w:rsidRPr="008501A5"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(3,015)</w:t>
            </w:r>
          </w:p>
        </w:tc>
      </w:tr>
      <w:tr w:rsidR="00DD744D" w:rsidRPr="008501A5" w:rsidDel="001729BB" w14:paraId="0258F996" w14:textId="77777777" w:rsidTr="002F2B3B">
        <w:tc>
          <w:tcPr>
            <w:tcW w:w="5245" w:type="dxa"/>
            <w:shd w:val="clear" w:color="auto" w:fill="auto"/>
            <w:vAlign w:val="center"/>
          </w:tcPr>
          <w:p w14:paraId="15B322DF" w14:textId="210985D4" w:rsidR="00DD744D" w:rsidRPr="008501A5" w:rsidRDefault="00DD744D" w:rsidP="00DD744D">
            <w:pPr>
              <w:spacing w:after="0" w:line="240" w:lineRule="auto"/>
              <w:rPr>
                <w:rFonts w:ascii="Arial" w:hAnsi="Arial" w:cs="Arial"/>
                <w:color w:val="000000"/>
                <w:sz w:val="24"/>
                <w:szCs w:val="24"/>
              </w:rPr>
            </w:pPr>
            <w:r w:rsidRPr="008501A5">
              <w:rPr>
                <w:rFonts w:ascii="Arial" w:hAnsi="Arial" w:cs="Arial"/>
                <w:color w:val="000000"/>
                <w:sz w:val="24"/>
                <w:szCs w:val="24"/>
              </w:rPr>
              <w:t>Adjustments between accounting basis and funding basis under regulations (Note 5)</w:t>
            </w:r>
          </w:p>
        </w:tc>
        <w:tc>
          <w:tcPr>
            <w:tcW w:w="589" w:type="dxa"/>
            <w:vAlign w:val="center"/>
          </w:tcPr>
          <w:p w14:paraId="144D92DD" w14:textId="77777777" w:rsidR="00DD744D" w:rsidRPr="008501A5" w:rsidRDefault="00DD744D" w:rsidP="00DD744D">
            <w:pPr>
              <w:spacing w:after="0" w:line="240" w:lineRule="auto"/>
              <w:rPr>
                <w:rFonts w:ascii="Arial" w:hAnsi="Arial" w:cs="Arial"/>
                <w:color w:val="000000"/>
                <w:sz w:val="24"/>
                <w:szCs w:val="24"/>
              </w:rPr>
            </w:pPr>
          </w:p>
        </w:tc>
        <w:tc>
          <w:tcPr>
            <w:tcW w:w="1559" w:type="dxa"/>
            <w:shd w:val="clear" w:color="auto" w:fill="auto"/>
            <w:vAlign w:val="center"/>
          </w:tcPr>
          <w:p w14:paraId="7F07F78E" w14:textId="2861F54D" w:rsidR="00DD744D" w:rsidRPr="008501A5" w:rsidDel="001729BB"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(10,232)</w:t>
            </w:r>
          </w:p>
        </w:tc>
        <w:tc>
          <w:tcPr>
            <w:tcW w:w="1560" w:type="dxa"/>
            <w:shd w:val="clear" w:color="auto" w:fill="auto"/>
            <w:vAlign w:val="center"/>
          </w:tcPr>
          <w:p w14:paraId="6FB10987" w14:textId="4F6BDA5C" w:rsidR="00DD744D" w:rsidRPr="008501A5" w:rsidDel="001729BB"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10,232</w:t>
            </w:r>
          </w:p>
        </w:tc>
        <w:tc>
          <w:tcPr>
            <w:tcW w:w="1559" w:type="dxa"/>
            <w:shd w:val="clear" w:color="auto" w:fill="auto"/>
            <w:vAlign w:val="center"/>
          </w:tcPr>
          <w:p w14:paraId="75C7857D" w14:textId="0C64DCAF" w:rsidR="00DD744D" w:rsidRPr="008501A5" w:rsidDel="001729BB" w:rsidRDefault="00DD744D" w:rsidP="00DD744D">
            <w:pPr>
              <w:spacing w:after="0" w:line="240" w:lineRule="auto"/>
              <w:jc w:val="right"/>
              <w:rPr>
                <w:rFonts w:ascii="Arial" w:hAnsi="Arial" w:cs="Arial"/>
                <w:color w:val="000000"/>
                <w:sz w:val="24"/>
                <w:szCs w:val="24"/>
              </w:rPr>
            </w:pPr>
            <w:r w:rsidRPr="008501A5">
              <w:rPr>
                <w:rFonts w:ascii="Arial" w:hAnsi="Arial" w:cs="Arial"/>
                <w:color w:val="000000"/>
                <w:sz w:val="24"/>
                <w:szCs w:val="24"/>
              </w:rPr>
              <w:t>0</w:t>
            </w:r>
          </w:p>
        </w:tc>
      </w:tr>
      <w:tr w:rsidR="00DD744D" w:rsidRPr="008501A5" w14:paraId="74AA7D66" w14:textId="77777777" w:rsidTr="002F2B3B">
        <w:tc>
          <w:tcPr>
            <w:tcW w:w="5245" w:type="dxa"/>
            <w:shd w:val="clear" w:color="auto" w:fill="auto"/>
            <w:vAlign w:val="center"/>
          </w:tcPr>
          <w:p w14:paraId="66321355" w14:textId="77777777" w:rsidR="00DD744D" w:rsidRPr="008501A5" w:rsidRDefault="00DD744D" w:rsidP="00DD744D">
            <w:pPr>
              <w:spacing w:after="0" w:line="240" w:lineRule="auto"/>
              <w:rPr>
                <w:rFonts w:ascii="Arial" w:hAnsi="Arial" w:cs="Arial"/>
                <w:b/>
                <w:bCs/>
                <w:color w:val="000000"/>
                <w:sz w:val="24"/>
                <w:szCs w:val="24"/>
              </w:rPr>
            </w:pPr>
          </w:p>
          <w:p w14:paraId="7C582CC9" w14:textId="22CB2408" w:rsidR="00DD744D" w:rsidRPr="008501A5" w:rsidRDefault="00DD744D" w:rsidP="00DD744D">
            <w:pPr>
              <w:spacing w:after="0" w:line="240" w:lineRule="auto"/>
              <w:rPr>
                <w:rFonts w:ascii="Arial" w:hAnsi="Arial" w:cs="Arial"/>
                <w:b/>
                <w:bCs/>
                <w:color w:val="000000"/>
                <w:sz w:val="24"/>
                <w:szCs w:val="24"/>
              </w:rPr>
            </w:pPr>
            <w:r w:rsidRPr="008501A5">
              <w:rPr>
                <w:rFonts w:ascii="Arial" w:hAnsi="Arial" w:cs="Arial"/>
                <w:b/>
                <w:bCs/>
                <w:color w:val="000000"/>
                <w:sz w:val="24"/>
                <w:szCs w:val="24"/>
              </w:rPr>
              <w:t>Decrease in year</w:t>
            </w:r>
          </w:p>
        </w:tc>
        <w:tc>
          <w:tcPr>
            <w:tcW w:w="589" w:type="dxa"/>
            <w:vAlign w:val="center"/>
          </w:tcPr>
          <w:p w14:paraId="5DBB100E" w14:textId="77777777" w:rsidR="00DD744D" w:rsidRPr="008501A5" w:rsidRDefault="00DD744D" w:rsidP="00DD744D">
            <w:pPr>
              <w:spacing w:after="0" w:line="240" w:lineRule="auto"/>
              <w:jc w:val="right"/>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6C63DECC" w14:textId="2F24E28C"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(7,359)</w:t>
            </w:r>
          </w:p>
        </w:tc>
        <w:tc>
          <w:tcPr>
            <w:tcW w:w="1560" w:type="dxa"/>
            <w:tcBorders>
              <w:top w:val="single" w:sz="4" w:space="0" w:color="auto"/>
              <w:bottom w:val="single" w:sz="4" w:space="0" w:color="auto"/>
            </w:tcBorders>
            <w:shd w:val="clear" w:color="auto" w:fill="auto"/>
            <w:vAlign w:val="center"/>
          </w:tcPr>
          <w:p w14:paraId="4E671FA9" w14:textId="321437AE"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4,344</w:t>
            </w:r>
          </w:p>
        </w:tc>
        <w:tc>
          <w:tcPr>
            <w:tcW w:w="1559" w:type="dxa"/>
            <w:tcBorders>
              <w:top w:val="single" w:sz="4" w:space="0" w:color="auto"/>
              <w:bottom w:val="single" w:sz="4" w:space="0" w:color="auto"/>
            </w:tcBorders>
            <w:shd w:val="clear" w:color="auto" w:fill="auto"/>
            <w:vAlign w:val="center"/>
          </w:tcPr>
          <w:p w14:paraId="6536716E" w14:textId="4F9830F6"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(3,015)</w:t>
            </w:r>
          </w:p>
        </w:tc>
      </w:tr>
      <w:tr w:rsidR="00DD744D" w:rsidRPr="008501A5" w14:paraId="1B0A99D5" w14:textId="77777777" w:rsidTr="002F2B3B">
        <w:tc>
          <w:tcPr>
            <w:tcW w:w="5245" w:type="dxa"/>
            <w:shd w:val="clear" w:color="auto" w:fill="auto"/>
            <w:vAlign w:val="center"/>
          </w:tcPr>
          <w:p w14:paraId="0EBABA23" w14:textId="77777777" w:rsidR="00DD744D" w:rsidRPr="008501A5" w:rsidRDefault="00DD744D" w:rsidP="00DD744D">
            <w:pPr>
              <w:spacing w:after="0" w:line="240" w:lineRule="auto"/>
              <w:rPr>
                <w:rFonts w:ascii="Arial" w:hAnsi="Arial" w:cs="Arial"/>
                <w:b/>
                <w:sz w:val="24"/>
                <w:szCs w:val="24"/>
              </w:rPr>
            </w:pPr>
          </w:p>
          <w:p w14:paraId="5E255017" w14:textId="1E5CAAD8" w:rsidR="00DD744D" w:rsidRPr="008501A5" w:rsidRDefault="00DD744D" w:rsidP="00DD744D">
            <w:pPr>
              <w:spacing w:after="0" w:line="240" w:lineRule="auto"/>
              <w:rPr>
                <w:rFonts w:ascii="Arial" w:hAnsi="Arial" w:cs="Arial"/>
                <w:b/>
                <w:sz w:val="24"/>
                <w:szCs w:val="24"/>
              </w:rPr>
            </w:pPr>
            <w:r w:rsidRPr="008501A5">
              <w:rPr>
                <w:rFonts w:ascii="Arial" w:hAnsi="Arial" w:cs="Arial"/>
                <w:b/>
                <w:sz w:val="24"/>
                <w:szCs w:val="24"/>
              </w:rPr>
              <w:t>Balance at 31 March 2019</w:t>
            </w:r>
          </w:p>
        </w:tc>
        <w:tc>
          <w:tcPr>
            <w:tcW w:w="589" w:type="dxa"/>
            <w:vAlign w:val="center"/>
          </w:tcPr>
          <w:p w14:paraId="587E6975" w14:textId="77777777" w:rsidR="00DD744D" w:rsidRPr="008501A5" w:rsidRDefault="00DD744D" w:rsidP="00DD744D">
            <w:pPr>
              <w:spacing w:after="0" w:line="240" w:lineRule="auto"/>
              <w:jc w:val="right"/>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04A084F3" w14:textId="1083F2CF"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11,435</w:t>
            </w:r>
          </w:p>
        </w:tc>
        <w:tc>
          <w:tcPr>
            <w:tcW w:w="1560" w:type="dxa"/>
            <w:tcBorders>
              <w:top w:val="single" w:sz="4" w:space="0" w:color="auto"/>
              <w:bottom w:val="double" w:sz="4" w:space="0" w:color="auto"/>
            </w:tcBorders>
            <w:shd w:val="clear" w:color="auto" w:fill="auto"/>
            <w:vAlign w:val="center"/>
          </w:tcPr>
          <w:p w14:paraId="1D1910C8" w14:textId="6559A701"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7,196</w:t>
            </w:r>
          </w:p>
        </w:tc>
        <w:tc>
          <w:tcPr>
            <w:tcW w:w="1559" w:type="dxa"/>
            <w:tcBorders>
              <w:top w:val="single" w:sz="4" w:space="0" w:color="auto"/>
              <w:bottom w:val="double" w:sz="4" w:space="0" w:color="auto"/>
            </w:tcBorders>
            <w:shd w:val="clear" w:color="auto" w:fill="auto"/>
            <w:vAlign w:val="center"/>
          </w:tcPr>
          <w:p w14:paraId="65A58C77" w14:textId="39997A45" w:rsidR="00DD744D" w:rsidRPr="008501A5" w:rsidRDefault="00DD744D" w:rsidP="00DD744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18,631</w:t>
            </w:r>
          </w:p>
        </w:tc>
      </w:tr>
    </w:tbl>
    <w:p w14:paraId="515CB656" w14:textId="5B8C9585" w:rsidR="0099532A" w:rsidRDefault="0099532A" w:rsidP="001A338C">
      <w:pPr>
        <w:jc w:val="both"/>
        <w:rPr>
          <w:rFonts w:ascii="Arial" w:hAnsi="Arial" w:cs="Arial"/>
          <w:sz w:val="24"/>
          <w:szCs w:val="24"/>
        </w:rPr>
      </w:pPr>
    </w:p>
    <w:p w14:paraId="3B510687" w14:textId="77777777" w:rsidR="001D609E" w:rsidRPr="002A44E7" w:rsidRDefault="001D609E" w:rsidP="001A338C">
      <w:pPr>
        <w:jc w:val="both"/>
        <w:rPr>
          <w:rFonts w:ascii="Arial" w:hAnsi="Arial" w:cs="Arial"/>
          <w:sz w:val="24"/>
          <w:szCs w:val="24"/>
        </w:rPr>
      </w:pPr>
    </w:p>
    <w:p w14:paraId="5A694783" w14:textId="77777777" w:rsidR="008D1CCB" w:rsidRPr="002A44E7" w:rsidRDefault="00081CC0" w:rsidP="001A338C">
      <w:pPr>
        <w:shd w:val="clear" w:color="auto" w:fill="512B1B"/>
        <w:jc w:val="both"/>
        <w:rPr>
          <w:rFonts w:ascii="Arial" w:hAnsi="Arial" w:cs="Arial"/>
          <w:b/>
          <w:sz w:val="32"/>
          <w:szCs w:val="24"/>
        </w:rPr>
      </w:pPr>
      <w:r w:rsidRPr="002A44E7">
        <w:rPr>
          <w:rFonts w:ascii="Arial" w:hAnsi="Arial" w:cs="Arial"/>
          <w:b/>
          <w:sz w:val="32"/>
          <w:szCs w:val="24"/>
        </w:rPr>
        <w:lastRenderedPageBreak/>
        <w:t>Cash Flow Statement</w:t>
      </w:r>
    </w:p>
    <w:p w14:paraId="13E95964" w14:textId="77777777" w:rsidR="007A60D6" w:rsidRPr="002A44E7" w:rsidRDefault="00EF7B90" w:rsidP="001A338C">
      <w:pPr>
        <w:jc w:val="both"/>
        <w:rPr>
          <w:rFonts w:ascii="Arial" w:hAnsi="Arial" w:cs="Arial"/>
          <w:sz w:val="24"/>
          <w:szCs w:val="24"/>
        </w:rPr>
      </w:pPr>
      <w:r w:rsidRPr="002A44E7">
        <w:rPr>
          <w:rFonts w:ascii="Arial" w:hAnsi="Arial" w:cs="Arial"/>
          <w:sz w:val="24"/>
          <w:szCs w:val="24"/>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from the recipients of services provided by the Authority.  Investing activities represent the extent to which cash outflows have been made for reserves which are intended to contribute to the Authority's future service delivery.  Cash flows arising from financing activities are useful in predicting claims on future cash flows by providers of capital (i.e. borrowing) to the Authority:</w:t>
      </w:r>
    </w:p>
    <w:tbl>
      <w:tblPr>
        <w:tblW w:w="10598" w:type="dxa"/>
        <w:tblLayout w:type="fixed"/>
        <w:tblLook w:val="00A0" w:firstRow="1" w:lastRow="0" w:firstColumn="1" w:lastColumn="0" w:noHBand="0" w:noVBand="0"/>
      </w:tblPr>
      <w:tblGrid>
        <w:gridCol w:w="4928"/>
        <w:gridCol w:w="1559"/>
        <w:gridCol w:w="2126"/>
        <w:gridCol w:w="1985"/>
      </w:tblGrid>
      <w:tr w:rsidR="003270F3" w:rsidRPr="008501A5" w14:paraId="526BE41A" w14:textId="77777777" w:rsidTr="00A279D0">
        <w:tc>
          <w:tcPr>
            <w:tcW w:w="4928" w:type="dxa"/>
            <w:vMerge w:val="restart"/>
            <w:shd w:val="clear" w:color="auto" w:fill="auto"/>
            <w:vAlign w:val="center"/>
          </w:tcPr>
          <w:p w14:paraId="7A16FAE9" w14:textId="77777777" w:rsidR="003270F3" w:rsidRPr="008501A5" w:rsidRDefault="003270F3" w:rsidP="001A338C">
            <w:pPr>
              <w:spacing w:after="0" w:line="240" w:lineRule="auto"/>
              <w:rPr>
                <w:rFonts w:ascii="Arial" w:hAnsi="Arial" w:cs="Arial"/>
                <w:sz w:val="24"/>
                <w:szCs w:val="24"/>
              </w:rPr>
            </w:pPr>
          </w:p>
        </w:tc>
        <w:tc>
          <w:tcPr>
            <w:tcW w:w="1559" w:type="dxa"/>
            <w:vMerge w:val="restart"/>
            <w:shd w:val="clear" w:color="auto" w:fill="auto"/>
            <w:vAlign w:val="center"/>
          </w:tcPr>
          <w:p w14:paraId="5EA4B594" w14:textId="77777777" w:rsidR="003270F3" w:rsidRPr="008501A5" w:rsidRDefault="003270F3" w:rsidP="00B753CC">
            <w:pPr>
              <w:spacing w:after="0" w:line="240" w:lineRule="auto"/>
              <w:jc w:val="center"/>
              <w:rPr>
                <w:rFonts w:ascii="Arial" w:hAnsi="Arial" w:cs="Arial"/>
                <w:sz w:val="24"/>
                <w:szCs w:val="24"/>
              </w:rPr>
            </w:pPr>
          </w:p>
        </w:tc>
        <w:tc>
          <w:tcPr>
            <w:tcW w:w="2126" w:type="dxa"/>
            <w:shd w:val="clear" w:color="auto" w:fill="auto"/>
            <w:vAlign w:val="center"/>
          </w:tcPr>
          <w:p w14:paraId="6FD6CF32" w14:textId="45229310" w:rsidR="003270F3" w:rsidRPr="008501A5" w:rsidRDefault="003270F3" w:rsidP="00EC2489">
            <w:pPr>
              <w:spacing w:after="0" w:line="240" w:lineRule="auto"/>
              <w:jc w:val="right"/>
              <w:rPr>
                <w:rFonts w:ascii="Arial" w:hAnsi="Arial" w:cs="Arial"/>
                <w:b/>
                <w:bCs/>
                <w:sz w:val="24"/>
                <w:szCs w:val="24"/>
              </w:rPr>
            </w:pPr>
            <w:r w:rsidRPr="008501A5">
              <w:rPr>
                <w:rFonts w:ascii="Arial" w:hAnsi="Arial" w:cs="Arial"/>
                <w:b/>
                <w:bCs/>
                <w:sz w:val="24"/>
                <w:szCs w:val="24"/>
              </w:rPr>
              <w:t>201</w:t>
            </w:r>
            <w:r w:rsidR="00552692" w:rsidRPr="008501A5">
              <w:rPr>
                <w:rFonts w:ascii="Arial" w:hAnsi="Arial" w:cs="Arial"/>
                <w:b/>
                <w:bCs/>
                <w:sz w:val="24"/>
                <w:szCs w:val="24"/>
              </w:rPr>
              <w:t>9-20</w:t>
            </w:r>
          </w:p>
        </w:tc>
        <w:tc>
          <w:tcPr>
            <w:tcW w:w="1985" w:type="dxa"/>
            <w:shd w:val="clear" w:color="auto" w:fill="auto"/>
            <w:vAlign w:val="center"/>
          </w:tcPr>
          <w:p w14:paraId="1ED7A89A" w14:textId="20023F4B" w:rsidR="003270F3" w:rsidRPr="008501A5" w:rsidRDefault="00DF6F1A" w:rsidP="00EC2489">
            <w:pPr>
              <w:spacing w:after="0" w:line="240" w:lineRule="auto"/>
              <w:jc w:val="right"/>
              <w:rPr>
                <w:rFonts w:ascii="Arial" w:hAnsi="Arial" w:cs="Arial"/>
                <w:b/>
                <w:bCs/>
                <w:sz w:val="24"/>
                <w:szCs w:val="24"/>
              </w:rPr>
            </w:pPr>
            <w:r w:rsidRPr="008501A5">
              <w:rPr>
                <w:rFonts w:ascii="Arial" w:hAnsi="Arial" w:cs="Arial"/>
                <w:b/>
                <w:bCs/>
                <w:sz w:val="24"/>
                <w:szCs w:val="24"/>
              </w:rPr>
              <w:t>201</w:t>
            </w:r>
            <w:r w:rsidR="00552692" w:rsidRPr="008501A5">
              <w:rPr>
                <w:rFonts w:ascii="Arial" w:hAnsi="Arial" w:cs="Arial"/>
                <w:b/>
                <w:bCs/>
                <w:sz w:val="24"/>
                <w:szCs w:val="24"/>
              </w:rPr>
              <w:t>8</w:t>
            </w:r>
            <w:r w:rsidR="008F4DE3" w:rsidRPr="008501A5">
              <w:rPr>
                <w:rFonts w:ascii="Arial" w:hAnsi="Arial" w:cs="Arial"/>
                <w:b/>
                <w:bCs/>
                <w:sz w:val="24"/>
                <w:szCs w:val="24"/>
              </w:rPr>
              <w:t>-19</w:t>
            </w:r>
          </w:p>
        </w:tc>
      </w:tr>
      <w:tr w:rsidR="003270F3" w:rsidRPr="008501A5" w14:paraId="4D266E2B" w14:textId="77777777" w:rsidTr="00A279D0">
        <w:tc>
          <w:tcPr>
            <w:tcW w:w="4928" w:type="dxa"/>
            <w:vMerge/>
            <w:shd w:val="clear" w:color="auto" w:fill="auto"/>
            <w:vAlign w:val="center"/>
          </w:tcPr>
          <w:p w14:paraId="101A9037" w14:textId="77777777" w:rsidR="003270F3" w:rsidRPr="008501A5" w:rsidRDefault="003270F3" w:rsidP="001A338C">
            <w:pPr>
              <w:spacing w:after="0" w:line="240" w:lineRule="auto"/>
              <w:rPr>
                <w:rFonts w:ascii="Arial" w:hAnsi="Arial" w:cs="Arial"/>
                <w:sz w:val="24"/>
                <w:szCs w:val="24"/>
              </w:rPr>
            </w:pPr>
          </w:p>
        </w:tc>
        <w:tc>
          <w:tcPr>
            <w:tcW w:w="1559" w:type="dxa"/>
            <w:vMerge/>
            <w:shd w:val="clear" w:color="auto" w:fill="auto"/>
            <w:vAlign w:val="center"/>
          </w:tcPr>
          <w:p w14:paraId="661B4E7E" w14:textId="77777777" w:rsidR="003270F3" w:rsidRPr="008501A5" w:rsidRDefault="003270F3" w:rsidP="00B753CC">
            <w:pPr>
              <w:spacing w:after="0" w:line="240" w:lineRule="auto"/>
              <w:jc w:val="center"/>
              <w:rPr>
                <w:rFonts w:ascii="Arial" w:hAnsi="Arial" w:cs="Arial"/>
                <w:sz w:val="24"/>
                <w:szCs w:val="24"/>
              </w:rPr>
            </w:pPr>
          </w:p>
        </w:tc>
        <w:tc>
          <w:tcPr>
            <w:tcW w:w="2126" w:type="dxa"/>
            <w:shd w:val="clear" w:color="auto" w:fill="auto"/>
            <w:vAlign w:val="center"/>
          </w:tcPr>
          <w:p w14:paraId="409F20AC" w14:textId="77777777" w:rsidR="003270F3" w:rsidRPr="008501A5" w:rsidRDefault="003270F3" w:rsidP="009B3B50">
            <w:pPr>
              <w:spacing w:after="0" w:line="240" w:lineRule="auto"/>
              <w:jc w:val="right"/>
              <w:rPr>
                <w:rFonts w:ascii="Arial" w:hAnsi="Arial" w:cs="Arial"/>
                <w:sz w:val="24"/>
                <w:szCs w:val="24"/>
              </w:rPr>
            </w:pPr>
            <w:r w:rsidRPr="008501A5">
              <w:rPr>
                <w:rFonts w:ascii="Arial" w:hAnsi="Arial" w:cs="Arial"/>
                <w:sz w:val="24"/>
                <w:szCs w:val="24"/>
              </w:rPr>
              <w:t>£'000</w:t>
            </w:r>
          </w:p>
        </w:tc>
        <w:tc>
          <w:tcPr>
            <w:tcW w:w="1985" w:type="dxa"/>
            <w:shd w:val="clear" w:color="auto" w:fill="auto"/>
            <w:vAlign w:val="center"/>
          </w:tcPr>
          <w:p w14:paraId="33B54BB7" w14:textId="77777777" w:rsidR="003270F3" w:rsidRPr="008501A5" w:rsidRDefault="003270F3" w:rsidP="009B3B50">
            <w:pPr>
              <w:spacing w:after="0" w:line="240" w:lineRule="auto"/>
              <w:jc w:val="right"/>
              <w:rPr>
                <w:rFonts w:ascii="Arial" w:hAnsi="Arial" w:cs="Arial"/>
                <w:sz w:val="24"/>
                <w:szCs w:val="24"/>
              </w:rPr>
            </w:pPr>
            <w:r w:rsidRPr="008501A5">
              <w:rPr>
                <w:rFonts w:ascii="Arial" w:hAnsi="Arial" w:cs="Arial"/>
                <w:sz w:val="24"/>
                <w:szCs w:val="24"/>
              </w:rPr>
              <w:t>£'000</w:t>
            </w:r>
          </w:p>
        </w:tc>
      </w:tr>
      <w:tr w:rsidR="003270F3" w:rsidRPr="008501A5" w14:paraId="203AD7D5" w14:textId="77777777" w:rsidTr="00A279D0">
        <w:trPr>
          <w:trHeight w:val="322"/>
          <w:tblHeader/>
        </w:trPr>
        <w:tc>
          <w:tcPr>
            <w:tcW w:w="4928" w:type="dxa"/>
            <w:shd w:val="clear" w:color="auto" w:fill="auto"/>
            <w:vAlign w:val="center"/>
          </w:tcPr>
          <w:p w14:paraId="565D346C" w14:textId="77777777" w:rsidR="003270F3" w:rsidRPr="008501A5" w:rsidRDefault="003270F3" w:rsidP="001A338C">
            <w:pPr>
              <w:spacing w:after="0" w:line="240" w:lineRule="auto"/>
              <w:rPr>
                <w:rFonts w:ascii="Arial" w:hAnsi="Arial" w:cs="Arial"/>
                <w:b/>
                <w:sz w:val="24"/>
                <w:szCs w:val="24"/>
              </w:rPr>
            </w:pPr>
          </w:p>
        </w:tc>
        <w:tc>
          <w:tcPr>
            <w:tcW w:w="1559" w:type="dxa"/>
            <w:shd w:val="clear" w:color="auto" w:fill="auto"/>
            <w:vAlign w:val="center"/>
          </w:tcPr>
          <w:p w14:paraId="50B0F40B" w14:textId="77777777" w:rsidR="003270F3" w:rsidRPr="008501A5" w:rsidRDefault="003270F3" w:rsidP="00B753CC">
            <w:pPr>
              <w:spacing w:after="0" w:line="240" w:lineRule="auto"/>
              <w:jc w:val="center"/>
              <w:rPr>
                <w:rFonts w:ascii="Arial" w:hAnsi="Arial" w:cs="Arial"/>
                <w:b/>
                <w:bCs/>
                <w:color w:val="000000"/>
                <w:sz w:val="24"/>
                <w:szCs w:val="24"/>
              </w:rPr>
            </w:pPr>
          </w:p>
        </w:tc>
        <w:tc>
          <w:tcPr>
            <w:tcW w:w="2126" w:type="dxa"/>
            <w:shd w:val="clear" w:color="auto" w:fill="auto"/>
            <w:vAlign w:val="center"/>
          </w:tcPr>
          <w:p w14:paraId="2F8F178C" w14:textId="77777777" w:rsidR="003270F3" w:rsidRPr="008501A5" w:rsidRDefault="003270F3" w:rsidP="009B3B50">
            <w:pPr>
              <w:spacing w:after="0" w:line="240" w:lineRule="auto"/>
              <w:jc w:val="right"/>
              <w:rPr>
                <w:rFonts w:ascii="Arial" w:hAnsi="Arial" w:cs="Arial"/>
                <w:bCs/>
                <w:color w:val="000000"/>
                <w:sz w:val="24"/>
                <w:szCs w:val="24"/>
              </w:rPr>
            </w:pPr>
          </w:p>
        </w:tc>
        <w:tc>
          <w:tcPr>
            <w:tcW w:w="1985" w:type="dxa"/>
            <w:shd w:val="clear" w:color="auto" w:fill="auto"/>
            <w:vAlign w:val="center"/>
          </w:tcPr>
          <w:p w14:paraId="1F872FA0" w14:textId="77777777" w:rsidR="003270F3" w:rsidRPr="008501A5" w:rsidRDefault="003270F3" w:rsidP="009B3B50">
            <w:pPr>
              <w:spacing w:after="0" w:line="240" w:lineRule="auto"/>
              <w:jc w:val="right"/>
              <w:rPr>
                <w:rFonts w:ascii="Arial" w:hAnsi="Arial" w:cs="Arial"/>
                <w:color w:val="000000"/>
                <w:sz w:val="24"/>
                <w:szCs w:val="24"/>
              </w:rPr>
            </w:pPr>
          </w:p>
        </w:tc>
      </w:tr>
      <w:tr w:rsidR="00552692" w:rsidRPr="008501A5" w14:paraId="07B26093" w14:textId="77777777" w:rsidTr="00A279D0">
        <w:trPr>
          <w:trHeight w:val="322"/>
        </w:trPr>
        <w:tc>
          <w:tcPr>
            <w:tcW w:w="4928" w:type="dxa"/>
            <w:shd w:val="clear" w:color="auto" w:fill="auto"/>
            <w:vAlign w:val="center"/>
          </w:tcPr>
          <w:p w14:paraId="0C76BD88" w14:textId="3715DD5A"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Net surplus on the provision of services</w:t>
            </w:r>
          </w:p>
        </w:tc>
        <w:tc>
          <w:tcPr>
            <w:tcW w:w="1559" w:type="dxa"/>
            <w:shd w:val="clear" w:color="auto" w:fill="auto"/>
            <w:vAlign w:val="center"/>
          </w:tcPr>
          <w:p w14:paraId="4251B1E5" w14:textId="77777777" w:rsidR="00552692" w:rsidRPr="008501A5" w:rsidRDefault="00552692" w:rsidP="00552692">
            <w:pPr>
              <w:spacing w:after="0" w:line="240" w:lineRule="auto"/>
              <w:jc w:val="center"/>
              <w:rPr>
                <w:rFonts w:ascii="Arial" w:hAnsi="Arial" w:cs="Arial"/>
                <w:b/>
                <w:bCs/>
                <w:color w:val="000000"/>
                <w:sz w:val="24"/>
                <w:szCs w:val="24"/>
              </w:rPr>
            </w:pPr>
          </w:p>
        </w:tc>
        <w:tc>
          <w:tcPr>
            <w:tcW w:w="2126" w:type="dxa"/>
            <w:shd w:val="clear" w:color="auto" w:fill="auto"/>
            <w:vAlign w:val="center"/>
          </w:tcPr>
          <w:p w14:paraId="53226D77" w14:textId="00434AF0" w:rsidR="00552692" w:rsidRPr="008501A5" w:rsidRDefault="00DA0646" w:rsidP="00DA0646">
            <w:pPr>
              <w:spacing w:after="0" w:line="240" w:lineRule="auto"/>
              <w:jc w:val="right"/>
              <w:rPr>
                <w:rFonts w:ascii="Arial" w:hAnsi="Arial" w:cs="Arial"/>
                <w:bCs/>
                <w:color w:val="000000"/>
                <w:sz w:val="24"/>
                <w:szCs w:val="24"/>
              </w:rPr>
            </w:pPr>
            <w:r>
              <w:rPr>
                <w:rFonts w:ascii="Arial" w:hAnsi="Arial" w:cs="Arial"/>
                <w:bCs/>
                <w:color w:val="000000"/>
                <w:sz w:val="24"/>
                <w:szCs w:val="24"/>
              </w:rPr>
              <w:t>253</w:t>
            </w:r>
          </w:p>
        </w:tc>
        <w:tc>
          <w:tcPr>
            <w:tcW w:w="1985" w:type="dxa"/>
            <w:shd w:val="clear" w:color="auto" w:fill="auto"/>
            <w:vAlign w:val="center"/>
          </w:tcPr>
          <w:p w14:paraId="6ACE4ED0" w14:textId="52966F40" w:rsidR="00552692" w:rsidRPr="008501A5" w:rsidRDefault="00552692" w:rsidP="00552692">
            <w:pPr>
              <w:spacing w:after="0" w:line="240" w:lineRule="auto"/>
              <w:jc w:val="right"/>
              <w:rPr>
                <w:rFonts w:ascii="Arial" w:hAnsi="Arial" w:cs="Arial"/>
                <w:bCs/>
                <w:color w:val="000000"/>
                <w:sz w:val="24"/>
                <w:szCs w:val="24"/>
              </w:rPr>
            </w:pPr>
            <w:r w:rsidRPr="008501A5">
              <w:rPr>
                <w:rFonts w:ascii="Arial" w:hAnsi="Arial" w:cs="Arial"/>
                <w:bCs/>
                <w:color w:val="000000"/>
                <w:sz w:val="24"/>
                <w:szCs w:val="24"/>
              </w:rPr>
              <w:t>2,873</w:t>
            </w:r>
          </w:p>
        </w:tc>
      </w:tr>
      <w:tr w:rsidR="00552692" w:rsidRPr="008501A5" w14:paraId="01E2D9DB" w14:textId="77777777" w:rsidTr="00F47F4B">
        <w:trPr>
          <w:trHeight w:val="322"/>
        </w:trPr>
        <w:tc>
          <w:tcPr>
            <w:tcW w:w="4928" w:type="dxa"/>
            <w:shd w:val="clear" w:color="auto" w:fill="auto"/>
            <w:vAlign w:val="center"/>
          </w:tcPr>
          <w:p w14:paraId="612FA72A"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Adjustments to net surplus</w:t>
            </w:r>
          </w:p>
          <w:p w14:paraId="7C2CE633" w14:textId="77777777" w:rsidR="00552692" w:rsidRPr="008501A5" w:rsidRDefault="00552692" w:rsidP="00552692">
            <w:pPr>
              <w:spacing w:after="0" w:line="240" w:lineRule="auto"/>
              <w:rPr>
                <w:rFonts w:ascii="Arial" w:hAnsi="Arial" w:cs="Arial"/>
                <w:sz w:val="24"/>
                <w:szCs w:val="24"/>
              </w:rPr>
            </w:pPr>
          </w:p>
        </w:tc>
        <w:tc>
          <w:tcPr>
            <w:tcW w:w="1559" w:type="dxa"/>
            <w:shd w:val="clear" w:color="auto" w:fill="auto"/>
            <w:vAlign w:val="center"/>
          </w:tcPr>
          <w:p w14:paraId="61881A9A"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tcBorders>
              <w:bottom w:val="single" w:sz="4" w:space="0" w:color="auto"/>
            </w:tcBorders>
            <w:shd w:val="clear" w:color="auto" w:fill="auto"/>
            <w:vAlign w:val="center"/>
          </w:tcPr>
          <w:p w14:paraId="3D716B53" w14:textId="309E986E" w:rsidR="00552692" w:rsidRPr="008501A5" w:rsidRDefault="001D609E" w:rsidP="00114F8E">
            <w:pPr>
              <w:spacing w:after="0" w:line="240" w:lineRule="auto"/>
              <w:jc w:val="right"/>
              <w:rPr>
                <w:rFonts w:ascii="Arial" w:hAnsi="Arial" w:cs="Arial"/>
                <w:color w:val="000000"/>
                <w:sz w:val="24"/>
                <w:szCs w:val="24"/>
              </w:rPr>
            </w:pPr>
            <w:r>
              <w:rPr>
                <w:rFonts w:ascii="Arial" w:hAnsi="Arial" w:cs="Arial"/>
                <w:color w:val="000000"/>
                <w:sz w:val="24"/>
                <w:szCs w:val="24"/>
              </w:rPr>
              <w:t>24,</w:t>
            </w:r>
            <w:r w:rsidR="00DA0646">
              <w:rPr>
                <w:rFonts w:ascii="Arial" w:hAnsi="Arial" w:cs="Arial"/>
                <w:color w:val="000000"/>
                <w:sz w:val="24"/>
                <w:szCs w:val="24"/>
              </w:rPr>
              <w:t>43</w:t>
            </w:r>
            <w:r w:rsidR="00114F8E">
              <w:rPr>
                <w:rFonts w:ascii="Arial" w:hAnsi="Arial" w:cs="Arial"/>
                <w:color w:val="000000"/>
                <w:sz w:val="24"/>
                <w:szCs w:val="24"/>
              </w:rPr>
              <w:t>9</w:t>
            </w:r>
          </w:p>
        </w:tc>
        <w:tc>
          <w:tcPr>
            <w:tcW w:w="1985" w:type="dxa"/>
            <w:tcBorders>
              <w:bottom w:val="single" w:sz="4" w:space="0" w:color="auto"/>
            </w:tcBorders>
            <w:shd w:val="clear" w:color="auto" w:fill="auto"/>
            <w:vAlign w:val="center"/>
          </w:tcPr>
          <w:p w14:paraId="432F1FC6" w14:textId="02F316AA"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10,844</w:t>
            </w:r>
          </w:p>
        </w:tc>
      </w:tr>
      <w:tr w:rsidR="00552692" w:rsidRPr="008501A5" w14:paraId="5C2B127C" w14:textId="77777777" w:rsidTr="00F47F4B">
        <w:trPr>
          <w:trHeight w:val="322"/>
        </w:trPr>
        <w:tc>
          <w:tcPr>
            <w:tcW w:w="4928" w:type="dxa"/>
            <w:shd w:val="clear" w:color="auto" w:fill="auto"/>
            <w:vAlign w:val="center"/>
          </w:tcPr>
          <w:p w14:paraId="76CC61C0"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Net cash generated from operating activities</w:t>
            </w:r>
          </w:p>
        </w:tc>
        <w:tc>
          <w:tcPr>
            <w:tcW w:w="1559" w:type="dxa"/>
            <w:shd w:val="clear" w:color="auto" w:fill="auto"/>
            <w:vAlign w:val="center"/>
          </w:tcPr>
          <w:p w14:paraId="19CEEFA0" w14:textId="77777777" w:rsidR="00552692" w:rsidRPr="008501A5" w:rsidRDefault="00552692" w:rsidP="00552692">
            <w:pPr>
              <w:spacing w:after="0" w:line="240" w:lineRule="auto"/>
              <w:jc w:val="center"/>
              <w:rPr>
                <w:rFonts w:ascii="Arial" w:hAnsi="Arial" w:cs="Arial"/>
                <w:b/>
                <w:bCs/>
                <w:color w:val="000000"/>
                <w:sz w:val="24"/>
                <w:szCs w:val="24"/>
              </w:rPr>
            </w:pPr>
          </w:p>
        </w:tc>
        <w:tc>
          <w:tcPr>
            <w:tcW w:w="2126" w:type="dxa"/>
            <w:tcBorders>
              <w:top w:val="single" w:sz="4" w:space="0" w:color="auto"/>
              <w:bottom w:val="single" w:sz="4" w:space="0" w:color="auto"/>
            </w:tcBorders>
            <w:shd w:val="clear" w:color="auto" w:fill="auto"/>
            <w:vAlign w:val="center"/>
          </w:tcPr>
          <w:p w14:paraId="32CB94AF" w14:textId="4F4A7320" w:rsidR="00552692" w:rsidRPr="008501A5" w:rsidRDefault="001D609E"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24,69</w:t>
            </w:r>
            <w:r w:rsidR="00114F8E">
              <w:rPr>
                <w:rFonts w:ascii="Arial" w:hAnsi="Arial" w:cs="Arial"/>
                <w:b/>
                <w:bCs/>
                <w:color w:val="000000"/>
                <w:sz w:val="24"/>
                <w:szCs w:val="24"/>
              </w:rPr>
              <w:t>2</w:t>
            </w:r>
          </w:p>
        </w:tc>
        <w:tc>
          <w:tcPr>
            <w:tcW w:w="1985" w:type="dxa"/>
            <w:tcBorders>
              <w:top w:val="single" w:sz="4" w:space="0" w:color="auto"/>
              <w:bottom w:val="single" w:sz="4" w:space="0" w:color="auto"/>
            </w:tcBorders>
            <w:shd w:val="clear" w:color="auto" w:fill="auto"/>
            <w:vAlign w:val="center"/>
          </w:tcPr>
          <w:p w14:paraId="4713C2F5" w14:textId="564EDC5D"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13,717</w:t>
            </w:r>
          </w:p>
        </w:tc>
      </w:tr>
      <w:tr w:rsidR="00552692" w:rsidRPr="008501A5" w14:paraId="749F774B" w14:textId="77777777" w:rsidTr="00F47F4B">
        <w:trPr>
          <w:trHeight w:val="322"/>
        </w:trPr>
        <w:tc>
          <w:tcPr>
            <w:tcW w:w="4928" w:type="dxa"/>
            <w:shd w:val="clear" w:color="auto" w:fill="auto"/>
            <w:vAlign w:val="center"/>
          </w:tcPr>
          <w:p w14:paraId="7B7104F2" w14:textId="77777777" w:rsidR="00552692" w:rsidRPr="008501A5" w:rsidRDefault="00552692" w:rsidP="00552692">
            <w:pPr>
              <w:spacing w:after="0" w:line="240" w:lineRule="auto"/>
              <w:rPr>
                <w:rFonts w:ascii="Arial" w:hAnsi="Arial" w:cs="Arial"/>
                <w:i/>
                <w:sz w:val="24"/>
                <w:szCs w:val="24"/>
              </w:rPr>
            </w:pPr>
          </w:p>
          <w:p w14:paraId="39D7B951" w14:textId="77777777" w:rsidR="00552692" w:rsidRPr="008501A5" w:rsidRDefault="00552692" w:rsidP="00552692">
            <w:pPr>
              <w:spacing w:after="0" w:line="240" w:lineRule="auto"/>
              <w:rPr>
                <w:rFonts w:ascii="Arial" w:hAnsi="Arial" w:cs="Arial"/>
                <w:i/>
                <w:sz w:val="24"/>
                <w:szCs w:val="24"/>
              </w:rPr>
            </w:pPr>
            <w:r w:rsidRPr="008501A5">
              <w:rPr>
                <w:rFonts w:ascii="Arial" w:hAnsi="Arial" w:cs="Arial"/>
                <w:i/>
                <w:sz w:val="24"/>
                <w:szCs w:val="24"/>
              </w:rPr>
              <w:t>Investment activities</w:t>
            </w:r>
          </w:p>
        </w:tc>
        <w:tc>
          <w:tcPr>
            <w:tcW w:w="1559" w:type="dxa"/>
            <w:shd w:val="clear" w:color="auto" w:fill="auto"/>
            <w:vAlign w:val="center"/>
          </w:tcPr>
          <w:p w14:paraId="23ED2694" w14:textId="77777777" w:rsidR="00552692" w:rsidRPr="008501A5" w:rsidRDefault="00552692" w:rsidP="00552692">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5BEDC08C" w14:textId="77777777" w:rsidR="00552692" w:rsidRPr="008501A5" w:rsidRDefault="00552692" w:rsidP="00552692">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4B00B152" w14:textId="77777777" w:rsidR="00552692" w:rsidRPr="008501A5" w:rsidRDefault="00552692" w:rsidP="00552692">
            <w:pPr>
              <w:spacing w:after="0" w:line="240" w:lineRule="auto"/>
              <w:jc w:val="right"/>
              <w:rPr>
                <w:rFonts w:ascii="Arial" w:hAnsi="Arial" w:cs="Arial"/>
                <w:sz w:val="24"/>
                <w:szCs w:val="24"/>
              </w:rPr>
            </w:pPr>
          </w:p>
        </w:tc>
      </w:tr>
      <w:tr w:rsidR="00552692" w:rsidRPr="008501A5" w14:paraId="08F508EF" w14:textId="77777777" w:rsidTr="00A279D0">
        <w:trPr>
          <w:trHeight w:val="322"/>
        </w:trPr>
        <w:tc>
          <w:tcPr>
            <w:tcW w:w="4928" w:type="dxa"/>
            <w:shd w:val="clear" w:color="auto" w:fill="auto"/>
            <w:vAlign w:val="center"/>
          </w:tcPr>
          <w:p w14:paraId="24B076A7"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Payments for capital work in progress</w:t>
            </w:r>
          </w:p>
        </w:tc>
        <w:tc>
          <w:tcPr>
            <w:tcW w:w="1559" w:type="dxa"/>
            <w:shd w:val="clear" w:color="auto" w:fill="auto"/>
            <w:vAlign w:val="center"/>
          </w:tcPr>
          <w:p w14:paraId="20C4A8A1" w14:textId="77777777"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8</w:t>
            </w:r>
          </w:p>
        </w:tc>
        <w:tc>
          <w:tcPr>
            <w:tcW w:w="2126" w:type="dxa"/>
            <w:shd w:val="clear" w:color="auto" w:fill="auto"/>
            <w:vAlign w:val="center"/>
          </w:tcPr>
          <w:p w14:paraId="3385F8AA" w14:textId="07FBB144" w:rsidR="00552692" w:rsidRPr="008501A5" w:rsidRDefault="001D609E" w:rsidP="00552692">
            <w:pPr>
              <w:spacing w:after="0" w:line="240" w:lineRule="auto"/>
              <w:jc w:val="right"/>
              <w:rPr>
                <w:rFonts w:ascii="Arial" w:hAnsi="Arial" w:cs="Arial"/>
                <w:color w:val="000000"/>
                <w:sz w:val="24"/>
                <w:szCs w:val="24"/>
              </w:rPr>
            </w:pPr>
            <w:r>
              <w:rPr>
                <w:rFonts w:ascii="Arial" w:hAnsi="Arial" w:cs="Arial"/>
                <w:color w:val="000000"/>
                <w:sz w:val="24"/>
                <w:szCs w:val="24"/>
              </w:rPr>
              <w:t>(292</w:t>
            </w:r>
            <w:r w:rsidR="00552692" w:rsidRPr="008501A5">
              <w:rPr>
                <w:rFonts w:ascii="Arial" w:hAnsi="Arial" w:cs="Arial"/>
                <w:color w:val="000000"/>
                <w:sz w:val="24"/>
                <w:szCs w:val="24"/>
              </w:rPr>
              <w:t>)</w:t>
            </w:r>
          </w:p>
        </w:tc>
        <w:tc>
          <w:tcPr>
            <w:tcW w:w="1985" w:type="dxa"/>
            <w:shd w:val="clear" w:color="auto" w:fill="auto"/>
            <w:vAlign w:val="center"/>
          </w:tcPr>
          <w:p w14:paraId="35A152DF" w14:textId="11344876"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(368)</w:t>
            </w:r>
          </w:p>
        </w:tc>
      </w:tr>
      <w:tr w:rsidR="00552692" w:rsidRPr="008501A5" w14:paraId="39C02738" w14:textId="77777777" w:rsidTr="00C14F1A">
        <w:trPr>
          <w:trHeight w:val="322"/>
        </w:trPr>
        <w:tc>
          <w:tcPr>
            <w:tcW w:w="4928" w:type="dxa"/>
            <w:shd w:val="clear" w:color="auto" w:fill="auto"/>
            <w:vAlign w:val="center"/>
          </w:tcPr>
          <w:p w14:paraId="3B647D16"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Payments for property, plant and equipment</w:t>
            </w:r>
          </w:p>
        </w:tc>
        <w:tc>
          <w:tcPr>
            <w:tcW w:w="1559" w:type="dxa"/>
            <w:shd w:val="clear" w:color="auto" w:fill="auto"/>
            <w:vAlign w:val="center"/>
          </w:tcPr>
          <w:p w14:paraId="191F7AAE" w14:textId="17074EB5"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7</w:t>
            </w:r>
          </w:p>
        </w:tc>
        <w:tc>
          <w:tcPr>
            <w:tcW w:w="2126" w:type="dxa"/>
            <w:shd w:val="clear" w:color="auto" w:fill="auto"/>
            <w:vAlign w:val="center"/>
          </w:tcPr>
          <w:p w14:paraId="67B215D6" w14:textId="24DF3D6C" w:rsidR="00552692" w:rsidRPr="008501A5" w:rsidRDefault="001D609E" w:rsidP="00552692">
            <w:pPr>
              <w:spacing w:after="0" w:line="240" w:lineRule="auto"/>
              <w:jc w:val="right"/>
              <w:rPr>
                <w:rFonts w:ascii="Arial" w:hAnsi="Arial" w:cs="Arial"/>
                <w:color w:val="000000"/>
                <w:sz w:val="24"/>
                <w:szCs w:val="24"/>
              </w:rPr>
            </w:pPr>
            <w:r>
              <w:rPr>
                <w:rFonts w:ascii="Arial" w:hAnsi="Arial" w:cs="Arial"/>
                <w:color w:val="000000"/>
                <w:sz w:val="24"/>
                <w:szCs w:val="24"/>
              </w:rPr>
              <w:t>(17</w:t>
            </w:r>
            <w:r w:rsidR="00552692" w:rsidRPr="008501A5">
              <w:rPr>
                <w:rFonts w:ascii="Arial" w:hAnsi="Arial" w:cs="Arial"/>
                <w:color w:val="000000"/>
                <w:sz w:val="24"/>
                <w:szCs w:val="24"/>
              </w:rPr>
              <w:t>)</w:t>
            </w:r>
          </w:p>
        </w:tc>
        <w:tc>
          <w:tcPr>
            <w:tcW w:w="1985" w:type="dxa"/>
            <w:shd w:val="clear" w:color="auto" w:fill="auto"/>
            <w:vAlign w:val="center"/>
          </w:tcPr>
          <w:p w14:paraId="35FCAE86" w14:textId="49C1D0B4"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(37,925)</w:t>
            </w:r>
          </w:p>
        </w:tc>
      </w:tr>
      <w:tr w:rsidR="00552692" w:rsidRPr="008501A5" w14:paraId="34D6D8C4" w14:textId="77777777" w:rsidTr="00C14F1A">
        <w:trPr>
          <w:trHeight w:val="322"/>
        </w:trPr>
        <w:tc>
          <w:tcPr>
            <w:tcW w:w="4928" w:type="dxa"/>
            <w:shd w:val="clear" w:color="auto" w:fill="auto"/>
            <w:vAlign w:val="center"/>
          </w:tcPr>
          <w:p w14:paraId="1BAD4F56"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Interest received</w:t>
            </w:r>
          </w:p>
        </w:tc>
        <w:tc>
          <w:tcPr>
            <w:tcW w:w="1559" w:type="dxa"/>
            <w:shd w:val="clear" w:color="auto" w:fill="auto"/>
            <w:vAlign w:val="center"/>
          </w:tcPr>
          <w:p w14:paraId="62C94E5D" w14:textId="77777777"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6</w:t>
            </w:r>
          </w:p>
        </w:tc>
        <w:tc>
          <w:tcPr>
            <w:tcW w:w="2126" w:type="dxa"/>
            <w:tcBorders>
              <w:bottom w:val="single" w:sz="4" w:space="0" w:color="auto"/>
            </w:tcBorders>
            <w:shd w:val="clear" w:color="auto" w:fill="auto"/>
            <w:vAlign w:val="center"/>
          </w:tcPr>
          <w:p w14:paraId="5FD0217F" w14:textId="09035115" w:rsidR="00552692" w:rsidRPr="008501A5" w:rsidRDefault="001D609E" w:rsidP="00552692">
            <w:pPr>
              <w:spacing w:after="0" w:line="240" w:lineRule="auto"/>
              <w:jc w:val="right"/>
              <w:rPr>
                <w:rFonts w:ascii="Arial" w:hAnsi="Arial" w:cs="Arial"/>
                <w:color w:val="000000"/>
                <w:sz w:val="24"/>
                <w:szCs w:val="24"/>
              </w:rPr>
            </w:pPr>
            <w:r>
              <w:rPr>
                <w:rFonts w:ascii="Arial" w:hAnsi="Arial" w:cs="Arial"/>
                <w:color w:val="000000"/>
                <w:sz w:val="24"/>
                <w:szCs w:val="24"/>
              </w:rPr>
              <w:t>114</w:t>
            </w:r>
          </w:p>
        </w:tc>
        <w:tc>
          <w:tcPr>
            <w:tcW w:w="1985" w:type="dxa"/>
            <w:tcBorders>
              <w:bottom w:val="single" w:sz="4" w:space="0" w:color="auto"/>
            </w:tcBorders>
            <w:shd w:val="clear" w:color="auto" w:fill="auto"/>
            <w:vAlign w:val="center"/>
          </w:tcPr>
          <w:p w14:paraId="4EA1EB90" w14:textId="10AD0AD8"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88</w:t>
            </w:r>
          </w:p>
        </w:tc>
      </w:tr>
      <w:tr w:rsidR="00552692" w:rsidRPr="008501A5" w14:paraId="789682E2" w14:textId="77777777" w:rsidTr="00F47F4B">
        <w:trPr>
          <w:trHeight w:val="322"/>
        </w:trPr>
        <w:tc>
          <w:tcPr>
            <w:tcW w:w="4928" w:type="dxa"/>
            <w:shd w:val="clear" w:color="auto" w:fill="auto"/>
            <w:vAlign w:val="center"/>
          </w:tcPr>
          <w:p w14:paraId="3146AECC"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Net cash used in investment activities</w:t>
            </w:r>
          </w:p>
          <w:p w14:paraId="7FAC888B" w14:textId="77777777" w:rsidR="00552692" w:rsidRPr="008501A5" w:rsidRDefault="00552692" w:rsidP="00552692">
            <w:pPr>
              <w:spacing w:after="0" w:line="240" w:lineRule="auto"/>
              <w:rPr>
                <w:rFonts w:ascii="Arial" w:hAnsi="Arial" w:cs="Arial"/>
                <w:b/>
                <w:sz w:val="24"/>
                <w:szCs w:val="24"/>
              </w:rPr>
            </w:pPr>
          </w:p>
        </w:tc>
        <w:tc>
          <w:tcPr>
            <w:tcW w:w="1559" w:type="dxa"/>
            <w:shd w:val="clear" w:color="auto" w:fill="auto"/>
            <w:vAlign w:val="center"/>
          </w:tcPr>
          <w:p w14:paraId="18FF44CB"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13FEE2CF" w14:textId="762F7F91" w:rsidR="00552692" w:rsidRPr="008501A5" w:rsidRDefault="001D609E"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(19</w:t>
            </w:r>
            <w:r w:rsidR="00114F8E">
              <w:rPr>
                <w:rFonts w:ascii="Arial" w:hAnsi="Arial" w:cs="Arial"/>
                <w:b/>
                <w:bCs/>
                <w:color w:val="000000"/>
                <w:sz w:val="24"/>
                <w:szCs w:val="24"/>
              </w:rPr>
              <w:t>5</w:t>
            </w:r>
            <w:r w:rsidR="00552692" w:rsidRPr="008501A5">
              <w:rPr>
                <w:rFonts w:ascii="Arial" w:hAnsi="Arial" w:cs="Arial"/>
                <w:b/>
                <w:bCs/>
                <w:color w:val="000000"/>
                <w:sz w:val="24"/>
                <w:szCs w:val="24"/>
              </w:rPr>
              <w:t>)</w:t>
            </w:r>
          </w:p>
        </w:tc>
        <w:tc>
          <w:tcPr>
            <w:tcW w:w="1985" w:type="dxa"/>
            <w:tcBorders>
              <w:top w:val="single" w:sz="4" w:space="0" w:color="auto"/>
              <w:bottom w:val="single" w:sz="4" w:space="0" w:color="auto"/>
            </w:tcBorders>
            <w:shd w:val="clear" w:color="auto" w:fill="auto"/>
            <w:vAlign w:val="center"/>
          </w:tcPr>
          <w:p w14:paraId="344FE87B" w14:textId="78C842EB"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(38,205)</w:t>
            </w:r>
          </w:p>
        </w:tc>
      </w:tr>
      <w:tr w:rsidR="00552692" w:rsidRPr="008501A5" w14:paraId="24D16939" w14:textId="77777777" w:rsidTr="00F47F4B">
        <w:trPr>
          <w:trHeight w:val="322"/>
        </w:trPr>
        <w:tc>
          <w:tcPr>
            <w:tcW w:w="4928" w:type="dxa"/>
            <w:shd w:val="clear" w:color="auto" w:fill="auto"/>
            <w:vAlign w:val="center"/>
          </w:tcPr>
          <w:p w14:paraId="41280DE4" w14:textId="77777777" w:rsidR="00552692" w:rsidRPr="008501A5" w:rsidRDefault="00552692" w:rsidP="00552692">
            <w:pPr>
              <w:spacing w:after="0" w:line="240" w:lineRule="auto"/>
              <w:rPr>
                <w:rFonts w:ascii="Arial" w:hAnsi="Arial" w:cs="Arial"/>
                <w:i/>
                <w:sz w:val="24"/>
                <w:szCs w:val="24"/>
              </w:rPr>
            </w:pPr>
          </w:p>
          <w:p w14:paraId="38A9ABFC" w14:textId="77777777" w:rsidR="00552692" w:rsidRPr="008501A5" w:rsidRDefault="00552692" w:rsidP="00552692">
            <w:pPr>
              <w:spacing w:after="0" w:line="240" w:lineRule="auto"/>
              <w:rPr>
                <w:rFonts w:ascii="Arial" w:hAnsi="Arial" w:cs="Arial"/>
                <w:i/>
                <w:sz w:val="24"/>
                <w:szCs w:val="24"/>
              </w:rPr>
            </w:pPr>
            <w:r w:rsidRPr="008501A5">
              <w:rPr>
                <w:rFonts w:ascii="Arial" w:hAnsi="Arial" w:cs="Arial"/>
                <w:i/>
                <w:sz w:val="24"/>
                <w:szCs w:val="24"/>
              </w:rPr>
              <w:t>Financing activities</w:t>
            </w:r>
          </w:p>
        </w:tc>
        <w:tc>
          <w:tcPr>
            <w:tcW w:w="1559" w:type="dxa"/>
            <w:shd w:val="clear" w:color="auto" w:fill="auto"/>
            <w:vAlign w:val="center"/>
          </w:tcPr>
          <w:p w14:paraId="6037B950" w14:textId="77777777" w:rsidR="00552692" w:rsidRPr="008501A5" w:rsidRDefault="00552692" w:rsidP="00552692">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54CD18F0" w14:textId="77777777" w:rsidR="00552692" w:rsidRPr="008501A5" w:rsidRDefault="00552692" w:rsidP="00552692">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5B429816" w14:textId="77777777" w:rsidR="00552692" w:rsidRPr="008501A5" w:rsidRDefault="00552692" w:rsidP="00552692">
            <w:pPr>
              <w:spacing w:after="0" w:line="240" w:lineRule="auto"/>
              <w:jc w:val="right"/>
              <w:rPr>
                <w:rFonts w:ascii="Arial" w:hAnsi="Arial" w:cs="Arial"/>
                <w:sz w:val="24"/>
                <w:szCs w:val="24"/>
              </w:rPr>
            </w:pPr>
          </w:p>
        </w:tc>
      </w:tr>
      <w:tr w:rsidR="00552692" w:rsidRPr="008501A5" w14:paraId="0C95F8FA" w14:textId="77777777" w:rsidTr="00A279D0">
        <w:trPr>
          <w:trHeight w:val="322"/>
        </w:trPr>
        <w:tc>
          <w:tcPr>
            <w:tcW w:w="4928" w:type="dxa"/>
            <w:shd w:val="clear" w:color="auto" w:fill="auto"/>
            <w:vAlign w:val="center"/>
          </w:tcPr>
          <w:p w14:paraId="10BE7265"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Interest paid</w:t>
            </w:r>
          </w:p>
        </w:tc>
        <w:tc>
          <w:tcPr>
            <w:tcW w:w="1559" w:type="dxa"/>
            <w:shd w:val="clear" w:color="auto" w:fill="auto"/>
            <w:vAlign w:val="center"/>
          </w:tcPr>
          <w:p w14:paraId="7537597D" w14:textId="6F10EF4C"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6</w:t>
            </w:r>
          </w:p>
        </w:tc>
        <w:tc>
          <w:tcPr>
            <w:tcW w:w="2126" w:type="dxa"/>
            <w:shd w:val="clear" w:color="auto" w:fill="auto"/>
            <w:vAlign w:val="center"/>
          </w:tcPr>
          <w:p w14:paraId="67711794" w14:textId="1F3C0AC9" w:rsidR="00552692" w:rsidRPr="008501A5" w:rsidRDefault="001D609E" w:rsidP="00552692">
            <w:pPr>
              <w:spacing w:after="0" w:line="240" w:lineRule="auto"/>
              <w:jc w:val="right"/>
              <w:rPr>
                <w:rFonts w:ascii="Arial" w:hAnsi="Arial" w:cs="Arial"/>
                <w:color w:val="000000"/>
                <w:sz w:val="24"/>
                <w:szCs w:val="24"/>
              </w:rPr>
            </w:pPr>
            <w:r>
              <w:rPr>
                <w:rFonts w:ascii="Arial" w:hAnsi="Arial" w:cs="Arial"/>
                <w:color w:val="000000"/>
                <w:sz w:val="24"/>
                <w:szCs w:val="24"/>
              </w:rPr>
              <w:t>(9,534</w:t>
            </w:r>
            <w:r w:rsidR="00552692" w:rsidRPr="008501A5">
              <w:rPr>
                <w:rFonts w:ascii="Arial" w:hAnsi="Arial" w:cs="Arial"/>
                <w:color w:val="000000"/>
                <w:sz w:val="24"/>
                <w:szCs w:val="24"/>
              </w:rPr>
              <w:t>)</w:t>
            </w:r>
          </w:p>
        </w:tc>
        <w:tc>
          <w:tcPr>
            <w:tcW w:w="1985" w:type="dxa"/>
            <w:shd w:val="clear" w:color="auto" w:fill="auto"/>
            <w:vAlign w:val="center"/>
          </w:tcPr>
          <w:p w14:paraId="78A27CAD" w14:textId="11397565"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(9,194)</w:t>
            </w:r>
          </w:p>
        </w:tc>
      </w:tr>
      <w:tr w:rsidR="00552692" w:rsidRPr="008501A5" w14:paraId="5C5751CD" w14:textId="77777777" w:rsidTr="00A279D0">
        <w:trPr>
          <w:trHeight w:val="322"/>
        </w:trPr>
        <w:tc>
          <w:tcPr>
            <w:tcW w:w="4928" w:type="dxa"/>
            <w:shd w:val="clear" w:color="auto" w:fill="auto"/>
            <w:vAlign w:val="center"/>
          </w:tcPr>
          <w:p w14:paraId="707D59AC"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Loans raised</w:t>
            </w:r>
          </w:p>
        </w:tc>
        <w:tc>
          <w:tcPr>
            <w:tcW w:w="1559" w:type="dxa"/>
            <w:shd w:val="clear" w:color="auto" w:fill="auto"/>
            <w:vAlign w:val="center"/>
          </w:tcPr>
          <w:p w14:paraId="13E606EF" w14:textId="77777777"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13</w:t>
            </w:r>
          </w:p>
        </w:tc>
        <w:tc>
          <w:tcPr>
            <w:tcW w:w="2126" w:type="dxa"/>
            <w:shd w:val="clear" w:color="auto" w:fill="auto"/>
            <w:vAlign w:val="center"/>
          </w:tcPr>
          <w:p w14:paraId="7AA4C494" w14:textId="1504FCBB" w:rsidR="00552692" w:rsidRPr="008501A5" w:rsidRDefault="00120E3B" w:rsidP="0055269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shd w:val="clear" w:color="auto" w:fill="auto"/>
            <w:vAlign w:val="center"/>
          </w:tcPr>
          <w:p w14:paraId="1E166617" w14:textId="533275A1"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26,729</w:t>
            </w:r>
          </w:p>
        </w:tc>
      </w:tr>
      <w:tr w:rsidR="00552692" w:rsidRPr="008501A5" w14:paraId="53B5E7C5" w14:textId="77777777" w:rsidTr="00A279D0">
        <w:trPr>
          <w:trHeight w:val="322"/>
        </w:trPr>
        <w:tc>
          <w:tcPr>
            <w:tcW w:w="4928" w:type="dxa"/>
            <w:shd w:val="clear" w:color="auto" w:fill="auto"/>
            <w:vAlign w:val="center"/>
          </w:tcPr>
          <w:p w14:paraId="1CEA1053"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Loans repaid</w:t>
            </w:r>
          </w:p>
        </w:tc>
        <w:tc>
          <w:tcPr>
            <w:tcW w:w="1559" w:type="dxa"/>
            <w:shd w:val="clear" w:color="auto" w:fill="auto"/>
            <w:vAlign w:val="center"/>
          </w:tcPr>
          <w:p w14:paraId="5A80F460"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shd w:val="clear" w:color="auto" w:fill="auto"/>
            <w:vAlign w:val="center"/>
          </w:tcPr>
          <w:p w14:paraId="202BF7DE" w14:textId="7E2F90E4" w:rsidR="00552692" w:rsidRPr="008501A5" w:rsidRDefault="00120E3B" w:rsidP="00552692">
            <w:pPr>
              <w:spacing w:after="0" w:line="240" w:lineRule="auto"/>
              <w:jc w:val="right"/>
              <w:rPr>
                <w:rFonts w:ascii="Arial" w:hAnsi="Arial" w:cs="Arial"/>
                <w:color w:val="000000"/>
                <w:sz w:val="24"/>
                <w:szCs w:val="24"/>
              </w:rPr>
            </w:pPr>
            <w:r>
              <w:rPr>
                <w:rFonts w:ascii="Arial" w:hAnsi="Arial" w:cs="Arial"/>
                <w:color w:val="000000"/>
                <w:sz w:val="24"/>
                <w:szCs w:val="24"/>
              </w:rPr>
              <w:t>(5,939</w:t>
            </w:r>
            <w:r w:rsidR="00552692" w:rsidRPr="008501A5">
              <w:rPr>
                <w:rFonts w:ascii="Arial" w:hAnsi="Arial" w:cs="Arial"/>
                <w:color w:val="000000"/>
                <w:sz w:val="24"/>
                <w:szCs w:val="24"/>
              </w:rPr>
              <w:t>)</w:t>
            </w:r>
          </w:p>
        </w:tc>
        <w:tc>
          <w:tcPr>
            <w:tcW w:w="1985" w:type="dxa"/>
            <w:shd w:val="clear" w:color="auto" w:fill="auto"/>
            <w:vAlign w:val="center"/>
          </w:tcPr>
          <w:p w14:paraId="51D0D631" w14:textId="516F8506"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(4,888)</w:t>
            </w:r>
          </w:p>
        </w:tc>
      </w:tr>
      <w:tr w:rsidR="00552692" w:rsidRPr="008501A5" w14:paraId="4C4DCECE" w14:textId="77777777" w:rsidTr="00F47F4B">
        <w:trPr>
          <w:trHeight w:val="322"/>
        </w:trPr>
        <w:tc>
          <w:tcPr>
            <w:tcW w:w="4928" w:type="dxa"/>
            <w:shd w:val="clear" w:color="auto" w:fill="auto"/>
            <w:vAlign w:val="center"/>
          </w:tcPr>
          <w:p w14:paraId="048965D5"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Net cash generated (used in)/from financing activities</w:t>
            </w:r>
          </w:p>
        </w:tc>
        <w:tc>
          <w:tcPr>
            <w:tcW w:w="1559" w:type="dxa"/>
            <w:shd w:val="clear" w:color="auto" w:fill="auto"/>
            <w:vAlign w:val="center"/>
          </w:tcPr>
          <w:p w14:paraId="26145A1F"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75D22483" w14:textId="572851E5" w:rsidR="00552692" w:rsidRPr="008501A5" w:rsidRDefault="00120E3B" w:rsidP="00552692">
            <w:pPr>
              <w:spacing w:after="0" w:line="240" w:lineRule="auto"/>
              <w:jc w:val="right"/>
              <w:rPr>
                <w:rFonts w:ascii="Arial" w:hAnsi="Arial" w:cs="Arial"/>
                <w:b/>
                <w:bCs/>
                <w:color w:val="000000"/>
                <w:sz w:val="24"/>
                <w:szCs w:val="24"/>
              </w:rPr>
            </w:pPr>
            <w:r>
              <w:rPr>
                <w:rFonts w:ascii="Arial" w:hAnsi="Arial" w:cs="Arial"/>
                <w:b/>
                <w:bCs/>
                <w:color w:val="000000"/>
                <w:sz w:val="24"/>
                <w:szCs w:val="24"/>
              </w:rPr>
              <w:t>(15,473)</w:t>
            </w:r>
          </w:p>
        </w:tc>
        <w:tc>
          <w:tcPr>
            <w:tcW w:w="1985" w:type="dxa"/>
            <w:tcBorders>
              <w:top w:val="single" w:sz="4" w:space="0" w:color="auto"/>
              <w:bottom w:val="single" w:sz="4" w:space="0" w:color="auto"/>
            </w:tcBorders>
            <w:shd w:val="clear" w:color="auto" w:fill="auto"/>
            <w:vAlign w:val="center"/>
          </w:tcPr>
          <w:p w14:paraId="19CF99D9" w14:textId="7D12BE8B" w:rsidR="00552692" w:rsidRPr="008501A5" w:rsidRDefault="00552692" w:rsidP="00552692">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12,647</w:t>
            </w:r>
          </w:p>
        </w:tc>
      </w:tr>
      <w:tr w:rsidR="00552692" w:rsidRPr="008501A5" w14:paraId="66D84545" w14:textId="77777777" w:rsidTr="00F47F4B">
        <w:trPr>
          <w:trHeight w:val="322"/>
        </w:trPr>
        <w:tc>
          <w:tcPr>
            <w:tcW w:w="4928" w:type="dxa"/>
            <w:shd w:val="clear" w:color="auto" w:fill="auto"/>
            <w:vAlign w:val="center"/>
          </w:tcPr>
          <w:p w14:paraId="60039EC8" w14:textId="77777777" w:rsidR="00552692" w:rsidRPr="008501A5" w:rsidRDefault="00552692" w:rsidP="00552692">
            <w:pPr>
              <w:spacing w:after="0" w:line="240" w:lineRule="auto"/>
              <w:rPr>
                <w:rFonts w:ascii="Arial" w:hAnsi="Arial" w:cs="Arial"/>
                <w:sz w:val="24"/>
                <w:szCs w:val="24"/>
              </w:rPr>
            </w:pPr>
          </w:p>
        </w:tc>
        <w:tc>
          <w:tcPr>
            <w:tcW w:w="1559" w:type="dxa"/>
            <w:shd w:val="clear" w:color="auto" w:fill="auto"/>
            <w:vAlign w:val="center"/>
          </w:tcPr>
          <w:p w14:paraId="05EF58B8" w14:textId="77777777" w:rsidR="00552692" w:rsidRPr="008501A5" w:rsidRDefault="00552692" w:rsidP="00552692">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4A2B3A33" w14:textId="77777777" w:rsidR="00552692" w:rsidRPr="008501A5" w:rsidRDefault="00552692" w:rsidP="00552692">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77648892" w14:textId="77777777" w:rsidR="00552692" w:rsidRPr="008501A5" w:rsidRDefault="00552692" w:rsidP="00552692">
            <w:pPr>
              <w:spacing w:after="0" w:line="240" w:lineRule="auto"/>
              <w:jc w:val="right"/>
              <w:rPr>
                <w:rFonts w:ascii="Arial" w:hAnsi="Arial" w:cs="Arial"/>
                <w:sz w:val="24"/>
                <w:szCs w:val="24"/>
              </w:rPr>
            </w:pPr>
          </w:p>
        </w:tc>
      </w:tr>
      <w:tr w:rsidR="00552692" w:rsidRPr="008501A5" w14:paraId="7F9B2019" w14:textId="77777777" w:rsidTr="00D17692">
        <w:trPr>
          <w:trHeight w:val="322"/>
        </w:trPr>
        <w:tc>
          <w:tcPr>
            <w:tcW w:w="4928" w:type="dxa"/>
            <w:shd w:val="clear" w:color="auto" w:fill="auto"/>
            <w:vAlign w:val="center"/>
          </w:tcPr>
          <w:p w14:paraId="11E64834"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Net movement in cash and cash equivalents</w:t>
            </w:r>
          </w:p>
        </w:tc>
        <w:tc>
          <w:tcPr>
            <w:tcW w:w="1559" w:type="dxa"/>
            <w:shd w:val="clear" w:color="auto" w:fill="auto"/>
            <w:vAlign w:val="center"/>
          </w:tcPr>
          <w:p w14:paraId="4A6CA817" w14:textId="77777777" w:rsidR="00552692" w:rsidRPr="008501A5" w:rsidRDefault="00552692" w:rsidP="00552692">
            <w:pPr>
              <w:spacing w:after="0" w:line="240" w:lineRule="auto"/>
              <w:jc w:val="center"/>
              <w:rPr>
                <w:rFonts w:ascii="Arial" w:hAnsi="Arial" w:cs="Arial"/>
                <w:b/>
                <w:bCs/>
                <w:color w:val="000000"/>
                <w:sz w:val="24"/>
                <w:szCs w:val="24"/>
              </w:rPr>
            </w:pPr>
          </w:p>
        </w:tc>
        <w:tc>
          <w:tcPr>
            <w:tcW w:w="2126" w:type="dxa"/>
            <w:shd w:val="clear" w:color="auto" w:fill="auto"/>
            <w:vAlign w:val="center"/>
          </w:tcPr>
          <w:p w14:paraId="457952D9" w14:textId="58CD72E2" w:rsidR="00552692" w:rsidRPr="00B73FDD" w:rsidRDefault="00120E3B" w:rsidP="00552692">
            <w:pPr>
              <w:spacing w:after="0" w:line="240" w:lineRule="auto"/>
              <w:jc w:val="right"/>
              <w:rPr>
                <w:rFonts w:ascii="Arial" w:hAnsi="Arial" w:cs="Arial"/>
                <w:b/>
                <w:color w:val="000000"/>
                <w:sz w:val="24"/>
                <w:szCs w:val="24"/>
              </w:rPr>
            </w:pPr>
            <w:r w:rsidRPr="00B73FDD">
              <w:rPr>
                <w:rFonts w:ascii="Arial" w:hAnsi="Arial" w:cs="Arial"/>
                <w:b/>
                <w:color w:val="000000"/>
                <w:sz w:val="24"/>
                <w:szCs w:val="24"/>
              </w:rPr>
              <w:t>9,024</w:t>
            </w:r>
          </w:p>
        </w:tc>
        <w:tc>
          <w:tcPr>
            <w:tcW w:w="1985" w:type="dxa"/>
            <w:shd w:val="clear" w:color="auto" w:fill="auto"/>
            <w:vAlign w:val="center"/>
          </w:tcPr>
          <w:p w14:paraId="5A6C162A" w14:textId="44C4DAC8" w:rsidR="00552692" w:rsidRPr="00B73FDD" w:rsidRDefault="00552692" w:rsidP="00552692">
            <w:pPr>
              <w:spacing w:after="0" w:line="240" w:lineRule="auto"/>
              <w:jc w:val="right"/>
              <w:rPr>
                <w:rFonts w:ascii="Arial" w:hAnsi="Arial" w:cs="Arial"/>
                <w:b/>
                <w:color w:val="000000"/>
                <w:sz w:val="24"/>
                <w:szCs w:val="24"/>
              </w:rPr>
            </w:pPr>
            <w:r w:rsidRPr="00B73FDD">
              <w:rPr>
                <w:rFonts w:ascii="Arial" w:hAnsi="Arial" w:cs="Arial"/>
                <w:b/>
                <w:color w:val="000000"/>
                <w:sz w:val="24"/>
                <w:szCs w:val="24"/>
              </w:rPr>
              <w:t>(11,841)</w:t>
            </w:r>
          </w:p>
        </w:tc>
      </w:tr>
      <w:tr w:rsidR="00552692" w:rsidRPr="008501A5" w14:paraId="46A470B0" w14:textId="77777777" w:rsidTr="00D17692">
        <w:trPr>
          <w:trHeight w:val="322"/>
        </w:trPr>
        <w:tc>
          <w:tcPr>
            <w:tcW w:w="4928" w:type="dxa"/>
            <w:shd w:val="clear" w:color="auto" w:fill="auto"/>
            <w:vAlign w:val="center"/>
          </w:tcPr>
          <w:p w14:paraId="7D2B4CEC"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Opening balance</w:t>
            </w:r>
          </w:p>
        </w:tc>
        <w:tc>
          <w:tcPr>
            <w:tcW w:w="1559" w:type="dxa"/>
            <w:shd w:val="clear" w:color="auto" w:fill="auto"/>
            <w:vAlign w:val="center"/>
          </w:tcPr>
          <w:p w14:paraId="01330508" w14:textId="77777777" w:rsidR="00552692" w:rsidRPr="008501A5" w:rsidRDefault="00552692" w:rsidP="00552692">
            <w:pPr>
              <w:spacing w:after="0" w:line="240" w:lineRule="auto"/>
              <w:jc w:val="center"/>
              <w:rPr>
                <w:rFonts w:ascii="Arial" w:hAnsi="Arial" w:cs="Arial"/>
                <w:sz w:val="24"/>
                <w:szCs w:val="24"/>
              </w:rPr>
            </w:pPr>
          </w:p>
        </w:tc>
        <w:tc>
          <w:tcPr>
            <w:tcW w:w="2126" w:type="dxa"/>
            <w:shd w:val="clear" w:color="auto" w:fill="auto"/>
            <w:vAlign w:val="center"/>
          </w:tcPr>
          <w:p w14:paraId="1D54AACC" w14:textId="5F35FDAD" w:rsidR="00552692" w:rsidRPr="008501A5" w:rsidRDefault="00120E3B" w:rsidP="00552692">
            <w:pPr>
              <w:spacing w:after="0" w:line="240" w:lineRule="auto"/>
              <w:jc w:val="right"/>
              <w:rPr>
                <w:rFonts w:ascii="Arial" w:hAnsi="Arial" w:cs="Arial"/>
                <w:sz w:val="24"/>
                <w:szCs w:val="24"/>
              </w:rPr>
            </w:pPr>
            <w:r>
              <w:rPr>
                <w:rFonts w:ascii="Arial" w:hAnsi="Arial" w:cs="Arial"/>
                <w:sz w:val="24"/>
                <w:szCs w:val="24"/>
              </w:rPr>
              <w:t>8,925</w:t>
            </w:r>
          </w:p>
        </w:tc>
        <w:tc>
          <w:tcPr>
            <w:tcW w:w="1985" w:type="dxa"/>
            <w:shd w:val="clear" w:color="auto" w:fill="auto"/>
            <w:vAlign w:val="center"/>
          </w:tcPr>
          <w:p w14:paraId="54291200" w14:textId="4E1EF086" w:rsidR="00552692" w:rsidRPr="008501A5" w:rsidRDefault="00552692" w:rsidP="00552692">
            <w:pPr>
              <w:spacing w:after="0" w:line="240" w:lineRule="auto"/>
              <w:jc w:val="right"/>
              <w:rPr>
                <w:rFonts w:ascii="Arial" w:hAnsi="Arial" w:cs="Arial"/>
                <w:sz w:val="24"/>
                <w:szCs w:val="24"/>
              </w:rPr>
            </w:pPr>
            <w:r w:rsidRPr="008501A5">
              <w:rPr>
                <w:rFonts w:ascii="Arial" w:hAnsi="Arial" w:cs="Arial"/>
                <w:sz w:val="24"/>
                <w:szCs w:val="24"/>
              </w:rPr>
              <w:t>20,766</w:t>
            </w:r>
          </w:p>
        </w:tc>
      </w:tr>
      <w:tr w:rsidR="00552692" w:rsidRPr="008501A5" w14:paraId="6E4C542F" w14:textId="77777777" w:rsidTr="0082059C">
        <w:trPr>
          <w:trHeight w:val="322"/>
        </w:trPr>
        <w:tc>
          <w:tcPr>
            <w:tcW w:w="4928" w:type="dxa"/>
            <w:shd w:val="clear" w:color="auto" w:fill="auto"/>
            <w:vAlign w:val="center"/>
          </w:tcPr>
          <w:p w14:paraId="2D83FAA3"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Cash and cash equivalents at end of year</w:t>
            </w:r>
          </w:p>
          <w:p w14:paraId="3B330BDE" w14:textId="77777777" w:rsidR="00552692" w:rsidRPr="008501A5" w:rsidRDefault="00552692" w:rsidP="00552692">
            <w:pPr>
              <w:spacing w:after="0" w:line="240" w:lineRule="auto"/>
              <w:rPr>
                <w:rFonts w:ascii="Arial" w:hAnsi="Arial" w:cs="Arial"/>
                <w:b/>
                <w:sz w:val="24"/>
                <w:szCs w:val="24"/>
              </w:rPr>
            </w:pPr>
          </w:p>
        </w:tc>
        <w:tc>
          <w:tcPr>
            <w:tcW w:w="1559" w:type="dxa"/>
            <w:shd w:val="clear" w:color="auto" w:fill="auto"/>
            <w:vAlign w:val="center"/>
          </w:tcPr>
          <w:p w14:paraId="305B1685" w14:textId="77777777" w:rsidR="00552692" w:rsidRPr="008501A5" w:rsidRDefault="00552692" w:rsidP="00552692">
            <w:pPr>
              <w:spacing w:after="0" w:line="240" w:lineRule="auto"/>
              <w:jc w:val="center"/>
              <w:rPr>
                <w:rFonts w:ascii="Arial" w:hAnsi="Arial" w:cs="Arial"/>
                <w:sz w:val="24"/>
                <w:szCs w:val="24"/>
              </w:rPr>
            </w:pPr>
          </w:p>
        </w:tc>
        <w:tc>
          <w:tcPr>
            <w:tcW w:w="2126" w:type="dxa"/>
            <w:tcBorders>
              <w:top w:val="single" w:sz="4" w:space="0" w:color="auto"/>
              <w:bottom w:val="double" w:sz="4" w:space="0" w:color="auto"/>
            </w:tcBorders>
            <w:shd w:val="clear" w:color="auto" w:fill="auto"/>
            <w:vAlign w:val="center"/>
          </w:tcPr>
          <w:p w14:paraId="317BC21C" w14:textId="0861EE41" w:rsidR="00552692" w:rsidRPr="008501A5" w:rsidRDefault="00120E3B" w:rsidP="00552692">
            <w:pPr>
              <w:spacing w:after="0" w:line="240" w:lineRule="auto"/>
              <w:jc w:val="right"/>
              <w:rPr>
                <w:rFonts w:ascii="Arial" w:hAnsi="Arial" w:cs="Arial"/>
                <w:b/>
                <w:sz w:val="24"/>
                <w:szCs w:val="24"/>
              </w:rPr>
            </w:pPr>
            <w:r>
              <w:rPr>
                <w:rFonts w:ascii="Arial" w:hAnsi="Arial" w:cs="Arial"/>
                <w:b/>
                <w:sz w:val="24"/>
                <w:szCs w:val="24"/>
              </w:rPr>
              <w:t>17,949</w:t>
            </w:r>
          </w:p>
        </w:tc>
        <w:tc>
          <w:tcPr>
            <w:tcW w:w="1985" w:type="dxa"/>
            <w:tcBorders>
              <w:top w:val="single" w:sz="4" w:space="0" w:color="auto"/>
              <w:bottom w:val="double" w:sz="4" w:space="0" w:color="auto"/>
            </w:tcBorders>
            <w:shd w:val="clear" w:color="auto" w:fill="auto"/>
            <w:vAlign w:val="center"/>
          </w:tcPr>
          <w:p w14:paraId="73D2852F" w14:textId="184CF5D3" w:rsidR="00552692" w:rsidRPr="008501A5" w:rsidRDefault="00552692" w:rsidP="00552692">
            <w:pPr>
              <w:spacing w:after="0" w:line="240" w:lineRule="auto"/>
              <w:jc w:val="right"/>
              <w:rPr>
                <w:rFonts w:ascii="Arial" w:hAnsi="Arial" w:cs="Arial"/>
                <w:b/>
                <w:sz w:val="24"/>
                <w:szCs w:val="24"/>
              </w:rPr>
            </w:pPr>
            <w:r w:rsidRPr="008501A5">
              <w:rPr>
                <w:rFonts w:ascii="Arial" w:hAnsi="Arial" w:cs="Arial"/>
                <w:b/>
                <w:sz w:val="24"/>
                <w:szCs w:val="24"/>
              </w:rPr>
              <w:t>8,925</w:t>
            </w:r>
          </w:p>
        </w:tc>
      </w:tr>
    </w:tbl>
    <w:p w14:paraId="6AFE284B" w14:textId="318C485F" w:rsidR="001018A7" w:rsidRDefault="001018A7" w:rsidP="00A279D0">
      <w:pPr>
        <w:rPr>
          <w:rFonts w:ascii="Arial" w:hAnsi="Arial" w:cs="Arial"/>
          <w:sz w:val="24"/>
          <w:szCs w:val="24"/>
        </w:rPr>
      </w:pPr>
      <w:r w:rsidRPr="008501A5">
        <w:rPr>
          <w:rFonts w:ascii="Arial" w:hAnsi="Arial" w:cs="Arial"/>
          <w:sz w:val="24"/>
          <w:szCs w:val="24"/>
        </w:rPr>
        <w:br w:type="page"/>
      </w:r>
    </w:p>
    <w:p w14:paraId="2FA64CD0" w14:textId="77777777" w:rsidR="00CC44FC" w:rsidRPr="002A44E7" w:rsidRDefault="00CC44FC" w:rsidP="00CC44FC">
      <w:pPr>
        <w:shd w:val="clear" w:color="auto" w:fill="512B1B"/>
        <w:jc w:val="both"/>
        <w:rPr>
          <w:rFonts w:ascii="Arial" w:hAnsi="Arial" w:cs="Arial"/>
          <w:b/>
          <w:sz w:val="32"/>
          <w:szCs w:val="24"/>
        </w:rPr>
      </w:pPr>
      <w:r w:rsidRPr="002A44E7">
        <w:rPr>
          <w:rFonts w:ascii="Arial" w:hAnsi="Arial" w:cs="Arial"/>
          <w:b/>
          <w:sz w:val="32"/>
          <w:szCs w:val="24"/>
        </w:rPr>
        <w:lastRenderedPageBreak/>
        <w:t>Cash Flow Statement</w:t>
      </w:r>
    </w:p>
    <w:tbl>
      <w:tblPr>
        <w:tblW w:w="10598" w:type="dxa"/>
        <w:tblLayout w:type="fixed"/>
        <w:tblLook w:val="00A0" w:firstRow="1" w:lastRow="0" w:firstColumn="1" w:lastColumn="0" w:noHBand="0" w:noVBand="0"/>
      </w:tblPr>
      <w:tblGrid>
        <w:gridCol w:w="4928"/>
        <w:gridCol w:w="1559"/>
        <w:gridCol w:w="2126"/>
        <w:gridCol w:w="1985"/>
      </w:tblGrid>
      <w:tr w:rsidR="00CC44FC" w:rsidRPr="002A44E7" w14:paraId="61E59C62" w14:textId="77777777" w:rsidTr="00A279D0">
        <w:tc>
          <w:tcPr>
            <w:tcW w:w="4928" w:type="dxa"/>
            <w:shd w:val="clear" w:color="auto" w:fill="FFFFFF" w:themeFill="background1"/>
            <w:vAlign w:val="center"/>
          </w:tcPr>
          <w:p w14:paraId="12A01D54" w14:textId="77777777" w:rsidR="00CC44FC" w:rsidRPr="008501A5" w:rsidRDefault="00CC44FC" w:rsidP="00CC44FC">
            <w:pPr>
              <w:spacing w:after="0" w:line="240" w:lineRule="auto"/>
              <w:rPr>
                <w:rFonts w:ascii="Arial" w:hAnsi="Arial" w:cs="Arial"/>
                <w:sz w:val="24"/>
                <w:szCs w:val="24"/>
              </w:rPr>
            </w:pPr>
          </w:p>
        </w:tc>
        <w:tc>
          <w:tcPr>
            <w:tcW w:w="1559" w:type="dxa"/>
            <w:shd w:val="clear" w:color="auto" w:fill="auto"/>
            <w:vAlign w:val="center"/>
          </w:tcPr>
          <w:p w14:paraId="2391D3AB" w14:textId="77777777" w:rsidR="00CC44FC" w:rsidRPr="008501A5" w:rsidRDefault="00CC44FC" w:rsidP="00CC44FC">
            <w:pPr>
              <w:spacing w:after="0" w:line="240" w:lineRule="auto"/>
              <w:jc w:val="center"/>
              <w:rPr>
                <w:rFonts w:ascii="Arial" w:hAnsi="Arial" w:cs="Arial"/>
                <w:b/>
                <w:sz w:val="24"/>
                <w:szCs w:val="24"/>
              </w:rPr>
            </w:pPr>
          </w:p>
        </w:tc>
        <w:tc>
          <w:tcPr>
            <w:tcW w:w="2126" w:type="dxa"/>
            <w:shd w:val="clear" w:color="auto" w:fill="auto"/>
            <w:vAlign w:val="center"/>
          </w:tcPr>
          <w:p w14:paraId="2C720AC8" w14:textId="7CA3AF37" w:rsidR="00CC44FC" w:rsidRPr="008501A5" w:rsidRDefault="00CC44FC" w:rsidP="00CC44FC">
            <w:pPr>
              <w:spacing w:after="0" w:line="240" w:lineRule="auto"/>
              <w:jc w:val="right"/>
              <w:rPr>
                <w:rFonts w:ascii="Arial" w:hAnsi="Arial" w:cs="Arial"/>
                <w:sz w:val="24"/>
                <w:szCs w:val="24"/>
              </w:rPr>
            </w:pPr>
            <w:r w:rsidRPr="008501A5">
              <w:rPr>
                <w:rFonts w:ascii="Arial" w:hAnsi="Arial" w:cs="Arial"/>
                <w:b/>
                <w:bCs/>
                <w:sz w:val="24"/>
                <w:szCs w:val="24"/>
              </w:rPr>
              <w:t>2019-20</w:t>
            </w:r>
          </w:p>
        </w:tc>
        <w:tc>
          <w:tcPr>
            <w:tcW w:w="1985" w:type="dxa"/>
            <w:shd w:val="clear" w:color="auto" w:fill="auto"/>
            <w:vAlign w:val="center"/>
          </w:tcPr>
          <w:p w14:paraId="2E147552" w14:textId="2E85CC17" w:rsidR="00CC44FC" w:rsidRPr="008501A5" w:rsidRDefault="00CC44FC" w:rsidP="00CC44FC">
            <w:pPr>
              <w:spacing w:after="0" w:line="240" w:lineRule="auto"/>
              <w:jc w:val="right"/>
              <w:rPr>
                <w:rFonts w:ascii="Arial" w:hAnsi="Arial" w:cs="Arial"/>
                <w:sz w:val="24"/>
                <w:szCs w:val="24"/>
              </w:rPr>
            </w:pPr>
            <w:r w:rsidRPr="008501A5">
              <w:rPr>
                <w:rFonts w:ascii="Arial" w:hAnsi="Arial" w:cs="Arial"/>
                <w:b/>
                <w:bCs/>
                <w:sz w:val="24"/>
                <w:szCs w:val="24"/>
              </w:rPr>
              <w:t>2018-19</w:t>
            </w:r>
          </w:p>
        </w:tc>
      </w:tr>
      <w:tr w:rsidR="00CC44FC" w:rsidRPr="002A44E7" w14:paraId="51FC8A2D" w14:textId="77777777" w:rsidTr="00A279D0">
        <w:tc>
          <w:tcPr>
            <w:tcW w:w="4928" w:type="dxa"/>
            <w:shd w:val="clear" w:color="auto" w:fill="FFFFFF" w:themeFill="background1"/>
            <w:vAlign w:val="center"/>
          </w:tcPr>
          <w:p w14:paraId="562A54C1" w14:textId="77777777" w:rsidR="00CC44FC" w:rsidRPr="008501A5" w:rsidRDefault="00CC44FC" w:rsidP="00CC44FC">
            <w:pPr>
              <w:spacing w:after="0" w:line="240" w:lineRule="auto"/>
              <w:rPr>
                <w:rFonts w:ascii="Arial" w:hAnsi="Arial" w:cs="Arial"/>
                <w:sz w:val="24"/>
                <w:szCs w:val="24"/>
              </w:rPr>
            </w:pPr>
          </w:p>
        </w:tc>
        <w:tc>
          <w:tcPr>
            <w:tcW w:w="1559" w:type="dxa"/>
            <w:shd w:val="clear" w:color="auto" w:fill="auto"/>
            <w:vAlign w:val="center"/>
          </w:tcPr>
          <w:p w14:paraId="31025A83" w14:textId="77777777" w:rsidR="00CC44FC" w:rsidRPr="008501A5" w:rsidRDefault="00CC44FC" w:rsidP="00CC44FC">
            <w:pPr>
              <w:spacing w:after="0" w:line="240" w:lineRule="auto"/>
              <w:jc w:val="center"/>
              <w:rPr>
                <w:rFonts w:ascii="Arial" w:hAnsi="Arial" w:cs="Arial"/>
                <w:b/>
                <w:sz w:val="24"/>
                <w:szCs w:val="24"/>
              </w:rPr>
            </w:pPr>
          </w:p>
        </w:tc>
        <w:tc>
          <w:tcPr>
            <w:tcW w:w="2126" w:type="dxa"/>
            <w:shd w:val="clear" w:color="auto" w:fill="auto"/>
            <w:vAlign w:val="center"/>
          </w:tcPr>
          <w:p w14:paraId="42572ABB" w14:textId="5AB53D15" w:rsidR="00CC44FC" w:rsidRPr="008501A5" w:rsidRDefault="00CC44FC" w:rsidP="00CC44FC">
            <w:pPr>
              <w:spacing w:after="0" w:line="240" w:lineRule="auto"/>
              <w:jc w:val="right"/>
              <w:rPr>
                <w:rFonts w:ascii="Arial" w:hAnsi="Arial" w:cs="Arial"/>
                <w:sz w:val="24"/>
                <w:szCs w:val="24"/>
              </w:rPr>
            </w:pPr>
            <w:r w:rsidRPr="008501A5">
              <w:rPr>
                <w:rFonts w:ascii="Arial" w:hAnsi="Arial" w:cs="Arial"/>
                <w:sz w:val="24"/>
                <w:szCs w:val="24"/>
              </w:rPr>
              <w:t>£'000</w:t>
            </w:r>
          </w:p>
        </w:tc>
        <w:tc>
          <w:tcPr>
            <w:tcW w:w="1985" w:type="dxa"/>
            <w:shd w:val="clear" w:color="auto" w:fill="auto"/>
            <w:vAlign w:val="center"/>
          </w:tcPr>
          <w:p w14:paraId="250F2B4A" w14:textId="58B11A2E" w:rsidR="00CC44FC" w:rsidRPr="008501A5" w:rsidRDefault="00CC44FC" w:rsidP="00CC44FC">
            <w:pPr>
              <w:spacing w:after="0" w:line="240" w:lineRule="auto"/>
              <w:jc w:val="right"/>
              <w:rPr>
                <w:rFonts w:ascii="Arial" w:hAnsi="Arial" w:cs="Arial"/>
                <w:sz w:val="24"/>
                <w:szCs w:val="24"/>
              </w:rPr>
            </w:pPr>
            <w:r w:rsidRPr="008501A5">
              <w:rPr>
                <w:rFonts w:ascii="Arial" w:hAnsi="Arial" w:cs="Arial"/>
                <w:sz w:val="24"/>
                <w:szCs w:val="24"/>
              </w:rPr>
              <w:t>£'000</w:t>
            </w:r>
          </w:p>
        </w:tc>
      </w:tr>
      <w:tr w:rsidR="00CC44FC" w:rsidRPr="002A44E7" w14:paraId="78E78845" w14:textId="77777777" w:rsidTr="00A279D0">
        <w:trPr>
          <w:trHeight w:val="322"/>
          <w:tblHeader/>
        </w:trPr>
        <w:tc>
          <w:tcPr>
            <w:tcW w:w="4928" w:type="dxa"/>
            <w:shd w:val="clear" w:color="auto" w:fill="auto"/>
            <w:vAlign w:val="center"/>
          </w:tcPr>
          <w:p w14:paraId="604DC773" w14:textId="77777777" w:rsidR="00CC44FC" w:rsidRPr="008501A5" w:rsidRDefault="00CC44FC" w:rsidP="00CC44FC">
            <w:pPr>
              <w:spacing w:after="0" w:line="240" w:lineRule="auto"/>
              <w:rPr>
                <w:rFonts w:ascii="Arial" w:hAnsi="Arial" w:cs="Arial"/>
                <w:b/>
                <w:sz w:val="24"/>
                <w:szCs w:val="24"/>
              </w:rPr>
            </w:pPr>
          </w:p>
        </w:tc>
        <w:tc>
          <w:tcPr>
            <w:tcW w:w="1559" w:type="dxa"/>
            <w:shd w:val="clear" w:color="auto" w:fill="auto"/>
            <w:vAlign w:val="center"/>
          </w:tcPr>
          <w:p w14:paraId="22E95E39" w14:textId="77777777" w:rsidR="00CC44FC" w:rsidRPr="008501A5" w:rsidRDefault="00CC44FC" w:rsidP="00CC44FC">
            <w:pPr>
              <w:spacing w:after="0" w:line="240" w:lineRule="auto"/>
              <w:jc w:val="center"/>
              <w:rPr>
                <w:rFonts w:ascii="Arial" w:hAnsi="Arial" w:cs="Arial"/>
                <w:b/>
                <w:bCs/>
                <w:color w:val="000000"/>
                <w:sz w:val="24"/>
                <w:szCs w:val="24"/>
              </w:rPr>
            </w:pPr>
          </w:p>
        </w:tc>
        <w:tc>
          <w:tcPr>
            <w:tcW w:w="2126" w:type="dxa"/>
            <w:shd w:val="clear" w:color="auto" w:fill="auto"/>
            <w:vAlign w:val="center"/>
          </w:tcPr>
          <w:p w14:paraId="6DD06335" w14:textId="77777777" w:rsidR="00CC44FC" w:rsidRPr="008501A5" w:rsidRDefault="00CC44FC" w:rsidP="00CC44FC">
            <w:pPr>
              <w:spacing w:after="0" w:line="240" w:lineRule="auto"/>
              <w:jc w:val="right"/>
              <w:rPr>
                <w:rFonts w:ascii="Arial" w:hAnsi="Arial" w:cs="Arial"/>
                <w:bCs/>
                <w:color w:val="000000"/>
                <w:sz w:val="24"/>
                <w:szCs w:val="24"/>
              </w:rPr>
            </w:pPr>
          </w:p>
        </w:tc>
        <w:tc>
          <w:tcPr>
            <w:tcW w:w="1985" w:type="dxa"/>
            <w:shd w:val="clear" w:color="auto" w:fill="auto"/>
            <w:vAlign w:val="center"/>
          </w:tcPr>
          <w:p w14:paraId="6E7AD26D" w14:textId="77777777" w:rsidR="00CC44FC" w:rsidRPr="008501A5" w:rsidRDefault="00CC44FC" w:rsidP="00CC44FC">
            <w:pPr>
              <w:spacing w:after="0" w:line="240" w:lineRule="auto"/>
              <w:jc w:val="right"/>
              <w:rPr>
                <w:rFonts w:ascii="Arial" w:hAnsi="Arial" w:cs="Arial"/>
                <w:color w:val="000000"/>
                <w:sz w:val="24"/>
                <w:szCs w:val="24"/>
              </w:rPr>
            </w:pPr>
          </w:p>
        </w:tc>
      </w:tr>
      <w:tr w:rsidR="00552692" w:rsidRPr="002A44E7" w14:paraId="4BFA88BD" w14:textId="77777777" w:rsidTr="00A279D0">
        <w:trPr>
          <w:trHeight w:val="322"/>
        </w:trPr>
        <w:tc>
          <w:tcPr>
            <w:tcW w:w="4928" w:type="dxa"/>
            <w:shd w:val="clear" w:color="auto" w:fill="auto"/>
            <w:vAlign w:val="center"/>
          </w:tcPr>
          <w:p w14:paraId="6563B5D3"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Adjustments to net surplus for non-cash movements</w:t>
            </w:r>
          </w:p>
        </w:tc>
        <w:tc>
          <w:tcPr>
            <w:tcW w:w="1559" w:type="dxa"/>
            <w:shd w:val="clear" w:color="auto" w:fill="auto"/>
            <w:vAlign w:val="center"/>
          </w:tcPr>
          <w:p w14:paraId="3D435C1C" w14:textId="77777777" w:rsidR="00552692" w:rsidRPr="008501A5" w:rsidRDefault="00552692" w:rsidP="00552692">
            <w:pPr>
              <w:spacing w:after="0" w:line="240" w:lineRule="auto"/>
              <w:jc w:val="center"/>
              <w:rPr>
                <w:rFonts w:ascii="Arial" w:hAnsi="Arial" w:cs="Arial"/>
                <w:sz w:val="24"/>
                <w:szCs w:val="24"/>
              </w:rPr>
            </w:pPr>
          </w:p>
        </w:tc>
        <w:tc>
          <w:tcPr>
            <w:tcW w:w="2126" w:type="dxa"/>
            <w:shd w:val="clear" w:color="auto" w:fill="auto"/>
            <w:vAlign w:val="center"/>
          </w:tcPr>
          <w:p w14:paraId="5C316CB2" w14:textId="77777777" w:rsidR="00552692" w:rsidRPr="008501A5" w:rsidRDefault="00552692" w:rsidP="00552692">
            <w:pPr>
              <w:spacing w:after="0" w:line="240" w:lineRule="auto"/>
              <w:jc w:val="right"/>
              <w:rPr>
                <w:rFonts w:ascii="Arial" w:hAnsi="Arial" w:cs="Arial"/>
                <w:sz w:val="24"/>
                <w:szCs w:val="24"/>
              </w:rPr>
            </w:pPr>
          </w:p>
        </w:tc>
        <w:tc>
          <w:tcPr>
            <w:tcW w:w="1985" w:type="dxa"/>
            <w:shd w:val="clear" w:color="auto" w:fill="auto"/>
            <w:vAlign w:val="center"/>
          </w:tcPr>
          <w:p w14:paraId="6F23D04A" w14:textId="77777777" w:rsidR="00552692" w:rsidRPr="008501A5" w:rsidRDefault="00552692" w:rsidP="00552692">
            <w:pPr>
              <w:spacing w:after="0" w:line="240" w:lineRule="auto"/>
              <w:jc w:val="right"/>
              <w:rPr>
                <w:rFonts w:ascii="Arial" w:hAnsi="Arial" w:cs="Arial"/>
                <w:sz w:val="24"/>
                <w:szCs w:val="24"/>
              </w:rPr>
            </w:pPr>
          </w:p>
        </w:tc>
      </w:tr>
      <w:tr w:rsidR="00552692" w:rsidRPr="00E11C1B" w14:paraId="718AA200" w14:textId="77777777" w:rsidTr="00A279D0">
        <w:trPr>
          <w:trHeight w:val="322"/>
        </w:trPr>
        <w:tc>
          <w:tcPr>
            <w:tcW w:w="4928" w:type="dxa"/>
            <w:shd w:val="clear" w:color="auto" w:fill="auto"/>
            <w:vAlign w:val="center"/>
          </w:tcPr>
          <w:p w14:paraId="655C9D30"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Depreciation and impairments</w:t>
            </w:r>
          </w:p>
        </w:tc>
        <w:tc>
          <w:tcPr>
            <w:tcW w:w="1559" w:type="dxa"/>
            <w:shd w:val="clear" w:color="auto" w:fill="auto"/>
            <w:vAlign w:val="center"/>
          </w:tcPr>
          <w:p w14:paraId="2D07352C" w14:textId="77777777"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7</w:t>
            </w:r>
          </w:p>
        </w:tc>
        <w:tc>
          <w:tcPr>
            <w:tcW w:w="2126" w:type="dxa"/>
            <w:shd w:val="clear" w:color="auto" w:fill="auto"/>
            <w:vAlign w:val="center"/>
          </w:tcPr>
          <w:p w14:paraId="088FA0B2" w14:textId="173DE1ED" w:rsidR="00552692" w:rsidRPr="008501A5" w:rsidRDefault="00120E3B" w:rsidP="00114F8E">
            <w:pPr>
              <w:spacing w:after="0" w:line="240" w:lineRule="auto"/>
              <w:jc w:val="right"/>
              <w:rPr>
                <w:rFonts w:ascii="Arial" w:hAnsi="Arial" w:cs="Arial"/>
                <w:color w:val="000000"/>
                <w:sz w:val="24"/>
                <w:szCs w:val="24"/>
              </w:rPr>
            </w:pPr>
            <w:r>
              <w:rPr>
                <w:rFonts w:ascii="Arial" w:hAnsi="Arial" w:cs="Arial"/>
                <w:color w:val="000000"/>
                <w:sz w:val="24"/>
                <w:szCs w:val="24"/>
              </w:rPr>
              <w:t>8,</w:t>
            </w:r>
            <w:r w:rsidR="00114F8E">
              <w:rPr>
                <w:rFonts w:ascii="Arial" w:hAnsi="Arial" w:cs="Arial"/>
                <w:color w:val="000000"/>
                <w:sz w:val="24"/>
                <w:szCs w:val="24"/>
              </w:rPr>
              <w:t>77</w:t>
            </w:r>
            <w:r w:rsidR="00DA0646">
              <w:rPr>
                <w:rFonts w:ascii="Arial" w:hAnsi="Arial" w:cs="Arial"/>
                <w:color w:val="000000"/>
                <w:sz w:val="24"/>
                <w:szCs w:val="24"/>
              </w:rPr>
              <w:t>3</w:t>
            </w:r>
          </w:p>
        </w:tc>
        <w:tc>
          <w:tcPr>
            <w:tcW w:w="1985" w:type="dxa"/>
            <w:shd w:val="clear" w:color="auto" w:fill="auto"/>
            <w:vAlign w:val="center"/>
          </w:tcPr>
          <w:p w14:paraId="091479A0" w14:textId="4A128359"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8,337</w:t>
            </w:r>
          </w:p>
        </w:tc>
      </w:tr>
      <w:tr w:rsidR="00552692" w:rsidRPr="00E11C1B" w14:paraId="74C3FEBC" w14:textId="77777777" w:rsidTr="00A279D0">
        <w:trPr>
          <w:trHeight w:val="322"/>
        </w:trPr>
        <w:tc>
          <w:tcPr>
            <w:tcW w:w="4928" w:type="dxa"/>
            <w:shd w:val="clear" w:color="auto" w:fill="auto"/>
            <w:vAlign w:val="center"/>
          </w:tcPr>
          <w:p w14:paraId="1B4E152D" w14:textId="0BC6DA94"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Valuation losses</w:t>
            </w:r>
          </w:p>
        </w:tc>
        <w:tc>
          <w:tcPr>
            <w:tcW w:w="1559" w:type="dxa"/>
            <w:shd w:val="clear" w:color="auto" w:fill="auto"/>
            <w:vAlign w:val="center"/>
          </w:tcPr>
          <w:p w14:paraId="1D8F2376"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shd w:val="clear" w:color="auto" w:fill="auto"/>
            <w:vAlign w:val="center"/>
          </w:tcPr>
          <w:p w14:paraId="17501D9E" w14:textId="3A700D83" w:rsidR="00552692" w:rsidRPr="008501A5" w:rsidRDefault="00120E3B" w:rsidP="0055269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shd w:val="clear" w:color="auto" w:fill="auto"/>
            <w:vAlign w:val="center"/>
          </w:tcPr>
          <w:p w14:paraId="778CEF44" w14:textId="4345CCDE"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226</w:t>
            </w:r>
          </w:p>
        </w:tc>
      </w:tr>
      <w:tr w:rsidR="00552692" w:rsidRPr="00E11C1B" w14:paraId="1A7688C6" w14:textId="77777777" w:rsidTr="00A279D0">
        <w:trPr>
          <w:trHeight w:val="322"/>
        </w:trPr>
        <w:tc>
          <w:tcPr>
            <w:tcW w:w="4928" w:type="dxa"/>
            <w:shd w:val="clear" w:color="auto" w:fill="auto"/>
            <w:vAlign w:val="center"/>
          </w:tcPr>
          <w:p w14:paraId="6E75C0A6"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IAS 19 non-cash pension entries</w:t>
            </w:r>
          </w:p>
        </w:tc>
        <w:tc>
          <w:tcPr>
            <w:tcW w:w="1559" w:type="dxa"/>
            <w:shd w:val="clear" w:color="auto" w:fill="auto"/>
            <w:vAlign w:val="center"/>
          </w:tcPr>
          <w:p w14:paraId="366C9AD0"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shd w:val="clear" w:color="auto" w:fill="auto"/>
            <w:vAlign w:val="center"/>
          </w:tcPr>
          <w:p w14:paraId="7F7BF6CC" w14:textId="32BFC537" w:rsidR="00552692" w:rsidRPr="008501A5" w:rsidRDefault="00120E3B" w:rsidP="00552692">
            <w:pPr>
              <w:spacing w:after="0" w:line="240" w:lineRule="auto"/>
              <w:jc w:val="right"/>
              <w:rPr>
                <w:rFonts w:ascii="Arial" w:hAnsi="Arial" w:cs="Arial"/>
                <w:color w:val="000000"/>
                <w:sz w:val="24"/>
                <w:szCs w:val="24"/>
              </w:rPr>
            </w:pPr>
            <w:r>
              <w:rPr>
                <w:rFonts w:ascii="Arial" w:hAnsi="Arial" w:cs="Arial"/>
                <w:color w:val="000000"/>
                <w:sz w:val="24"/>
                <w:szCs w:val="24"/>
              </w:rPr>
              <w:t>536</w:t>
            </w:r>
          </w:p>
        </w:tc>
        <w:tc>
          <w:tcPr>
            <w:tcW w:w="1985" w:type="dxa"/>
            <w:shd w:val="clear" w:color="auto" w:fill="auto"/>
            <w:vAlign w:val="center"/>
          </w:tcPr>
          <w:p w14:paraId="51B7FD20" w14:textId="5E64DA1C"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434</w:t>
            </w:r>
          </w:p>
        </w:tc>
      </w:tr>
      <w:tr w:rsidR="00552692" w:rsidRPr="00E11C1B" w14:paraId="7B43605B" w14:textId="77777777" w:rsidTr="00A279D0">
        <w:trPr>
          <w:trHeight w:val="322"/>
        </w:trPr>
        <w:tc>
          <w:tcPr>
            <w:tcW w:w="4928" w:type="dxa"/>
            <w:shd w:val="clear" w:color="auto" w:fill="auto"/>
            <w:vAlign w:val="center"/>
          </w:tcPr>
          <w:p w14:paraId="5069C6BB"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 xml:space="preserve">(Increase)/decrease in short term debtors </w:t>
            </w:r>
          </w:p>
        </w:tc>
        <w:tc>
          <w:tcPr>
            <w:tcW w:w="1559" w:type="dxa"/>
            <w:shd w:val="clear" w:color="auto" w:fill="auto"/>
            <w:vAlign w:val="center"/>
          </w:tcPr>
          <w:p w14:paraId="04F9D39F" w14:textId="4E6E7423"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11</w:t>
            </w:r>
          </w:p>
        </w:tc>
        <w:tc>
          <w:tcPr>
            <w:tcW w:w="2126" w:type="dxa"/>
            <w:shd w:val="clear" w:color="auto" w:fill="auto"/>
            <w:vAlign w:val="center"/>
          </w:tcPr>
          <w:p w14:paraId="7F382C83" w14:textId="3C110B81" w:rsidR="00552692" w:rsidRPr="008501A5" w:rsidRDefault="00120E3B" w:rsidP="00114F8E">
            <w:pPr>
              <w:spacing w:after="0" w:line="240" w:lineRule="auto"/>
              <w:jc w:val="right"/>
              <w:rPr>
                <w:rFonts w:ascii="Arial" w:hAnsi="Arial" w:cs="Arial"/>
                <w:color w:val="000000"/>
                <w:sz w:val="24"/>
                <w:szCs w:val="24"/>
              </w:rPr>
            </w:pPr>
            <w:r>
              <w:rPr>
                <w:rFonts w:ascii="Arial" w:hAnsi="Arial" w:cs="Arial"/>
                <w:color w:val="000000"/>
                <w:sz w:val="24"/>
                <w:szCs w:val="24"/>
              </w:rPr>
              <w:t>7,45</w:t>
            </w:r>
            <w:r w:rsidR="00114F8E">
              <w:rPr>
                <w:rFonts w:ascii="Arial" w:hAnsi="Arial" w:cs="Arial"/>
                <w:color w:val="000000"/>
                <w:sz w:val="24"/>
                <w:szCs w:val="24"/>
              </w:rPr>
              <w:t>9</w:t>
            </w:r>
          </w:p>
        </w:tc>
        <w:tc>
          <w:tcPr>
            <w:tcW w:w="1985" w:type="dxa"/>
            <w:shd w:val="clear" w:color="auto" w:fill="auto"/>
            <w:vAlign w:val="center"/>
          </w:tcPr>
          <w:p w14:paraId="29108ECF" w14:textId="32AE8DAA"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(8,045)</w:t>
            </w:r>
          </w:p>
        </w:tc>
      </w:tr>
      <w:tr w:rsidR="00552692" w:rsidRPr="00E11C1B" w14:paraId="13E7257E" w14:textId="77777777" w:rsidTr="00115652">
        <w:trPr>
          <w:trHeight w:val="322"/>
        </w:trPr>
        <w:tc>
          <w:tcPr>
            <w:tcW w:w="4928" w:type="dxa"/>
            <w:shd w:val="clear" w:color="auto" w:fill="auto"/>
            <w:vAlign w:val="center"/>
          </w:tcPr>
          <w:p w14:paraId="62D475FF" w14:textId="77777777" w:rsidR="00552692" w:rsidRPr="008501A5" w:rsidRDefault="00552692" w:rsidP="00552692">
            <w:pPr>
              <w:spacing w:after="0" w:line="240" w:lineRule="auto"/>
              <w:rPr>
                <w:rFonts w:ascii="Arial" w:hAnsi="Arial" w:cs="Arial"/>
                <w:sz w:val="24"/>
                <w:szCs w:val="24"/>
              </w:rPr>
            </w:pPr>
            <w:r w:rsidRPr="008501A5">
              <w:rPr>
                <w:rFonts w:ascii="Arial" w:hAnsi="Arial" w:cs="Arial"/>
                <w:sz w:val="24"/>
                <w:szCs w:val="24"/>
              </w:rPr>
              <w:t>(Decrease)/increase  in short term creditors</w:t>
            </w:r>
          </w:p>
        </w:tc>
        <w:tc>
          <w:tcPr>
            <w:tcW w:w="1559" w:type="dxa"/>
            <w:shd w:val="clear" w:color="auto" w:fill="auto"/>
            <w:vAlign w:val="center"/>
          </w:tcPr>
          <w:p w14:paraId="0BBFAA0E" w14:textId="4010C794" w:rsidR="00552692" w:rsidRPr="008501A5" w:rsidRDefault="00552692" w:rsidP="00552692">
            <w:pPr>
              <w:spacing w:after="0" w:line="240" w:lineRule="auto"/>
              <w:jc w:val="center"/>
              <w:rPr>
                <w:rFonts w:ascii="Arial" w:hAnsi="Arial" w:cs="Arial"/>
                <w:color w:val="000000"/>
                <w:sz w:val="24"/>
                <w:szCs w:val="24"/>
              </w:rPr>
            </w:pPr>
            <w:r w:rsidRPr="008501A5">
              <w:rPr>
                <w:rFonts w:ascii="Arial" w:hAnsi="Arial" w:cs="Arial"/>
                <w:color w:val="000000"/>
                <w:sz w:val="24"/>
                <w:szCs w:val="24"/>
              </w:rPr>
              <w:t>12</w:t>
            </w:r>
          </w:p>
        </w:tc>
        <w:tc>
          <w:tcPr>
            <w:tcW w:w="2126" w:type="dxa"/>
            <w:shd w:val="clear" w:color="auto" w:fill="auto"/>
            <w:vAlign w:val="center"/>
          </w:tcPr>
          <w:p w14:paraId="52EB9C93" w14:textId="74F3157F" w:rsidR="00552692" w:rsidRPr="008501A5" w:rsidRDefault="00120E3B" w:rsidP="00114F8E">
            <w:pPr>
              <w:spacing w:after="0" w:line="240" w:lineRule="auto"/>
              <w:jc w:val="right"/>
              <w:rPr>
                <w:rFonts w:ascii="Arial" w:hAnsi="Arial" w:cs="Arial"/>
                <w:color w:val="000000"/>
                <w:sz w:val="24"/>
                <w:szCs w:val="24"/>
              </w:rPr>
            </w:pPr>
            <w:r>
              <w:rPr>
                <w:rFonts w:ascii="Arial" w:hAnsi="Arial" w:cs="Arial"/>
                <w:color w:val="000000"/>
                <w:sz w:val="24"/>
                <w:szCs w:val="24"/>
              </w:rPr>
              <w:t>(1,74</w:t>
            </w:r>
            <w:r w:rsidR="00114F8E">
              <w:rPr>
                <w:rFonts w:ascii="Arial" w:hAnsi="Arial" w:cs="Arial"/>
                <w:color w:val="000000"/>
                <w:sz w:val="24"/>
                <w:szCs w:val="24"/>
              </w:rPr>
              <w:t>9</w:t>
            </w:r>
            <w:r>
              <w:rPr>
                <w:rFonts w:ascii="Arial" w:hAnsi="Arial" w:cs="Arial"/>
                <w:color w:val="000000"/>
                <w:sz w:val="24"/>
                <w:szCs w:val="24"/>
              </w:rPr>
              <w:t>)</w:t>
            </w:r>
          </w:p>
        </w:tc>
        <w:tc>
          <w:tcPr>
            <w:tcW w:w="1985" w:type="dxa"/>
            <w:shd w:val="clear" w:color="auto" w:fill="auto"/>
            <w:vAlign w:val="center"/>
          </w:tcPr>
          <w:p w14:paraId="33E283CD" w14:textId="037C4749"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786</w:t>
            </w:r>
          </w:p>
        </w:tc>
      </w:tr>
      <w:tr w:rsidR="00552692" w:rsidRPr="00E11C1B" w14:paraId="2EDBC8BC" w14:textId="77777777" w:rsidTr="00115652">
        <w:trPr>
          <w:trHeight w:val="322"/>
        </w:trPr>
        <w:tc>
          <w:tcPr>
            <w:tcW w:w="4928" w:type="dxa"/>
            <w:shd w:val="clear" w:color="auto" w:fill="auto"/>
            <w:vAlign w:val="center"/>
          </w:tcPr>
          <w:p w14:paraId="2064C92F" w14:textId="77777777" w:rsidR="00552692" w:rsidRPr="008501A5" w:rsidRDefault="00552692" w:rsidP="00552692">
            <w:pPr>
              <w:spacing w:after="0" w:line="240" w:lineRule="auto"/>
              <w:rPr>
                <w:rFonts w:ascii="Arial" w:hAnsi="Arial" w:cs="Arial"/>
                <w:color w:val="000000"/>
                <w:sz w:val="24"/>
                <w:szCs w:val="24"/>
              </w:rPr>
            </w:pPr>
            <w:r w:rsidRPr="008501A5">
              <w:rPr>
                <w:rFonts w:ascii="Arial" w:hAnsi="Arial" w:cs="Arial"/>
                <w:color w:val="000000"/>
                <w:sz w:val="24"/>
                <w:szCs w:val="24"/>
              </w:rPr>
              <w:t>Sub Total</w:t>
            </w:r>
          </w:p>
          <w:p w14:paraId="5586CDE4" w14:textId="77777777" w:rsidR="00552692" w:rsidRPr="008501A5" w:rsidRDefault="00552692" w:rsidP="00552692">
            <w:pPr>
              <w:spacing w:after="0" w:line="240" w:lineRule="auto"/>
              <w:rPr>
                <w:rFonts w:ascii="Arial" w:hAnsi="Arial" w:cs="Arial"/>
                <w:color w:val="000000"/>
                <w:sz w:val="24"/>
                <w:szCs w:val="24"/>
              </w:rPr>
            </w:pPr>
          </w:p>
        </w:tc>
        <w:tc>
          <w:tcPr>
            <w:tcW w:w="1559" w:type="dxa"/>
            <w:shd w:val="clear" w:color="auto" w:fill="auto"/>
            <w:vAlign w:val="center"/>
          </w:tcPr>
          <w:p w14:paraId="2F95780D"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tcBorders>
              <w:top w:val="single" w:sz="4" w:space="0" w:color="auto"/>
            </w:tcBorders>
            <w:shd w:val="clear" w:color="auto" w:fill="auto"/>
            <w:vAlign w:val="center"/>
          </w:tcPr>
          <w:p w14:paraId="142B447F" w14:textId="2C8CADD6" w:rsidR="00552692" w:rsidRPr="008501A5" w:rsidRDefault="00120E3B" w:rsidP="00114F8E">
            <w:pPr>
              <w:spacing w:after="0" w:line="240" w:lineRule="auto"/>
              <w:jc w:val="right"/>
              <w:rPr>
                <w:rFonts w:ascii="Arial" w:hAnsi="Arial" w:cs="Arial"/>
                <w:color w:val="000000"/>
                <w:sz w:val="24"/>
                <w:szCs w:val="24"/>
              </w:rPr>
            </w:pPr>
            <w:r>
              <w:rPr>
                <w:rFonts w:ascii="Arial" w:hAnsi="Arial" w:cs="Arial"/>
                <w:color w:val="000000"/>
                <w:sz w:val="24"/>
                <w:szCs w:val="24"/>
              </w:rPr>
              <w:t>15,</w:t>
            </w:r>
            <w:r w:rsidR="00DA0646">
              <w:rPr>
                <w:rFonts w:ascii="Arial" w:hAnsi="Arial" w:cs="Arial"/>
                <w:color w:val="000000"/>
                <w:sz w:val="24"/>
                <w:szCs w:val="24"/>
              </w:rPr>
              <w:t>01</w:t>
            </w:r>
            <w:r w:rsidR="00114F8E">
              <w:rPr>
                <w:rFonts w:ascii="Arial" w:hAnsi="Arial" w:cs="Arial"/>
                <w:color w:val="000000"/>
                <w:sz w:val="24"/>
                <w:szCs w:val="24"/>
              </w:rPr>
              <w:t>9</w:t>
            </w:r>
          </w:p>
        </w:tc>
        <w:tc>
          <w:tcPr>
            <w:tcW w:w="1985" w:type="dxa"/>
            <w:tcBorders>
              <w:top w:val="single" w:sz="4" w:space="0" w:color="auto"/>
            </w:tcBorders>
            <w:shd w:val="clear" w:color="auto" w:fill="auto"/>
            <w:vAlign w:val="center"/>
          </w:tcPr>
          <w:p w14:paraId="5AEF7156" w14:textId="6ADD3F99"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1,738</w:t>
            </w:r>
          </w:p>
        </w:tc>
      </w:tr>
      <w:tr w:rsidR="00552692" w:rsidRPr="00E11C1B" w14:paraId="3F52C221" w14:textId="77777777" w:rsidTr="00A279D0">
        <w:trPr>
          <w:trHeight w:val="322"/>
        </w:trPr>
        <w:tc>
          <w:tcPr>
            <w:tcW w:w="4928" w:type="dxa"/>
            <w:shd w:val="clear" w:color="auto" w:fill="auto"/>
          </w:tcPr>
          <w:p w14:paraId="40B09BA1" w14:textId="77777777" w:rsidR="00552692" w:rsidRPr="008501A5" w:rsidRDefault="00552692" w:rsidP="00552692">
            <w:pPr>
              <w:spacing w:after="0" w:line="240" w:lineRule="auto"/>
              <w:rPr>
                <w:rFonts w:ascii="Arial" w:hAnsi="Arial" w:cs="Arial"/>
                <w:b/>
                <w:sz w:val="24"/>
                <w:szCs w:val="24"/>
              </w:rPr>
            </w:pPr>
            <w:r w:rsidRPr="008501A5">
              <w:rPr>
                <w:rFonts w:ascii="Arial" w:hAnsi="Arial" w:cs="Arial"/>
                <w:b/>
                <w:sz w:val="24"/>
                <w:szCs w:val="24"/>
              </w:rPr>
              <w:t>Adjustments for items included in financing/investing activities</w:t>
            </w:r>
          </w:p>
        </w:tc>
        <w:tc>
          <w:tcPr>
            <w:tcW w:w="1559" w:type="dxa"/>
            <w:shd w:val="clear" w:color="auto" w:fill="auto"/>
            <w:vAlign w:val="bottom"/>
          </w:tcPr>
          <w:p w14:paraId="524F4654" w14:textId="77777777" w:rsidR="00552692" w:rsidRPr="008501A5" w:rsidRDefault="00552692" w:rsidP="00552692">
            <w:pPr>
              <w:spacing w:after="0" w:line="240" w:lineRule="auto"/>
              <w:jc w:val="center"/>
              <w:rPr>
                <w:rFonts w:ascii="Arial" w:hAnsi="Arial" w:cs="Arial"/>
                <w:b/>
                <w:bCs/>
                <w:color w:val="000000"/>
                <w:sz w:val="24"/>
                <w:szCs w:val="24"/>
              </w:rPr>
            </w:pPr>
          </w:p>
        </w:tc>
        <w:tc>
          <w:tcPr>
            <w:tcW w:w="2126" w:type="dxa"/>
            <w:shd w:val="clear" w:color="auto" w:fill="auto"/>
            <w:vAlign w:val="bottom"/>
          </w:tcPr>
          <w:p w14:paraId="4649F25C" w14:textId="77777777" w:rsidR="00552692" w:rsidRPr="008501A5" w:rsidRDefault="00552692" w:rsidP="00552692">
            <w:pPr>
              <w:spacing w:after="0" w:line="240" w:lineRule="auto"/>
              <w:jc w:val="right"/>
              <w:rPr>
                <w:rFonts w:ascii="Arial" w:hAnsi="Arial" w:cs="Arial"/>
                <w:b/>
                <w:bCs/>
                <w:color w:val="000000"/>
                <w:sz w:val="24"/>
                <w:szCs w:val="24"/>
              </w:rPr>
            </w:pPr>
          </w:p>
        </w:tc>
        <w:tc>
          <w:tcPr>
            <w:tcW w:w="1985" w:type="dxa"/>
            <w:shd w:val="clear" w:color="auto" w:fill="auto"/>
            <w:vAlign w:val="bottom"/>
          </w:tcPr>
          <w:p w14:paraId="1DE39834" w14:textId="77777777" w:rsidR="00552692" w:rsidRPr="008501A5" w:rsidRDefault="00552692" w:rsidP="00552692">
            <w:pPr>
              <w:spacing w:after="0" w:line="240" w:lineRule="auto"/>
              <w:jc w:val="right"/>
              <w:rPr>
                <w:rFonts w:ascii="Arial" w:hAnsi="Arial" w:cs="Arial"/>
                <w:b/>
                <w:bCs/>
                <w:color w:val="000000"/>
                <w:sz w:val="24"/>
                <w:szCs w:val="24"/>
              </w:rPr>
            </w:pPr>
          </w:p>
        </w:tc>
      </w:tr>
      <w:tr w:rsidR="00552692" w:rsidRPr="00E11C1B" w14:paraId="7376DA56" w14:textId="77777777" w:rsidTr="00D929AE">
        <w:trPr>
          <w:trHeight w:val="322"/>
        </w:trPr>
        <w:tc>
          <w:tcPr>
            <w:tcW w:w="4928" w:type="dxa"/>
            <w:shd w:val="clear" w:color="auto" w:fill="auto"/>
          </w:tcPr>
          <w:p w14:paraId="64EE5184" w14:textId="77777777" w:rsidR="00552692" w:rsidRPr="008501A5" w:rsidRDefault="00552692" w:rsidP="00552692">
            <w:pPr>
              <w:spacing w:after="0" w:line="240" w:lineRule="auto"/>
              <w:jc w:val="both"/>
              <w:rPr>
                <w:rFonts w:ascii="Arial" w:hAnsi="Arial" w:cs="Arial"/>
                <w:b/>
                <w:sz w:val="24"/>
                <w:szCs w:val="24"/>
              </w:rPr>
            </w:pPr>
            <w:r w:rsidRPr="008501A5">
              <w:rPr>
                <w:rFonts w:ascii="Arial" w:hAnsi="Arial" w:cs="Arial"/>
                <w:sz w:val="24"/>
                <w:szCs w:val="24"/>
              </w:rPr>
              <w:t>Interest received</w:t>
            </w:r>
          </w:p>
        </w:tc>
        <w:tc>
          <w:tcPr>
            <w:tcW w:w="1559" w:type="dxa"/>
            <w:shd w:val="clear" w:color="auto" w:fill="auto"/>
            <w:vAlign w:val="bottom"/>
          </w:tcPr>
          <w:p w14:paraId="25BA1384" w14:textId="77777777" w:rsidR="00552692" w:rsidRPr="008501A5" w:rsidRDefault="00552692" w:rsidP="00552692">
            <w:pPr>
              <w:spacing w:after="0" w:line="240" w:lineRule="auto"/>
              <w:jc w:val="center"/>
              <w:rPr>
                <w:rFonts w:ascii="Arial" w:hAnsi="Arial" w:cs="Arial"/>
                <w:bCs/>
                <w:color w:val="000000"/>
                <w:sz w:val="24"/>
                <w:szCs w:val="24"/>
              </w:rPr>
            </w:pPr>
            <w:r w:rsidRPr="008501A5">
              <w:rPr>
                <w:rFonts w:ascii="Arial" w:hAnsi="Arial" w:cs="Arial"/>
                <w:bCs/>
                <w:color w:val="000000"/>
                <w:sz w:val="24"/>
                <w:szCs w:val="24"/>
              </w:rPr>
              <w:t>6</w:t>
            </w:r>
          </w:p>
        </w:tc>
        <w:tc>
          <w:tcPr>
            <w:tcW w:w="2126" w:type="dxa"/>
            <w:shd w:val="clear" w:color="auto" w:fill="auto"/>
            <w:vAlign w:val="bottom"/>
          </w:tcPr>
          <w:p w14:paraId="6E8B6B45" w14:textId="2917A55A" w:rsidR="00552692" w:rsidRPr="008501A5" w:rsidRDefault="00BA2F47" w:rsidP="00552692">
            <w:pPr>
              <w:spacing w:after="0" w:line="240" w:lineRule="auto"/>
              <w:jc w:val="right"/>
              <w:rPr>
                <w:rFonts w:ascii="Arial" w:hAnsi="Arial" w:cs="Arial"/>
                <w:bCs/>
                <w:color w:val="000000"/>
                <w:sz w:val="24"/>
                <w:szCs w:val="24"/>
              </w:rPr>
            </w:pPr>
            <w:r>
              <w:rPr>
                <w:rFonts w:ascii="Arial" w:hAnsi="Arial" w:cs="Arial"/>
                <w:bCs/>
                <w:color w:val="000000"/>
                <w:sz w:val="24"/>
                <w:szCs w:val="24"/>
              </w:rPr>
              <w:t>(114</w:t>
            </w:r>
            <w:r w:rsidR="00552692" w:rsidRPr="008501A5">
              <w:rPr>
                <w:rFonts w:ascii="Arial" w:hAnsi="Arial" w:cs="Arial"/>
                <w:bCs/>
                <w:color w:val="000000"/>
                <w:sz w:val="24"/>
                <w:szCs w:val="24"/>
              </w:rPr>
              <w:t>)</w:t>
            </w:r>
          </w:p>
        </w:tc>
        <w:tc>
          <w:tcPr>
            <w:tcW w:w="1985" w:type="dxa"/>
            <w:shd w:val="clear" w:color="auto" w:fill="auto"/>
            <w:vAlign w:val="bottom"/>
          </w:tcPr>
          <w:p w14:paraId="759F185F" w14:textId="0CFB7CA2" w:rsidR="00552692" w:rsidRPr="008501A5" w:rsidRDefault="00552692" w:rsidP="00552692">
            <w:pPr>
              <w:spacing w:after="0" w:line="240" w:lineRule="auto"/>
              <w:jc w:val="right"/>
              <w:rPr>
                <w:rFonts w:ascii="Arial" w:hAnsi="Arial" w:cs="Arial"/>
                <w:bCs/>
                <w:color w:val="000000"/>
                <w:sz w:val="24"/>
                <w:szCs w:val="24"/>
              </w:rPr>
            </w:pPr>
            <w:r w:rsidRPr="008501A5">
              <w:rPr>
                <w:rFonts w:ascii="Arial" w:hAnsi="Arial" w:cs="Arial"/>
                <w:bCs/>
                <w:color w:val="000000"/>
                <w:sz w:val="24"/>
                <w:szCs w:val="24"/>
              </w:rPr>
              <w:t>(88)</w:t>
            </w:r>
          </w:p>
        </w:tc>
      </w:tr>
      <w:tr w:rsidR="00552692" w:rsidRPr="00E11C1B" w14:paraId="66E60EED" w14:textId="77777777" w:rsidTr="00D929AE">
        <w:trPr>
          <w:trHeight w:val="322"/>
        </w:trPr>
        <w:tc>
          <w:tcPr>
            <w:tcW w:w="4928" w:type="dxa"/>
            <w:shd w:val="clear" w:color="auto" w:fill="auto"/>
          </w:tcPr>
          <w:p w14:paraId="31A30FC0" w14:textId="77777777" w:rsidR="00552692" w:rsidRPr="008501A5" w:rsidRDefault="00552692" w:rsidP="00552692">
            <w:pPr>
              <w:spacing w:after="0" w:line="240" w:lineRule="auto"/>
              <w:jc w:val="both"/>
              <w:rPr>
                <w:rFonts w:ascii="Arial" w:hAnsi="Arial" w:cs="Arial"/>
                <w:sz w:val="24"/>
                <w:szCs w:val="24"/>
              </w:rPr>
            </w:pPr>
            <w:r w:rsidRPr="008501A5">
              <w:rPr>
                <w:rFonts w:ascii="Arial" w:hAnsi="Arial" w:cs="Arial"/>
                <w:sz w:val="24"/>
                <w:szCs w:val="24"/>
              </w:rPr>
              <w:t>Interest paid</w:t>
            </w:r>
          </w:p>
        </w:tc>
        <w:tc>
          <w:tcPr>
            <w:tcW w:w="1559" w:type="dxa"/>
            <w:shd w:val="clear" w:color="auto" w:fill="auto"/>
            <w:vAlign w:val="bottom"/>
          </w:tcPr>
          <w:p w14:paraId="57A011FD" w14:textId="74ABB717" w:rsidR="00552692" w:rsidRPr="008501A5" w:rsidRDefault="00552692" w:rsidP="00552692">
            <w:pPr>
              <w:spacing w:after="0" w:line="240" w:lineRule="auto"/>
              <w:jc w:val="center"/>
              <w:rPr>
                <w:rFonts w:ascii="Arial" w:hAnsi="Arial" w:cs="Arial"/>
                <w:bCs/>
                <w:color w:val="000000"/>
                <w:sz w:val="24"/>
                <w:szCs w:val="24"/>
              </w:rPr>
            </w:pPr>
            <w:r w:rsidRPr="008501A5">
              <w:rPr>
                <w:rFonts w:ascii="Arial" w:hAnsi="Arial" w:cs="Arial"/>
                <w:bCs/>
                <w:color w:val="000000"/>
                <w:sz w:val="24"/>
                <w:szCs w:val="24"/>
              </w:rPr>
              <w:t>6</w:t>
            </w:r>
          </w:p>
        </w:tc>
        <w:tc>
          <w:tcPr>
            <w:tcW w:w="2126" w:type="dxa"/>
            <w:tcBorders>
              <w:bottom w:val="single" w:sz="4" w:space="0" w:color="auto"/>
            </w:tcBorders>
            <w:shd w:val="clear" w:color="auto" w:fill="auto"/>
            <w:vAlign w:val="bottom"/>
          </w:tcPr>
          <w:p w14:paraId="32DEFD90" w14:textId="4D6E280A" w:rsidR="00552692" w:rsidRPr="008501A5" w:rsidRDefault="00BA2F47" w:rsidP="00552692">
            <w:pPr>
              <w:spacing w:after="0" w:line="240" w:lineRule="auto"/>
              <w:jc w:val="right"/>
              <w:rPr>
                <w:rFonts w:ascii="Arial" w:hAnsi="Arial" w:cs="Arial"/>
                <w:color w:val="000000"/>
                <w:sz w:val="24"/>
                <w:szCs w:val="24"/>
              </w:rPr>
            </w:pPr>
            <w:r>
              <w:rPr>
                <w:rFonts w:ascii="Arial" w:hAnsi="Arial" w:cs="Arial"/>
                <w:color w:val="000000"/>
                <w:sz w:val="24"/>
                <w:szCs w:val="24"/>
              </w:rPr>
              <w:t>9,534</w:t>
            </w:r>
          </w:p>
        </w:tc>
        <w:tc>
          <w:tcPr>
            <w:tcW w:w="1985" w:type="dxa"/>
            <w:tcBorders>
              <w:bottom w:val="single" w:sz="4" w:space="0" w:color="auto"/>
            </w:tcBorders>
            <w:shd w:val="clear" w:color="auto" w:fill="auto"/>
            <w:vAlign w:val="bottom"/>
          </w:tcPr>
          <w:p w14:paraId="2FB2514F" w14:textId="531AC7E7" w:rsidR="00552692" w:rsidRPr="008501A5" w:rsidRDefault="00552692" w:rsidP="00552692">
            <w:pPr>
              <w:spacing w:after="0" w:line="240" w:lineRule="auto"/>
              <w:jc w:val="right"/>
              <w:rPr>
                <w:rFonts w:ascii="Arial" w:hAnsi="Arial" w:cs="Arial"/>
                <w:color w:val="000000"/>
                <w:sz w:val="24"/>
                <w:szCs w:val="24"/>
              </w:rPr>
            </w:pPr>
            <w:r w:rsidRPr="008501A5">
              <w:rPr>
                <w:rFonts w:ascii="Arial" w:hAnsi="Arial" w:cs="Arial"/>
                <w:color w:val="000000"/>
                <w:sz w:val="24"/>
                <w:szCs w:val="24"/>
              </w:rPr>
              <w:t>9,194</w:t>
            </w:r>
          </w:p>
        </w:tc>
      </w:tr>
      <w:tr w:rsidR="00552692" w:rsidRPr="002A44E7" w14:paraId="402FAC9A" w14:textId="77777777" w:rsidTr="00D929AE">
        <w:trPr>
          <w:trHeight w:val="322"/>
        </w:trPr>
        <w:tc>
          <w:tcPr>
            <w:tcW w:w="4928" w:type="dxa"/>
            <w:shd w:val="clear" w:color="auto" w:fill="auto"/>
          </w:tcPr>
          <w:p w14:paraId="22D78206" w14:textId="77777777" w:rsidR="00552692" w:rsidRPr="008501A5" w:rsidRDefault="00552692" w:rsidP="00552692">
            <w:pPr>
              <w:spacing w:after="0" w:line="240" w:lineRule="auto"/>
              <w:rPr>
                <w:rFonts w:ascii="Arial" w:hAnsi="Arial" w:cs="Arial"/>
                <w:color w:val="000000"/>
                <w:sz w:val="24"/>
                <w:szCs w:val="24"/>
              </w:rPr>
            </w:pPr>
            <w:r w:rsidRPr="008501A5">
              <w:rPr>
                <w:rFonts w:ascii="Arial" w:hAnsi="Arial" w:cs="Arial"/>
                <w:color w:val="000000"/>
                <w:sz w:val="24"/>
                <w:szCs w:val="24"/>
              </w:rPr>
              <w:t>Total Adjustments</w:t>
            </w:r>
          </w:p>
          <w:p w14:paraId="40A3F78C" w14:textId="77777777" w:rsidR="00552692" w:rsidRPr="008501A5" w:rsidRDefault="00552692" w:rsidP="00552692">
            <w:pPr>
              <w:spacing w:after="0" w:line="240" w:lineRule="auto"/>
              <w:rPr>
                <w:rFonts w:ascii="Arial" w:hAnsi="Arial" w:cs="Arial"/>
                <w:color w:val="000000"/>
                <w:sz w:val="24"/>
                <w:szCs w:val="24"/>
              </w:rPr>
            </w:pPr>
          </w:p>
        </w:tc>
        <w:tc>
          <w:tcPr>
            <w:tcW w:w="1559" w:type="dxa"/>
            <w:shd w:val="clear" w:color="auto" w:fill="auto"/>
            <w:vAlign w:val="bottom"/>
          </w:tcPr>
          <w:p w14:paraId="6D5C87C1" w14:textId="77777777" w:rsidR="00552692" w:rsidRPr="008501A5" w:rsidRDefault="00552692" w:rsidP="00552692">
            <w:pPr>
              <w:spacing w:after="0" w:line="240" w:lineRule="auto"/>
              <w:jc w:val="center"/>
              <w:rPr>
                <w:rFonts w:ascii="Arial" w:hAnsi="Arial" w:cs="Arial"/>
                <w:color w:val="000000"/>
                <w:sz w:val="24"/>
                <w:szCs w:val="24"/>
              </w:rPr>
            </w:pPr>
          </w:p>
        </w:tc>
        <w:tc>
          <w:tcPr>
            <w:tcW w:w="2126" w:type="dxa"/>
            <w:tcBorders>
              <w:top w:val="single" w:sz="4" w:space="0" w:color="auto"/>
              <w:bottom w:val="double" w:sz="4" w:space="0" w:color="auto"/>
            </w:tcBorders>
            <w:shd w:val="clear" w:color="auto" w:fill="auto"/>
            <w:vAlign w:val="center"/>
          </w:tcPr>
          <w:p w14:paraId="11D0E569" w14:textId="2BF5B898" w:rsidR="00552692" w:rsidRPr="008501A5" w:rsidRDefault="00BA2F47" w:rsidP="00114F8E">
            <w:pPr>
              <w:spacing w:after="0" w:line="240" w:lineRule="auto"/>
              <w:jc w:val="right"/>
              <w:rPr>
                <w:rFonts w:ascii="Arial" w:hAnsi="Arial" w:cs="Arial"/>
                <w:b/>
                <w:color w:val="000000"/>
                <w:sz w:val="24"/>
                <w:szCs w:val="24"/>
              </w:rPr>
            </w:pPr>
            <w:r>
              <w:rPr>
                <w:rFonts w:ascii="Arial" w:hAnsi="Arial" w:cs="Arial"/>
                <w:b/>
                <w:color w:val="000000"/>
                <w:sz w:val="24"/>
                <w:szCs w:val="24"/>
              </w:rPr>
              <w:t>24,</w:t>
            </w:r>
            <w:r w:rsidR="00DA0646">
              <w:rPr>
                <w:rFonts w:ascii="Arial" w:hAnsi="Arial" w:cs="Arial"/>
                <w:b/>
                <w:color w:val="000000"/>
                <w:sz w:val="24"/>
                <w:szCs w:val="24"/>
              </w:rPr>
              <w:t>43</w:t>
            </w:r>
            <w:r w:rsidR="00114F8E">
              <w:rPr>
                <w:rFonts w:ascii="Arial" w:hAnsi="Arial" w:cs="Arial"/>
                <w:b/>
                <w:color w:val="000000"/>
                <w:sz w:val="24"/>
                <w:szCs w:val="24"/>
              </w:rPr>
              <w:t>9</w:t>
            </w:r>
          </w:p>
        </w:tc>
        <w:tc>
          <w:tcPr>
            <w:tcW w:w="1985" w:type="dxa"/>
            <w:tcBorders>
              <w:top w:val="single" w:sz="4" w:space="0" w:color="auto"/>
              <w:bottom w:val="double" w:sz="4" w:space="0" w:color="auto"/>
            </w:tcBorders>
            <w:shd w:val="clear" w:color="auto" w:fill="auto"/>
            <w:vAlign w:val="center"/>
          </w:tcPr>
          <w:p w14:paraId="15FDAF02" w14:textId="09110F77" w:rsidR="00552692" w:rsidRPr="008501A5" w:rsidRDefault="00552692" w:rsidP="00552692">
            <w:pPr>
              <w:spacing w:after="0" w:line="240" w:lineRule="auto"/>
              <w:jc w:val="right"/>
              <w:rPr>
                <w:rFonts w:ascii="Arial" w:hAnsi="Arial" w:cs="Arial"/>
                <w:b/>
                <w:color w:val="000000"/>
                <w:sz w:val="24"/>
                <w:szCs w:val="24"/>
              </w:rPr>
            </w:pPr>
            <w:r w:rsidRPr="008501A5">
              <w:rPr>
                <w:rFonts w:ascii="Arial" w:hAnsi="Arial" w:cs="Arial"/>
                <w:b/>
                <w:color w:val="000000"/>
                <w:sz w:val="24"/>
                <w:szCs w:val="24"/>
              </w:rPr>
              <w:t>10,844</w:t>
            </w:r>
          </w:p>
        </w:tc>
      </w:tr>
    </w:tbl>
    <w:p w14:paraId="7FFD77B8" w14:textId="20A6AAA4" w:rsidR="009968FB" w:rsidRDefault="009968FB" w:rsidP="001A338C">
      <w:pPr>
        <w:jc w:val="both"/>
        <w:rPr>
          <w:rFonts w:ascii="Arial" w:hAnsi="Arial" w:cs="Arial"/>
          <w:sz w:val="24"/>
          <w:szCs w:val="24"/>
        </w:rPr>
      </w:pPr>
    </w:p>
    <w:p w14:paraId="34ED17AA" w14:textId="77777777" w:rsidR="00CC44FC" w:rsidRDefault="00CC44FC" w:rsidP="001A338C">
      <w:pPr>
        <w:jc w:val="both"/>
        <w:rPr>
          <w:rFonts w:ascii="Arial" w:hAnsi="Arial" w:cs="Arial"/>
          <w:sz w:val="24"/>
          <w:szCs w:val="24"/>
        </w:rPr>
      </w:pPr>
    </w:p>
    <w:p w14:paraId="0B29539C" w14:textId="27C21D39" w:rsidR="00CC44FC" w:rsidRPr="002A44E7" w:rsidRDefault="00CC44FC" w:rsidP="009968FB">
      <w:pPr>
        <w:shd w:val="clear" w:color="auto" w:fill="512B1B"/>
        <w:jc w:val="both"/>
        <w:rPr>
          <w:rFonts w:ascii="Arial" w:hAnsi="Arial" w:cs="Arial"/>
          <w:b/>
          <w:sz w:val="32"/>
          <w:szCs w:val="24"/>
        </w:rPr>
        <w:sectPr w:rsidR="00CC44FC" w:rsidRPr="002A44E7" w:rsidSect="00532043">
          <w:pgSz w:w="11906" w:h="16838"/>
          <w:pgMar w:top="720" w:right="720" w:bottom="720" w:left="720" w:header="708" w:footer="708" w:gutter="0"/>
          <w:cols w:space="708"/>
          <w:titlePg/>
          <w:docGrid w:linePitch="360"/>
        </w:sectPr>
      </w:pPr>
    </w:p>
    <w:p w14:paraId="6405F05A" w14:textId="77777777" w:rsidR="009968FB" w:rsidRPr="002A44E7" w:rsidRDefault="009968FB" w:rsidP="001A338C">
      <w:pPr>
        <w:shd w:val="clear" w:color="auto" w:fill="512B1B"/>
        <w:jc w:val="both"/>
        <w:rPr>
          <w:rFonts w:ascii="Arial" w:hAnsi="Arial" w:cs="Arial"/>
          <w:b/>
          <w:sz w:val="32"/>
          <w:szCs w:val="24"/>
        </w:rPr>
      </w:pPr>
      <w:r w:rsidRPr="002A44E7">
        <w:rPr>
          <w:rFonts w:ascii="Arial" w:hAnsi="Arial" w:cs="Arial"/>
          <w:b/>
          <w:sz w:val="32"/>
          <w:szCs w:val="24"/>
        </w:rPr>
        <w:lastRenderedPageBreak/>
        <w:t>Notes to the Core Financial Statements</w:t>
      </w:r>
    </w:p>
    <w:p w14:paraId="52E29A3D" w14:textId="77777777" w:rsidR="007149D0" w:rsidRPr="00BB2E6C" w:rsidRDefault="00701A4A" w:rsidP="007149D0">
      <w:pPr>
        <w:spacing w:after="0"/>
        <w:jc w:val="both"/>
        <w:rPr>
          <w:rFonts w:ascii="Arial" w:hAnsi="Arial" w:cs="Arial"/>
          <w:i/>
          <w:sz w:val="24"/>
          <w:szCs w:val="24"/>
        </w:rPr>
      </w:pPr>
      <w:r w:rsidRPr="002A44E7">
        <w:rPr>
          <w:rFonts w:ascii="Arial" w:hAnsi="Arial" w:cs="Arial"/>
          <w:sz w:val="24"/>
          <w:szCs w:val="24"/>
        </w:rPr>
        <w:t xml:space="preserve">The notes to the core financial statements (notes to the accounts) are provided to give additional information about items included in the core statements. </w:t>
      </w:r>
      <w:r w:rsidRPr="007F2D5A">
        <w:rPr>
          <w:rFonts w:ascii="Arial" w:hAnsi="Arial" w:cs="Arial"/>
          <w:sz w:val="24"/>
          <w:szCs w:val="24"/>
        </w:rPr>
        <w:t>The notes expand on some of the information and provide further explanation of a numb</w:t>
      </w:r>
      <w:r w:rsidR="006A5A73" w:rsidRPr="007F2D5A">
        <w:rPr>
          <w:rFonts w:ascii="Arial" w:hAnsi="Arial" w:cs="Arial"/>
          <w:sz w:val="24"/>
          <w:szCs w:val="24"/>
        </w:rPr>
        <w:t xml:space="preserve">er of matters prescribed by </w:t>
      </w:r>
      <w:r w:rsidR="00A552F5" w:rsidRPr="007F2D5A">
        <w:rPr>
          <w:rFonts w:ascii="Arial" w:hAnsi="Arial" w:cs="Arial"/>
          <w:sz w:val="24"/>
          <w:szCs w:val="24"/>
        </w:rPr>
        <w:t>accounting standards</w:t>
      </w:r>
      <w:r w:rsidR="00A552F5">
        <w:rPr>
          <w:rFonts w:ascii="Arial" w:hAnsi="Arial" w:cs="Arial"/>
          <w:sz w:val="24"/>
          <w:szCs w:val="24"/>
        </w:rPr>
        <w:t>.</w:t>
      </w:r>
    </w:p>
    <w:p w14:paraId="5A44056D" w14:textId="77777777" w:rsidR="007149D0" w:rsidRPr="002A44E7" w:rsidRDefault="007149D0" w:rsidP="007149D0">
      <w:pPr>
        <w:spacing w:after="0"/>
        <w:jc w:val="both"/>
        <w:rPr>
          <w:rFonts w:ascii="Arial" w:hAnsi="Arial" w:cs="Arial"/>
          <w:sz w:val="24"/>
          <w:szCs w:val="24"/>
        </w:rPr>
      </w:pPr>
    </w:p>
    <w:p w14:paraId="7E911CAE" w14:textId="77777777" w:rsidR="0022571A" w:rsidRPr="0022571A" w:rsidRDefault="0022571A" w:rsidP="0022571A">
      <w:pPr>
        <w:pStyle w:val="ListParagraph"/>
        <w:numPr>
          <w:ilvl w:val="0"/>
          <w:numId w:val="26"/>
        </w:numPr>
        <w:jc w:val="both"/>
        <w:rPr>
          <w:rFonts w:ascii="Arial" w:hAnsi="Arial" w:cs="Arial"/>
          <w:b/>
          <w:sz w:val="28"/>
          <w:szCs w:val="24"/>
        </w:rPr>
      </w:pPr>
      <w:r w:rsidRPr="0022571A">
        <w:rPr>
          <w:rFonts w:ascii="Arial" w:hAnsi="Arial" w:cs="Arial"/>
          <w:b/>
          <w:sz w:val="28"/>
          <w:szCs w:val="24"/>
        </w:rPr>
        <w:t>Expenditure and Funding Analysis</w:t>
      </w:r>
    </w:p>
    <w:p w14:paraId="2006499B" w14:textId="77777777" w:rsidR="00AF3A3F" w:rsidRDefault="0022571A" w:rsidP="0022571A">
      <w:pPr>
        <w:jc w:val="both"/>
        <w:rPr>
          <w:rFonts w:ascii="Arial" w:hAnsi="Arial" w:cs="Arial"/>
          <w:sz w:val="24"/>
          <w:szCs w:val="24"/>
        </w:rPr>
      </w:pPr>
      <w:r w:rsidRPr="0022571A">
        <w:rPr>
          <w:rFonts w:ascii="Arial" w:hAnsi="Arial" w:cs="Arial"/>
          <w:sz w:val="24"/>
          <w:szCs w:val="24"/>
        </w:rPr>
        <w:t xml:space="preserve">The objective of the Expenditure and Funding Analysis is to demonstrate how the funding available to the authority for the year has been used in providing services in comparison with those resources consumed or earned by authorities in accordance with generally accepted accounting practices. The Expenditure and Funding Analysis also shows how this expenditure is used as a whole for decision making purposes in a single service authority with no directorates. Income and expenditure accounted for under generally accepted accounting practices is presented more fully in the Comprehensive Income and Expenditure Statement. </w:t>
      </w:r>
    </w:p>
    <w:tbl>
      <w:tblPr>
        <w:tblStyle w:val="TableGrid"/>
        <w:tblW w:w="111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2"/>
        <w:gridCol w:w="949"/>
        <w:gridCol w:w="238"/>
        <w:gridCol w:w="1084"/>
        <w:gridCol w:w="136"/>
        <w:gridCol w:w="1082"/>
        <w:gridCol w:w="136"/>
        <w:gridCol w:w="677"/>
        <w:gridCol w:w="2030"/>
        <w:gridCol w:w="136"/>
        <w:gridCol w:w="1051"/>
        <w:gridCol w:w="33"/>
        <w:gridCol w:w="103"/>
        <w:gridCol w:w="1140"/>
        <w:gridCol w:w="136"/>
        <w:gridCol w:w="1139"/>
        <w:gridCol w:w="136"/>
        <w:gridCol w:w="867"/>
      </w:tblGrid>
      <w:tr w:rsidR="0048013B" w:rsidRPr="008501A5" w14:paraId="1AB6E4C9" w14:textId="77777777" w:rsidTr="005A3555">
        <w:trPr>
          <w:gridBefore w:val="1"/>
          <w:wBefore w:w="32" w:type="dxa"/>
          <w:trHeight w:val="792"/>
        </w:trPr>
        <w:tc>
          <w:tcPr>
            <w:tcW w:w="949" w:type="dxa"/>
          </w:tcPr>
          <w:p w14:paraId="2C4285AB" w14:textId="77777777" w:rsidR="0048013B" w:rsidRPr="008501A5" w:rsidRDefault="0048013B" w:rsidP="00B237B1">
            <w:pPr>
              <w:spacing w:before="240" w:after="0" w:line="240" w:lineRule="auto"/>
              <w:jc w:val="center"/>
              <w:rPr>
                <w:rFonts w:ascii="Arial" w:hAnsi="Arial" w:cs="Arial"/>
                <w:sz w:val="24"/>
                <w:szCs w:val="24"/>
              </w:rPr>
            </w:pPr>
          </w:p>
        </w:tc>
        <w:tc>
          <w:tcPr>
            <w:tcW w:w="3353" w:type="dxa"/>
            <w:gridSpan w:val="6"/>
          </w:tcPr>
          <w:p w14:paraId="0F0EBA1B" w14:textId="535979A2" w:rsidR="0048013B" w:rsidRPr="008501A5" w:rsidRDefault="0048013B" w:rsidP="00EC2489">
            <w:pPr>
              <w:spacing w:before="240" w:after="0" w:line="240" w:lineRule="auto"/>
              <w:jc w:val="center"/>
              <w:rPr>
                <w:rFonts w:ascii="Arial" w:hAnsi="Arial" w:cs="Arial"/>
                <w:b/>
                <w:sz w:val="24"/>
                <w:szCs w:val="24"/>
              </w:rPr>
            </w:pPr>
            <w:r w:rsidRPr="008501A5">
              <w:rPr>
                <w:rFonts w:ascii="Arial" w:hAnsi="Arial" w:cs="Arial"/>
                <w:sz w:val="24"/>
                <w:szCs w:val="24"/>
              </w:rPr>
              <w:t> </w:t>
            </w:r>
            <w:r w:rsidRPr="008501A5">
              <w:rPr>
                <w:rFonts w:ascii="Arial" w:hAnsi="Arial" w:cs="Arial"/>
                <w:b/>
                <w:sz w:val="24"/>
                <w:szCs w:val="24"/>
              </w:rPr>
              <w:t>201</w:t>
            </w:r>
            <w:r w:rsidR="00B811C1" w:rsidRPr="008501A5">
              <w:rPr>
                <w:rFonts w:ascii="Arial" w:hAnsi="Arial" w:cs="Arial"/>
                <w:b/>
                <w:sz w:val="24"/>
                <w:szCs w:val="24"/>
              </w:rPr>
              <w:t>8</w:t>
            </w:r>
            <w:r w:rsidRPr="008501A5">
              <w:rPr>
                <w:rFonts w:ascii="Arial" w:hAnsi="Arial" w:cs="Arial"/>
                <w:b/>
                <w:sz w:val="24"/>
                <w:szCs w:val="24"/>
              </w:rPr>
              <w:t>-1</w:t>
            </w:r>
            <w:r w:rsidR="00B811C1" w:rsidRPr="008501A5">
              <w:rPr>
                <w:rFonts w:ascii="Arial" w:hAnsi="Arial" w:cs="Arial"/>
                <w:b/>
                <w:sz w:val="24"/>
                <w:szCs w:val="24"/>
              </w:rPr>
              <w:t>9</w:t>
            </w:r>
          </w:p>
        </w:tc>
        <w:tc>
          <w:tcPr>
            <w:tcW w:w="3250" w:type="dxa"/>
            <w:gridSpan w:val="4"/>
          </w:tcPr>
          <w:p w14:paraId="43064E23" w14:textId="77777777" w:rsidR="0048013B" w:rsidRPr="008501A5" w:rsidRDefault="0048013B" w:rsidP="00B237B1">
            <w:pPr>
              <w:spacing w:before="240" w:after="0"/>
              <w:jc w:val="both"/>
              <w:rPr>
                <w:rFonts w:ascii="Arial" w:hAnsi="Arial" w:cs="Arial"/>
                <w:b/>
                <w:sz w:val="24"/>
                <w:szCs w:val="24"/>
              </w:rPr>
            </w:pPr>
          </w:p>
        </w:tc>
        <w:tc>
          <w:tcPr>
            <w:tcW w:w="3521" w:type="dxa"/>
            <w:gridSpan w:val="6"/>
          </w:tcPr>
          <w:p w14:paraId="63F0749F" w14:textId="31D4A7B4" w:rsidR="0048013B" w:rsidRPr="008501A5" w:rsidRDefault="0048013B" w:rsidP="00EC2489">
            <w:pPr>
              <w:spacing w:before="240" w:after="0" w:line="240" w:lineRule="auto"/>
              <w:jc w:val="center"/>
              <w:rPr>
                <w:rFonts w:ascii="Arial" w:hAnsi="Arial" w:cs="Arial"/>
                <w:b/>
                <w:sz w:val="24"/>
                <w:szCs w:val="24"/>
              </w:rPr>
            </w:pPr>
            <w:r w:rsidRPr="008501A5">
              <w:rPr>
                <w:rFonts w:ascii="Arial" w:hAnsi="Arial" w:cs="Arial"/>
                <w:b/>
                <w:sz w:val="24"/>
                <w:szCs w:val="24"/>
              </w:rPr>
              <w:t>201</w:t>
            </w:r>
            <w:r w:rsidR="00B811C1" w:rsidRPr="008501A5">
              <w:rPr>
                <w:rFonts w:ascii="Arial" w:hAnsi="Arial" w:cs="Arial"/>
                <w:b/>
                <w:sz w:val="24"/>
                <w:szCs w:val="24"/>
              </w:rPr>
              <w:t>9-20</w:t>
            </w:r>
          </w:p>
        </w:tc>
      </w:tr>
      <w:tr w:rsidR="00A81C67" w:rsidRPr="008501A5" w14:paraId="16E918DB" w14:textId="77777777" w:rsidTr="005A3555">
        <w:trPr>
          <w:gridAfter w:val="2"/>
          <w:wAfter w:w="1003" w:type="dxa"/>
          <w:cantSplit/>
          <w:trHeight w:val="2772"/>
        </w:trPr>
        <w:tc>
          <w:tcPr>
            <w:tcW w:w="1219" w:type="dxa"/>
            <w:gridSpan w:val="3"/>
            <w:textDirection w:val="tbRl"/>
          </w:tcPr>
          <w:p w14:paraId="7573B182" w14:textId="77777777" w:rsidR="00A81C67" w:rsidRPr="008501A5" w:rsidRDefault="00A81C67" w:rsidP="0048013B">
            <w:pPr>
              <w:spacing w:line="240" w:lineRule="auto"/>
              <w:ind w:left="113" w:right="113"/>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Net Expenditure chargeable to General Fund</w:t>
            </w:r>
          </w:p>
          <w:p w14:paraId="726DB4CB" w14:textId="77777777" w:rsidR="00A81C67" w:rsidRPr="008501A5" w:rsidRDefault="00A81C67" w:rsidP="00CB1E5F">
            <w:pPr>
              <w:ind w:left="113" w:right="113"/>
              <w:rPr>
                <w:rFonts w:ascii="Arial" w:eastAsia="Times New Roman" w:hAnsi="Arial" w:cs="Arial"/>
                <w:color w:val="000000"/>
                <w:sz w:val="24"/>
                <w:szCs w:val="24"/>
                <w:lang w:eastAsia="en-GB"/>
              </w:rPr>
            </w:pPr>
          </w:p>
        </w:tc>
        <w:tc>
          <w:tcPr>
            <w:tcW w:w="1084" w:type="dxa"/>
            <w:textDirection w:val="tbRl"/>
          </w:tcPr>
          <w:p w14:paraId="75BDD797" w14:textId="77777777" w:rsidR="00A81C67" w:rsidRPr="008501A5" w:rsidRDefault="00A81C67" w:rsidP="0048013B">
            <w:pPr>
              <w:spacing w:line="240" w:lineRule="auto"/>
              <w:ind w:left="113" w:right="113"/>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Adjustments between funding and accounting basis</w:t>
            </w:r>
          </w:p>
          <w:p w14:paraId="0F04A1D6" w14:textId="77777777" w:rsidR="00A81C67" w:rsidRPr="008501A5" w:rsidRDefault="00A81C67" w:rsidP="0048013B">
            <w:pPr>
              <w:spacing w:line="240" w:lineRule="auto"/>
              <w:ind w:left="113" w:right="113"/>
              <w:rPr>
                <w:rFonts w:ascii="Arial" w:eastAsia="Times New Roman" w:hAnsi="Arial" w:cs="Arial"/>
                <w:color w:val="000000"/>
                <w:sz w:val="24"/>
                <w:szCs w:val="24"/>
                <w:lang w:eastAsia="en-GB"/>
              </w:rPr>
            </w:pPr>
          </w:p>
        </w:tc>
        <w:tc>
          <w:tcPr>
            <w:tcW w:w="1218" w:type="dxa"/>
            <w:gridSpan w:val="2"/>
            <w:textDirection w:val="tbRl"/>
          </w:tcPr>
          <w:p w14:paraId="3FC14A76" w14:textId="77777777" w:rsidR="00A81C67" w:rsidRPr="008501A5" w:rsidRDefault="00A81C67" w:rsidP="0048013B">
            <w:pPr>
              <w:spacing w:line="240" w:lineRule="auto"/>
              <w:ind w:left="113" w:right="113"/>
              <w:rPr>
                <w:rFonts w:ascii="Arial" w:hAnsi="Arial" w:cs="Arial"/>
                <w:color w:val="000000"/>
                <w:sz w:val="24"/>
                <w:szCs w:val="24"/>
              </w:rPr>
            </w:pPr>
            <w:r w:rsidRPr="008501A5">
              <w:rPr>
                <w:rFonts w:ascii="Arial" w:hAnsi="Arial" w:cs="Arial"/>
                <w:color w:val="000000"/>
                <w:sz w:val="24"/>
                <w:szCs w:val="24"/>
              </w:rPr>
              <w:t>Net Expenditure in Comprehensive Income and Expenditure Statement</w:t>
            </w:r>
          </w:p>
        </w:tc>
        <w:tc>
          <w:tcPr>
            <w:tcW w:w="2843" w:type="dxa"/>
            <w:gridSpan w:val="3"/>
            <w:textDirection w:val="btLr"/>
          </w:tcPr>
          <w:p w14:paraId="755261C9" w14:textId="77777777" w:rsidR="00A81C67" w:rsidRPr="008501A5" w:rsidRDefault="00A81C67" w:rsidP="00CB1E5F">
            <w:pPr>
              <w:ind w:left="113" w:right="113"/>
              <w:jc w:val="both"/>
              <w:rPr>
                <w:rFonts w:ascii="Arial" w:hAnsi="Arial" w:cs="Arial"/>
                <w:b/>
                <w:sz w:val="24"/>
                <w:szCs w:val="24"/>
              </w:rPr>
            </w:pPr>
          </w:p>
        </w:tc>
        <w:tc>
          <w:tcPr>
            <w:tcW w:w="1187" w:type="dxa"/>
            <w:gridSpan w:val="2"/>
            <w:textDirection w:val="tbRl"/>
          </w:tcPr>
          <w:p w14:paraId="747E62D0" w14:textId="77777777" w:rsidR="00A81C67" w:rsidRPr="008501A5" w:rsidRDefault="00A81C67" w:rsidP="0048013B">
            <w:pPr>
              <w:spacing w:line="240" w:lineRule="auto"/>
              <w:ind w:left="113" w:right="113"/>
              <w:rPr>
                <w:rFonts w:ascii="Arial" w:hAnsi="Arial" w:cs="Arial"/>
                <w:color w:val="000000"/>
                <w:sz w:val="24"/>
                <w:szCs w:val="24"/>
              </w:rPr>
            </w:pPr>
            <w:r w:rsidRPr="008501A5">
              <w:rPr>
                <w:rFonts w:ascii="Arial" w:hAnsi="Arial" w:cs="Arial"/>
                <w:color w:val="000000"/>
                <w:sz w:val="24"/>
                <w:szCs w:val="24"/>
              </w:rPr>
              <w:t>Net Expenditure chargeable to General Fund</w:t>
            </w:r>
          </w:p>
          <w:p w14:paraId="2FA1BD13" w14:textId="77777777" w:rsidR="00A81C67" w:rsidRPr="008501A5" w:rsidRDefault="00A81C67" w:rsidP="0048013B">
            <w:pPr>
              <w:spacing w:line="240" w:lineRule="auto"/>
              <w:ind w:left="113" w:right="113"/>
              <w:rPr>
                <w:rFonts w:ascii="Arial" w:hAnsi="Arial" w:cs="Arial"/>
                <w:b/>
                <w:sz w:val="24"/>
                <w:szCs w:val="24"/>
              </w:rPr>
            </w:pPr>
          </w:p>
        </w:tc>
        <w:tc>
          <w:tcPr>
            <w:tcW w:w="1276" w:type="dxa"/>
            <w:gridSpan w:val="3"/>
            <w:textDirection w:val="tbRl"/>
          </w:tcPr>
          <w:p w14:paraId="6ADF50F3" w14:textId="77777777" w:rsidR="00A81C67" w:rsidRPr="008501A5" w:rsidRDefault="00A81C67" w:rsidP="0048013B">
            <w:pPr>
              <w:spacing w:line="240" w:lineRule="auto"/>
              <w:ind w:left="113" w:right="113"/>
              <w:rPr>
                <w:rFonts w:ascii="Arial" w:hAnsi="Arial" w:cs="Arial"/>
                <w:color w:val="000000"/>
                <w:sz w:val="24"/>
                <w:szCs w:val="24"/>
              </w:rPr>
            </w:pPr>
            <w:r w:rsidRPr="008501A5">
              <w:rPr>
                <w:rFonts w:ascii="Arial" w:hAnsi="Arial" w:cs="Arial"/>
                <w:color w:val="000000"/>
                <w:sz w:val="24"/>
                <w:szCs w:val="24"/>
              </w:rPr>
              <w:t>Adjustments between funding and accounting basis</w:t>
            </w:r>
          </w:p>
          <w:p w14:paraId="14316C52" w14:textId="77777777" w:rsidR="00A81C67" w:rsidRPr="008501A5" w:rsidRDefault="00A81C67" w:rsidP="0048013B">
            <w:pPr>
              <w:spacing w:line="240" w:lineRule="auto"/>
              <w:ind w:left="113" w:right="113"/>
              <w:rPr>
                <w:rFonts w:ascii="Arial" w:hAnsi="Arial" w:cs="Arial"/>
                <w:b/>
                <w:sz w:val="24"/>
                <w:szCs w:val="24"/>
              </w:rPr>
            </w:pPr>
          </w:p>
        </w:tc>
        <w:tc>
          <w:tcPr>
            <w:tcW w:w="1275" w:type="dxa"/>
            <w:gridSpan w:val="2"/>
            <w:textDirection w:val="tbRl"/>
          </w:tcPr>
          <w:p w14:paraId="47154AF3" w14:textId="77777777" w:rsidR="00A81C67" w:rsidRPr="008501A5" w:rsidRDefault="00A81C67" w:rsidP="0048013B">
            <w:pPr>
              <w:spacing w:line="240" w:lineRule="auto"/>
              <w:ind w:left="113" w:right="113"/>
              <w:rPr>
                <w:rFonts w:ascii="Arial" w:hAnsi="Arial" w:cs="Arial"/>
                <w:color w:val="000000"/>
                <w:sz w:val="24"/>
                <w:szCs w:val="24"/>
              </w:rPr>
            </w:pPr>
            <w:r w:rsidRPr="008501A5">
              <w:rPr>
                <w:rFonts w:ascii="Arial" w:hAnsi="Arial" w:cs="Arial"/>
                <w:color w:val="000000"/>
                <w:sz w:val="24"/>
                <w:szCs w:val="24"/>
              </w:rPr>
              <w:t>Net Expenditure in Comprehensive Income and Expenditure Statement</w:t>
            </w:r>
          </w:p>
        </w:tc>
      </w:tr>
      <w:tr w:rsidR="00A81C67" w:rsidRPr="008501A5" w14:paraId="1FA0CB8F" w14:textId="77777777" w:rsidTr="005A3555">
        <w:trPr>
          <w:gridBefore w:val="1"/>
          <w:gridAfter w:val="2"/>
          <w:wBefore w:w="32" w:type="dxa"/>
          <w:wAfter w:w="1003" w:type="dxa"/>
          <w:trHeight w:val="483"/>
        </w:trPr>
        <w:tc>
          <w:tcPr>
            <w:tcW w:w="1187" w:type="dxa"/>
            <w:gridSpan w:val="2"/>
          </w:tcPr>
          <w:p w14:paraId="076B5577"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c>
          <w:tcPr>
            <w:tcW w:w="1084" w:type="dxa"/>
          </w:tcPr>
          <w:p w14:paraId="3BBA69C8"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c>
          <w:tcPr>
            <w:tcW w:w="1218" w:type="dxa"/>
            <w:gridSpan w:val="2"/>
          </w:tcPr>
          <w:p w14:paraId="7978F64B"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c>
          <w:tcPr>
            <w:tcW w:w="2843" w:type="dxa"/>
            <w:gridSpan w:val="3"/>
          </w:tcPr>
          <w:p w14:paraId="308D96E1" w14:textId="77777777" w:rsidR="00A81C67" w:rsidRPr="008501A5" w:rsidRDefault="00A81C67" w:rsidP="00CB1E5F">
            <w:pPr>
              <w:jc w:val="right"/>
              <w:rPr>
                <w:rFonts w:ascii="Arial" w:hAnsi="Arial" w:cs="Arial"/>
                <w:b/>
                <w:sz w:val="24"/>
                <w:szCs w:val="24"/>
              </w:rPr>
            </w:pPr>
          </w:p>
        </w:tc>
        <w:tc>
          <w:tcPr>
            <w:tcW w:w="1187" w:type="dxa"/>
            <w:gridSpan w:val="2"/>
          </w:tcPr>
          <w:p w14:paraId="42E2047D"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c>
          <w:tcPr>
            <w:tcW w:w="1276" w:type="dxa"/>
            <w:gridSpan w:val="3"/>
          </w:tcPr>
          <w:p w14:paraId="73D30593"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c>
          <w:tcPr>
            <w:tcW w:w="1275" w:type="dxa"/>
            <w:gridSpan w:val="2"/>
          </w:tcPr>
          <w:p w14:paraId="0189D443" w14:textId="77777777" w:rsidR="00A81C67" w:rsidRPr="008501A5" w:rsidRDefault="00A81C67" w:rsidP="00CB1E5F">
            <w:pPr>
              <w:jc w:val="right"/>
              <w:rPr>
                <w:rFonts w:ascii="Arial" w:hAnsi="Arial" w:cs="Arial"/>
                <w:b/>
                <w:sz w:val="24"/>
                <w:szCs w:val="24"/>
              </w:rPr>
            </w:pPr>
            <w:r w:rsidRPr="008501A5">
              <w:rPr>
                <w:rFonts w:ascii="Arial" w:hAnsi="Arial" w:cs="Arial"/>
                <w:sz w:val="24"/>
                <w:szCs w:val="24"/>
              </w:rPr>
              <w:t>£'000</w:t>
            </w:r>
          </w:p>
        </w:tc>
      </w:tr>
      <w:tr w:rsidR="00B811C1" w:rsidRPr="008501A5" w14:paraId="1D02B82D" w14:textId="77777777" w:rsidTr="006D42E9">
        <w:trPr>
          <w:gridBefore w:val="1"/>
          <w:gridAfter w:val="1"/>
          <w:wBefore w:w="32" w:type="dxa"/>
          <w:wAfter w:w="867" w:type="dxa"/>
          <w:trHeight w:val="599"/>
        </w:trPr>
        <w:tc>
          <w:tcPr>
            <w:tcW w:w="1187" w:type="dxa"/>
            <w:gridSpan w:val="2"/>
            <w:vAlign w:val="bottom"/>
          </w:tcPr>
          <w:p w14:paraId="76ADEFC9" w14:textId="489B0C8B"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(38,380)</w:t>
            </w:r>
          </w:p>
        </w:tc>
        <w:tc>
          <w:tcPr>
            <w:tcW w:w="1220" w:type="dxa"/>
            <w:gridSpan w:val="2"/>
            <w:vAlign w:val="bottom"/>
          </w:tcPr>
          <w:p w14:paraId="09D4D843" w14:textId="61301487"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(8,807)</w:t>
            </w:r>
          </w:p>
        </w:tc>
        <w:tc>
          <w:tcPr>
            <w:tcW w:w="1218" w:type="dxa"/>
            <w:gridSpan w:val="2"/>
            <w:vAlign w:val="bottom"/>
          </w:tcPr>
          <w:p w14:paraId="4579434D" w14:textId="1C12C0B8"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(47,187)</w:t>
            </w:r>
          </w:p>
        </w:tc>
        <w:tc>
          <w:tcPr>
            <w:tcW w:w="2843" w:type="dxa"/>
            <w:gridSpan w:val="3"/>
          </w:tcPr>
          <w:tbl>
            <w:tblPr>
              <w:tblW w:w="2605" w:type="dxa"/>
              <w:tblLayout w:type="fixed"/>
              <w:tblLook w:val="04A0" w:firstRow="1" w:lastRow="0" w:firstColumn="1" w:lastColumn="0" w:noHBand="0" w:noVBand="1"/>
            </w:tblPr>
            <w:tblGrid>
              <w:gridCol w:w="2605"/>
            </w:tblGrid>
            <w:tr w:rsidR="00B811C1" w:rsidRPr="008501A5" w14:paraId="242C8F4B" w14:textId="77777777" w:rsidTr="006D42E9">
              <w:trPr>
                <w:trHeight w:val="596"/>
              </w:trPr>
              <w:tc>
                <w:tcPr>
                  <w:tcW w:w="2605" w:type="dxa"/>
                  <w:tcBorders>
                    <w:top w:val="nil"/>
                    <w:left w:val="nil"/>
                    <w:right w:val="nil"/>
                  </w:tcBorders>
                  <w:shd w:val="clear" w:color="auto" w:fill="auto"/>
                  <w:noWrap/>
                  <w:vAlign w:val="center"/>
                  <w:hideMark/>
                </w:tcPr>
                <w:p w14:paraId="5817CD51" w14:textId="77777777" w:rsidR="00B811C1" w:rsidRPr="008501A5" w:rsidRDefault="00B811C1" w:rsidP="00B811C1">
                  <w:pPr>
                    <w:spacing w:after="0" w:line="240" w:lineRule="auto"/>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Net Cost of Services</w:t>
                  </w:r>
                </w:p>
              </w:tc>
            </w:tr>
          </w:tbl>
          <w:p w14:paraId="5C81F52E" w14:textId="77777777" w:rsidR="00B811C1" w:rsidRPr="008501A5" w:rsidRDefault="00B811C1" w:rsidP="00B811C1">
            <w:pPr>
              <w:rPr>
                <w:rFonts w:ascii="Arial" w:hAnsi="Arial" w:cs="Arial"/>
                <w:b/>
                <w:sz w:val="24"/>
                <w:szCs w:val="24"/>
              </w:rPr>
            </w:pPr>
          </w:p>
        </w:tc>
        <w:tc>
          <w:tcPr>
            <w:tcW w:w="1187" w:type="dxa"/>
            <w:gridSpan w:val="3"/>
            <w:vAlign w:val="bottom"/>
          </w:tcPr>
          <w:p w14:paraId="00A7C3C0" w14:textId="0CB76E7F" w:rsidR="00B811C1" w:rsidRPr="008501A5" w:rsidRDefault="004D1B56" w:rsidP="00114F8E">
            <w:pPr>
              <w:jc w:val="right"/>
              <w:rPr>
                <w:rFonts w:ascii="Arial" w:hAnsi="Arial" w:cs="Arial"/>
                <w:color w:val="000000"/>
                <w:sz w:val="24"/>
                <w:szCs w:val="24"/>
              </w:rPr>
            </w:pPr>
            <w:r>
              <w:rPr>
                <w:rFonts w:ascii="Arial" w:hAnsi="Arial" w:cs="Arial"/>
                <w:color w:val="000000"/>
                <w:sz w:val="24"/>
                <w:szCs w:val="24"/>
              </w:rPr>
              <w:t>(38,95</w:t>
            </w:r>
            <w:r w:rsidR="00114F8E">
              <w:rPr>
                <w:rFonts w:ascii="Arial" w:hAnsi="Arial" w:cs="Arial"/>
                <w:color w:val="000000"/>
                <w:sz w:val="24"/>
                <w:szCs w:val="24"/>
              </w:rPr>
              <w:t>0</w:t>
            </w:r>
            <w:r>
              <w:rPr>
                <w:rFonts w:ascii="Arial" w:hAnsi="Arial" w:cs="Arial"/>
                <w:color w:val="000000"/>
                <w:sz w:val="24"/>
                <w:szCs w:val="24"/>
              </w:rPr>
              <w:t>)</w:t>
            </w:r>
          </w:p>
        </w:tc>
        <w:tc>
          <w:tcPr>
            <w:tcW w:w="1276" w:type="dxa"/>
            <w:gridSpan w:val="2"/>
            <w:vAlign w:val="bottom"/>
          </w:tcPr>
          <w:p w14:paraId="3F0D4EA7" w14:textId="7416B85A" w:rsidR="00B811C1" w:rsidRPr="008501A5" w:rsidRDefault="004D3455" w:rsidP="00B811C1">
            <w:pPr>
              <w:jc w:val="right"/>
              <w:rPr>
                <w:rFonts w:ascii="Arial" w:hAnsi="Arial" w:cs="Arial"/>
                <w:color w:val="000000"/>
                <w:sz w:val="24"/>
                <w:szCs w:val="24"/>
              </w:rPr>
            </w:pPr>
            <w:r>
              <w:rPr>
                <w:rFonts w:ascii="Arial" w:hAnsi="Arial" w:cs="Arial"/>
                <w:color w:val="000000"/>
                <w:sz w:val="24"/>
                <w:szCs w:val="24"/>
              </w:rPr>
              <w:t>(9,</w:t>
            </w:r>
            <w:r w:rsidR="00F953AC">
              <w:rPr>
                <w:rFonts w:ascii="Arial" w:hAnsi="Arial" w:cs="Arial"/>
                <w:color w:val="000000"/>
                <w:sz w:val="24"/>
                <w:szCs w:val="24"/>
              </w:rPr>
              <w:t>158</w:t>
            </w:r>
            <w:r w:rsidR="00B811C1" w:rsidRPr="008501A5">
              <w:rPr>
                <w:rFonts w:ascii="Arial" w:hAnsi="Arial" w:cs="Arial"/>
                <w:color w:val="000000"/>
                <w:sz w:val="24"/>
                <w:szCs w:val="24"/>
              </w:rPr>
              <w:t>)</w:t>
            </w:r>
          </w:p>
        </w:tc>
        <w:tc>
          <w:tcPr>
            <w:tcW w:w="1275" w:type="dxa"/>
            <w:gridSpan w:val="2"/>
            <w:vAlign w:val="bottom"/>
          </w:tcPr>
          <w:p w14:paraId="7C8F3575" w14:textId="16AB244E" w:rsidR="00B811C1" w:rsidRPr="008501A5" w:rsidRDefault="004D3455" w:rsidP="00114F8E">
            <w:pPr>
              <w:jc w:val="right"/>
              <w:rPr>
                <w:rFonts w:ascii="Arial" w:hAnsi="Arial" w:cs="Arial"/>
                <w:color w:val="000000"/>
                <w:sz w:val="24"/>
                <w:szCs w:val="24"/>
              </w:rPr>
            </w:pPr>
            <w:r>
              <w:rPr>
                <w:rFonts w:ascii="Arial" w:hAnsi="Arial" w:cs="Arial"/>
                <w:color w:val="000000"/>
                <w:sz w:val="24"/>
                <w:szCs w:val="24"/>
              </w:rPr>
              <w:t>(48,1</w:t>
            </w:r>
            <w:r w:rsidR="00F953AC">
              <w:rPr>
                <w:rFonts w:ascii="Arial" w:hAnsi="Arial" w:cs="Arial"/>
                <w:color w:val="000000"/>
                <w:sz w:val="24"/>
                <w:szCs w:val="24"/>
              </w:rPr>
              <w:t>0</w:t>
            </w:r>
            <w:r w:rsidR="00114F8E">
              <w:rPr>
                <w:rFonts w:ascii="Arial" w:hAnsi="Arial" w:cs="Arial"/>
                <w:color w:val="000000"/>
                <w:sz w:val="24"/>
                <w:szCs w:val="24"/>
              </w:rPr>
              <w:t>8</w:t>
            </w:r>
            <w:r w:rsidR="00B811C1" w:rsidRPr="008501A5">
              <w:rPr>
                <w:rFonts w:ascii="Arial" w:hAnsi="Arial" w:cs="Arial"/>
                <w:color w:val="000000"/>
                <w:sz w:val="24"/>
                <w:szCs w:val="24"/>
              </w:rPr>
              <w:t>)</w:t>
            </w:r>
          </w:p>
        </w:tc>
      </w:tr>
      <w:tr w:rsidR="00B811C1" w:rsidRPr="008501A5" w14:paraId="06556162" w14:textId="77777777" w:rsidTr="006D42E9">
        <w:trPr>
          <w:gridBefore w:val="1"/>
          <w:gridAfter w:val="1"/>
          <w:wBefore w:w="32" w:type="dxa"/>
          <w:wAfter w:w="867" w:type="dxa"/>
          <w:trHeight w:val="549"/>
        </w:trPr>
        <w:tc>
          <w:tcPr>
            <w:tcW w:w="1187" w:type="dxa"/>
            <w:gridSpan w:val="2"/>
            <w:tcBorders>
              <w:bottom w:val="single" w:sz="4" w:space="0" w:color="auto"/>
            </w:tcBorders>
            <w:vAlign w:val="bottom"/>
          </w:tcPr>
          <w:p w14:paraId="0C6054C4" w14:textId="356F23FE"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31,021</w:t>
            </w:r>
          </w:p>
        </w:tc>
        <w:tc>
          <w:tcPr>
            <w:tcW w:w="1220" w:type="dxa"/>
            <w:gridSpan w:val="2"/>
            <w:tcBorders>
              <w:bottom w:val="single" w:sz="4" w:space="0" w:color="auto"/>
            </w:tcBorders>
            <w:vAlign w:val="bottom"/>
          </w:tcPr>
          <w:p w14:paraId="66A0A271" w14:textId="2685C851"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19,039</w:t>
            </w:r>
          </w:p>
        </w:tc>
        <w:tc>
          <w:tcPr>
            <w:tcW w:w="1218" w:type="dxa"/>
            <w:gridSpan w:val="2"/>
            <w:tcBorders>
              <w:bottom w:val="single" w:sz="4" w:space="0" w:color="auto"/>
            </w:tcBorders>
            <w:vAlign w:val="bottom"/>
          </w:tcPr>
          <w:p w14:paraId="3B84AE94" w14:textId="6179D542"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50,060</w:t>
            </w:r>
          </w:p>
        </w:tc>
        <w:tc>
          <w:tcPr>
            <w:tcW w:w="2843" w:type="dxa"/>
            <w:gridSpan w:val="3"/>
            <w:tcBorders>
              <w:bottom w:val="single" w:sz="4" w:space="0" w:color="auto"/>
            </w:tcBorders>
            <w:vAlign w:val="bottom"/>
          </w:tcPr>
          <w:p w14:paraId="6C2A4253" w14:textId="77777777" w:rsidR="00B811C1" w:rsidRPr="008501A5" w:rsidRDefault="00B811C1" w:rsidP="009A41CA">
            <w:pPr>
              <w:spacing w:after="0" w:line="240" w:lineRule="auto"/>
              <w:ind w:left="94"/>
              <w:rPr>
                <w:rFonts w:ascii="Arial" w:hAnsi="Arial" w:cs="Arial"/>
                <w:b/>
                <w:sz w:val="24"/>
                <w:szCs w:val="24"/>
              </w:rPr>
            </w:pPr>
            <w:r w:rsidRPr="008501A5">
              <w:rPr>
                <w:rFonts w:ascii="Arial" w:eastAsia="Times New Roman" w:hAnsi="Arial" w:cs="Arial"/>
                <w:color w:val="000000"/>
                <w:sz w:val="24"/>
                <w:szCs w:val="24"/>
                <w:lang w:eastAsia="en-GB"/>
              </w:rPr>
              <w:t xml:space="preserve">Other income and    expenditure </w:t>
            </w:r>
          </w:p>
        </w:tc>
        <w:tc>
          <w:tcPr>
            <w:tcW w:w="1187" w:type="dxa"/>
            <w:gridSpan w:val="3"/>
            <w:tcBorders>
              <w:bottom w:val="single" w:sz="4" w:space="0" w:color="auto"/>
            </w:tcBorders>
            <w:vAlign w:val="bottom"/>
          </w:tcPr>
          <w:p w14:paraId="2C3F4CD6" w14:textId="3E9C8DEA" w:rsidR="00B811C1" w:rsidRPr="008501A5" w:rsidRDefault="004D1B56" w:rsidP="00114F8E">
            <w:pPr>
              <w:jc w:val="right"/>
              <w:rPr>
                <w:rFonts w:ascii="Arial" w:hAnsi="Arial" w:cs="Arial"/>
                <w:color w:val="000000"/>
                <w:sz w:val="24"/>
                <w:szCs w:val="24"/>
              </w:rPr>
            </w:pPr>
            <w:r>
              <w:rPr>
                <w:rFonts w:ascii="Arial" w:hAnsi="Arial" w:cs="Arial"/>
                <w:color w:val="000000"/>
                <w:sz w:val="24"/>
                <w:szCs w:val="24"/>
              </w:rPr>
              <w:t>40,24</w:t>
            </w:r>
            <w:r w:rsidR="00114F8E">
              <w:rPr>
                <w:rFonts w:ascii="Arial" w:hAnsi="Arial" w:cs="Arial"/>
                <w:color w:val="000000"/>
                <w:sz w:val="24"/>
                <w:szCs w:val="24"/>
              </w:rPr>
              <w:t>5</w:t>
            </w:r>
          </w:p>
        </w:tc>
        <w:tc>
          <w:tcPr>
            <w:tcW w:w="1276" w:type="dxa"/>
            <w:gridSpan w:val="2"/>
            <w:tcBorders>
              <w:bottom w:val="single" w:sz="4" w:space="0" w:color="auto"/>
            </w:tcBorders>
            <w:vAlign w:val="bottom"/>
          </w:tcPr>
          <w:p w14:paraId="137369C3" w14:textId="16FD3216" w:rsidR="00B811C1" w:rsidRPr="008501A5" w:rsidRDefault="004D1B56" w:rsidP="00114F8E">
            <w:pPr>
              <w:jc w:val="right"/>
              <w:rPr>
                <w:rFonts w:ascii="Arial" w:hAnsi="Arial" w:cs="Arial"/>
                <w:color w:val="000000"/>
                <w:sz w:val="24"/>
                <w:szCs w:val="24"/>
              </w:rPr>
            </w:pPr>
            <w:r>
              <w:rPr>
                <w:rFonts w:ascii="Arial" w:hAnsi="Arial" w:cs="Arial"/>
                <w:color w:val="000000"/>
                <w:sz w:val="24"/>
                <w:szCs w:val="24"/>
              </w:rPr>
              <w:t>8,11</w:t>
            </w:r>
            <w:r w:rsidR="00114F8E">
              <w:rPr>
                <w:rFonts w:ascii="Arial" w:hAnsi="Arial" w:cs="Arial"/>
                <w:color w:val="000000"/>
                <w:sz w:val="24"/>
                <w:szCs w:val="24"/>
              </w:rPr>
              <w:t>6</w:t>
            </w:r>
          </w:p>
        </w:tc>
        <w:tc>
          <w:tcPr>
            <w:tcW w:w="1275" w:type="dxa"/>
            <w:gridSpan w:val="2"/>
            <w:tcBorders>
              <w:bottom w:val="single" w:sz="4" w:space="0" w:color="auto"/>
            </w:tcBorders>
            <w:vAlign w:val="bottom"/>
          </w:tcPr>
          <w:p w14:paraId="4DAD2446" w14:textId="0A7734F0" w:rsidR="00B811C1" w:rsidRPr="008501A5" w:rsidRDefault="00005B66" w:rsidP="00114F8E">
            <w:pPr>
              <w:jc w:val="right"/>
              <w:rPr>
                <w:rFonts w:ascii="Arial" w:hAnsi="Arial" w:cs="Arial"/>
                <w:color w:val="000000"/>
                <w:sz w:val="24"/>
                <w:szCs w:val="24"/>
              </w:rPr>
            </w:pPr>
            <w:r>
              <w:rPr>
                <w:rFonts w:ascii="Arial" w:hAnsi="Arial" w:cs="Arial"/>
                <w:color w:val="000000"/>
                <w:sz w:val="24"/>
                <w:szCs w:val="24"/>
              </w:rPr>
              <w:t>48,36</w:t>
            </w:r>
            <w:r w:rsidR="00114F8E">
              <w:rPr>
                <w:rFonts w:ascii="Arial" w:hAnsi="Arial" w:cs="Arial"/>
                <w:color w:val="000000"/>
                <w:sz w:val="24"/>
                <w:szCs w:val="24"/>
              </w:rPr>
              <w:t>1</w:t>
            </w:r>
          </w:p>
        </w:tc>
      </w:tr>
      <w:tr w:rsidR="00B811C1" w:rsidRPr="008501A5" w14:paraId="57FCE453" w14:textId="77777777" w:rsidTr="005A3555">
        <w:trPr>
          <w:gridBefore w:val="1"/>
          <w:gridAfter w:val="1"/>
          <w:wBefore w:w="32" w:type="dxa"/>
          <w:wAfter w:w="867" w:type="dxa"/>
          <w:trHeight w:val="499"/>
        </w:trPr>
        <w:tc>
          <w:tcPr>
            <w:tcW w:w="1187" w:type="dxa"/>
            <w:gridSpan w:val="2"/>
            <w:tcBorders>
              <w:top w:val="single" w:sz="4" w:space="0" w:color="auto"/>
              <w:bottom w:val="double" w:sz="4" w:space="0" w:color="auto"/>
            </w:tcBorders>
            <w:vAlign w:val="bottom"/>
          </w:tcPr>
          <w:p w14:paraId="148598D0" w14:textId="392980CE"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(7,359)</w:t>
            </w:r>
          </w:p>
        </w:tc>
        <w:tc>
          <w:tcPr>
            <w:tcW w:w="1220" w:type="dxa"/>
            <w:gridSpan w:val="2"/>
            <w:tcBorders>
              <w:top w:val="single" w:sz="4" w:space="0" w:color="auto"/>
              <w:bottom w:val="double" w:sz="4" w:space="0" w:color="auto"/>
            </w:tcBorders>
            <w:vAlign w:val="bottom"/>
          </w:tcPr>
          <w:p w14:paraId="64441D7B" w14:textId="7A9C6B78"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10,232</w:t>
            </w:r>
          </w:p>
        </w:tc>
        <w:tc>
          <w:tcPr>
            <w:tcW w:w="1218" w:type="dxa"/>
            <w:gridSpan w:val="2"/>
            <w:tcBorders>
              <w:top w:val="single" w:sz="4" w:space="0" w:color="auto"/>
              <w:bottom w:val="double" w:sz="4" w:space="0" w:color="auto"/>
            </w:tcBorders>
            <w:vAlign w:val="bottom"/>
          </w:tcPr>
          <w:p w14:paraId="242BE12F" w14:textId="1FFCBE35"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2,873</w:t>
            </w: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B811C1" w:rsidRPr="008501A5" w14:paraId="0E62703D" w14:textId="77777777" w:rsidTr="005A3555">
              <w:trPr>
                <w:trHeight w:val="298"/>
              </w:trPr>
              <w:tc>
                <w:tcPr>
                  <w:tcW w:w="3305" w:type="dxa"/>
                  <w:tcBorders>
                    <w:top w:val="nil"/>
                    <w:left w:val="nil"/>
                    <w:bottom w:val="nil"/>
                    <w:right w:val="nil"/>
                  </w:tcBorders>
                  <w:shd w:val="clear" w:color="auto" w:fill="auto"/>
                  <w:noWrap/>
                  <w:vAlign w:val="bottom"/>
                  <w:hideMark/>
                </w:tcPr>
                <w:p w14:paraId="426A9853" w14:textId="77777777" w:rsidR="00B811C1" w:rsidRPr="008501A5" w:rsidRDefault="00B811C1" w:rsidP="00B811C1">
                  <w:pPr>
                    <w:spacing w:after="0" w:line="240" w:lineRule="auto"/>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Surplus or (deficit)</w:t>
                  </w:r>
                </w:p>
              </w:tc>
            </w:tr>
          </w:tbl>
          <w:p w14:paraId="71787D98" w14:textId="77777777" w:rsidR="00B811C1" w:rsidRPr="008501A5" w:rsidRDefault="00B811C1" w:rsidP="00B811C1">
            <w:pPr>
              <w:rPr>
                <w:rFonts w:ascii="Arial" w:hAnsi="Arial" w:cs="Arial"/>
                <w:b/>
                <w:sz w:val="24"/>
                <w:szCs w:val="24"/>
              </w:rPr>
            </w:pPr>
          </w:p>
        </w:tc>
        <w:tc>
          <w:tcPr>
            <w:tcW w:w="1187" w:type="dxa"/>
            <w:gridSpan w:val="3"/>
            <w:tcBorders>
              <w:top w:val="single" w:sz="4" w:space="0" w:color="auto"/>
              <w:bottom w:val="double" w:sz="4" w:space="0" w:color="auto"/>
            </w:tcBorders>
            <w:vAlign w:val="bottom"/>
          </w:tcPr>
          <w:p w14:paraId="36771B38" w14:textId="6BE39B05" w:rsidR="00B811C1" w:rsidRPr="008501A5" w:rsidRDefault="009A41CA" w:rsidP="00B811C1">
            <w:pPr>
              <w:jc w:val="right"/>
              <w:rPr>
                <w:rFonts w:ascii="Arial" w:hAnsi="Arial" w:cs="Arial"/>
                <w:color w:val="000000"/>
                <w:sz w:val="24"/>
                <w:szCs w:val="24"/>
              </w:rPr>
            </w:pPr>
            <w:r>
              <w:rPr>
                <w:rFonts w:ascii="Arial" w:hAnsi="Arial" w:cs="Arial"/>
                <w:color w:val="000000"/>
                <w:sz w:val="24"/>
                <w:szCs w:val="24"/>
              </w:rPr>
              <w:t>1,295</w:t>
            </w:r>
          </w:p>
        </w:tc>
        <w:tc>
          <w:tcPr>
            <w:tcW w:w="1276" w:type="dxa"/>
            <w:gridSpan w:val="2"/>
            <w:tcBorders>
              <w:top w:val="single" w:sz="4" w:space="0" w:color="auto"/>
              <w:bottom w:val="double" w:sz="4" w:space="0" w:color="auto"/>
            </w:tcBorders>
            <w:vAlign w:val="bottom"/>
          </w:tcPr>
          <w:p w14:paraId="125BF582" w14:textId="1A367E7B" w:rsidR="00B811C1" w:rsidRPr="008501A5" w:rsidRDefault="009A41CA" w:rsidP="00F953AC">
            <w:pPr>
              <w:jc w:val="right"/>
              <w:rPr>
                <w:rFonts w:ascii="Arial" w:hAnsi="Arial" w:cs="Arial"/>
                <w:color w:val="000000"/>
                <w:sz w:val="24"/>
                <w:szCs w:val="24"/>
              </w:rPr>
            </w:pPr>
            <w:r>
              <w:rPr>
                <w:rFonts w:ascii="Arial" w:hAnsi="Arial" w:cs="Arial"/>
                <w:color w:val="000000"/>
                <w:sz w:val="24"/>
                <w:szCs w:val="24"/>
              </w:rPr>
              <w:t>(1</w:t>
            </w:r>
            <w:r w:rsidR="00B811C1" w:rsidRPr="008501A5">
              <w:rPr>
                <w:rFonts w:ascii="Arial" w:hAnsi="Arial" w:cs="Arial"/>
                <w:color w:val="000000"/>
                <w:sz w:val="24"/>
                <w:szCs w:val="24"/>
              </w:rPr>
              <w:t>,</w:t>
            </w:r>
            <w:r w:rsidR="00F953AC">
              <w:rPr>
                <w:rFonts w:ascii="Arial" w:hAnsi="Arial" w:cs="Arial"/>
                <w:color w:val="000000"/>
                <w:sz w:val="24"/>
                <w:szCs w:val="24"/>
              </w:rPr>
              <w:t>042</w:t>
            </w:r>
            <w:r>
              <w:rPr>
                <w:rFonts w:ascii="Arial" w:hAnsi="Arial" w:cs="Arial"/>
                <w:color w:val="000000"/>
                <w:sz w:val="24"/>
                <w:szCs w:val="24"/>
              </w:rPr>
              <w:t>)</w:t>
            </w:r>
          </w:p>
        </w:tc>
        <w:tc>
          <w:tcPr>
            <w:tcW w:w="1275" w:type="dxa"/>
            <w:gridSpan w:val="2"/>
            <w:tcBorders>
              <w:top w:val="single" w:sz="4" w:space="0" w:color="auto"/>
              <w:bottom w:val="double" w:sz="4" w:space="0" w:color="auto"/>
            </w:tcBorders>
            <w:vAlign w:val="bottom"/>
          </w:tcPr>
          <w:p w14:paraId="6CE63E9C" w14:textId="379EFD5D" w:rsidR="00B811C1" w:rsidRPr="008501A5" w:rsidRDefault="00F953AC" w:rsidP="00F953AC">
            <w:pPr>
              <w:jc w:val="right"/>
              <w:rPr>
                <w:rFonts w:ascii="Arial" w:hAnsi="Arial" w:cs="Arial"/>
                <w:color w:val="000000"/>
                <w:sz w:val="24"/>
                <w:szCs w:val="24"/>
              </w:rPr>
            </w:pPr>
            <w:r>
              <w:rPr>
                <w:rFonts w:ascii="Arial" w:hAnsi="Arial" w:cs="Arial"/>
                <w:color w:val="000000"/>
                <w:sz w:val="24"/>
                <w:szCs w:val="24"/>
              </w:rPr>
              <w:t>253</w:t>
            </w:r>
          </w:p>
        </w:tc>
      </w:tr>
      <w:tr w:rsidR="00A81C67" w:rsidRPr="008501A5" w14:paraId="2016BF81" w14:textId="77777777" w:rsidTr="005A3555">
        <w:trPr>
          <w:gridBefore w:val="1"/>
          <w:gridAfter w:val="1"/>
          <w:wBefore w:w="32" w:type="dxa"/>
          <w:wAfter w:w="867" w:type="dxa"/>
          <w:trHeight w:val="232"/>
        </w:trPr>
        <w:tc>
          <w:tcPr>
            <w:tcW w:w="1187" w:type="dxa"/>
            <w:gridSpan w:val="2"/>
            <w:tcBorders>
              <w:top w:val="double" w:sz="4" w:space="0" w:color="auto"/>
            </w:tcBorders>
          </w:tcPr>
          <w:p w14:paraId="1BD03585" w14:textId="77777777" w:rsidR="00A81C67" w:rsidRPr="008501A5" w:rsidRDefault="00A81C67" w:rsidP="00AF3A3F">
            <w:pPr>
              <w:spacing w:after="0" w:line="240" w:lineRule="auto"/>
              <w:jc w:val="both"/>
              <w:rPr>
                <w:rFonts w:ascii="Arial" w:hAnsi="Arial" w:cs="Arial"/>
                <w:b/>
                <w:sz w:val="24"/>
                <w:szCs w:val="24"/>
              </w:rPr>
            </w:pPr>
          </w:p>
        </w:tc>
        <w:tc>
          <w:tcPr>
            <w:tcW w:w="1220" w:type="dxa"/>
            <w:gridSpan w:val="2"/>
            <w:tcBorders>
              <w:top w:val="double" w:sz="4" w:space="0" w:color="auto"/>
            </w:tcBorders>
          </w:tcPr>
          <w:p w14:paraId="1DA20257" w14:textId="77777777" w:rsidR="00A81C67" w:rsidRPr="008501A5" w:rsidRDefault="00A81C67" w:rsidP="00AF3A3F">
            <w:pPr>
              <w:spacing w:after="0" w:line="240" w:lineRule="auto"/>
              <w:jc w:val="both"/>
              <w:rPr>
                <w:rFonts w:ascii="Arial" w:hAnsi="Arial" w:cs="Arial"/>
                <w:b/>
                <w:sz w:val="24"/>
                <w:szCs w:val="24"/>
              </w:rPr>
            </w:pPr>
          </w:p>
        </w:tc>
        <w:tc>
          <w:tcPr>
            <w:tcW w:w="1218" w:type="dxa"/>
            <w:gridSpan w:val="2"/>
            <w:tcBorders>
              <w:top w:val="double" w:sz="4" w:space="0" w:color="auto"/>
            </w:tcBorders>
            <w:vAlign w:val="bottom"/>
          </w:tcPr>
          <w:p w14:paraId="6B4080F8" w14:textId="77777777" w:rsidR="00A81C67" w:rsidRPr="008501A5" w:rsidRDefault="00A81C67" w:rsidP="00AF3A3F">
            <w:pPr>
              <w:spacing w:after="0" w:line="240" w:lineRule="auto"/>
              <w:jc w:val="right"/>
              <w:rPr>
                <w:rFonts w:ascii="Arial" w:hAnsi="Arial" w:cs="Arial"/>
                <w:color w:val="000000"/>
                <w:sz w:val="24"/>
                <w:szCs w:val="24"/>
              </w:rPr>
            </w:pPr>
          </w:p>
        </w:tc>
        <w:tc>
          <w:tcPr>
            <w:tcW w:w="2843" w:type="dxa"/>
            <w:gridSpan w:val="3"/>
            <w:tcBorders>
              <w:top w:val="double" w:sz="4" w:space="0" w:color="auto"/>
            </w:tcBorders>
          </w:tcPr>
          <w:p w14:paraId="24A0A13B" w14:textId="77777777" w:rsidR="00A81C67" w:rsidRPr="008501A5" w:rsidRDefault="00A81C67" w:rsidP="00AF3A3F">
            <w:pPr>
              <w:spacing w:after="0" w:line="240" w:lineRule="auto"/>
              <w:rPr>
                <w:rFonts w:ascii="Arial" w:eastAsia="Times New Roman" w:hAnsi="Arial" w:cs="Arial"/>
                <w:color w:val="000000"/>
                <w:sz w:val="24"/>
                <w:szCs w:val="24"/>
                <w:lang w:eastAsia="en-GB"/>
              </w:rPr>
            </w:pPr>
          </w:p>
        </w:tc>
        <w:tc>
          <w:tcPr>
            <w:tcW w:w="1187" w:type="dxa"/>
            <w:gridSpan w:val="3"/>
            <w:tcBorders>
              <w:top w:val="double" w:sz="4" w:space="0" w:color="auto"/>
            </w:tcBorders>
          </w:tcPr>
          <w:p w14:paraId="41562714" w14:textId="77777777" w:rsidR="00A81C67" w:rsidRPr="008501A5" w:rsidRDefault="00A81C67" w:rsidP="00AF3A3F">
            <w:pPr>
              <w:spacing w:after="0" w:line="240" w:lineRule="auto"/>
              <w:jc w:val="both"/>
              <w:rPr>
                <w:rFonts w:ascii="Arial" w:hAnsi="Arial" w:cs="Arial"/>
                <w:b/>
                <w:sz w:val="24"/>
                <w:szCs w:val="24"/>
              </w:rPr>
            </w:pPr>
          </w:p>
        </w:tc>
        <w:tc>
          <w:tcPr>
            <w:tcW w:w="1276" w:type="dxa"/>
            <w:gridSpan w:val="2"/>
            <w:tcBorders>
              <w:top w:val="double" w:sz="4" w:space="0" w:color="auto"/>
            </w:tcBorders>
          </w:tcPr>
          <w:p w14:paraId="21261185" w14:textId="77777777" w:rsidR="00A81C67" w:rsidRPr="008501A5" w:rsidRDefault="00A81C67" w:rsidP="00AF3A3F">
            <w:pPr>
              <w:spacing w:after="0" w:line="240" w:lineRule="auto"/>
              <w:jc w:val="both"/>
              <w:rPr>
                <w:rFonts w:ascii="Arial" w:hAnsi="Arial" w:cs="Arial"/>
                <w:b/>
                <w:sz w:val="24"/>
                <w:szCs w:val="24"/>
              </w:rPr>
            </w:pPr>
          </w:p>
        </w:tc>
        <w:tc>
          <w:tcPr>
            <w:tcW w:w="1275" w:type="dxa"/>
            <w:gridSpan w:val="2"/>
            <w:tcBorders>
              <w:top w:val="double" w:sz="4" w:space="0" w:color="auto"/>
            </w:tcBorders>
          </w:tcPr>
          <w:p w14:paraId="4C7ADA55" w14:textId="77777777" w:rsidR="00A81C67" w:rsidRPr="008501A5" w:rsidRDefault="00A81C67" w:rsidP="00AF3A3F">
            <w:pPr>
              <w:spacing w:after="0" w:line="240" w:lineRule="auto"/>
              <w:jc w:val="both"/>
              <w:rPr>
                <w:rFonts w:ascii="Arial" w:hAnsi="Arial" w:cs="Arial"/>
                <w:b/>
                <w:sz w:val="24"/>
                <w:szCs w:val="24"/>
              </w:rPr>
            </w:pPr>
          </w:p>
        </w:tc>
      </w:tr>
      <w:tr w:rsidR="00B811C1" w:rsidRPr="008501A5" w14:paraId="405729BD" w14:textId="77777777" w:rsidTr="007F2D5A">
        <w:trPr>
          <w:gridBefore w:val="1"/>
          <w:gridAfter w:val="1"/>
          <w:wBefore w:w="32" w:type="dxa"/>
          <w:wAfter w:w="867" w:type="dxa"/>
          <w:trHeight w:val="549"/>
        </w:trPr>
        <w:tc>
          <w:tcPr>
            <w:tcW w:w="1187" w:type="dxa"/>
            <w:gridSpan w:val="2"/>
            <w:vAlign w:val="bottom"/>
          </w:tcPr>
          <w:p w14:paraId="23BD7C6D" w14:textId="10E05A47" w:rsidR="00B811C1" w:rsidRPr="008501A5" w:rsidRDefault="00B811C1" w:rsidP="00B811C1">
            <w:pPr>
              <w:jc w:val="right"/>
              <w:rPr>
                <w:rFonts w:ascii="Arial" w:hAnsi="Arial" w:cs="Arial"/>
                <w:b/>
                <w:sz w:val="24"/>
                <w:szCs w:val="24"/>
              </w:rPr>
            </w:pPr>
          </w:p>
        </w:tc>
        <w:tc>
          <w:tcPr>
            <w:tcW w:w="1220" w:type="dxa"/>
            <w:gridSpan w:val="2"/>
          </w:tcPr>
          <w:p w14:paraId="375B1CCB" w14:textId="77777777" w:rsidR="00B811C1" w:rsidRPr="008501A5" w:rsidRDefault="00B811C1" w:rsidP="00B811C1">
            <w:pPr>
              <w:jc w:val="both"/>
              <w:rPr>
                <w:rFonts w:ascii="Arial" w:hAnsi="Arial" w:cs="Arial"/>
                <w:b/>
                <w:sz w:val="24"/>
                <w:szCs w:val="24"/>
              </w:rPr>
            </w:pPr>
          </w:p>
        </w:tc>
        <w:tc>
          <w:tcPr>
            <w:tcW w:w="1218" w:type="dxa"/>
            <w:gridSpan w:val="2"/>
            <w:vAlign w:val="bottom"/>
          </w:tcPr>
          <w:p w14:paraId="3D6C5E41" w14:textId="7E247288"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18,794</w:t>
            </w:r>
          </w:p>
        </w:tc>
        <w:tc>
          <w:tcPr>
            <w:tcW w:w="2843" w:type="dxa"/>
            <w:gridSpan w:val="3"/>
          </w:tcPr>
          <w:tbl>
            <w:tblPr>
              <w:tblW w:w="3305" w:type="dxa"/>
              <w:tblLayout w:type="fixed"/>
              <w:tblLook w:val="04A0" w:firstRow="1" w:lastRow="0" w:firstColumn="1" w:lastColumn="0" w:noHBand="0" w:noVBand="1"/>
            </w:tblPr>
            <w:tblGrid>
              <w:gridCol w:w="3305"/>
            </w:tblGrid>
            <w:tr w:rsidR="00B811C1" w:rsidRPr="008501A5" w14:paraId="29C8C1DC" w14:textId="77777777" w:rsidTr="005A3555">
              <w:trPr>
                <w:trHeight w:val="298"/>
              </w:trPr>
              <w:tc>
                <w:tcPr>
                  <w:tcW w:w="3305" w:type="dxa"/>
                  <w:tcBorders>
                    <w:top w:val="nil"/>
                    <w:left w:val="nil"/>
                    <w:bottom w:val="nil"/>
                    <w:right w:val="nil"/>
                  </w:tcBorders>
                  <w:shd w:val="clear" w:color="auto" w:fill="auto"/>
                  <w:noWrap/>
                  <w:vAlign w:val="bottom"/>
                  <w:hideMark/>
                </w:tcPr>
                <w:p w14:paraId="0168BA89" w14:textId="77777777" w:rsidR="00B811C1" w:rsidRPr="008501A5" w:rsidRDefault="00B811C1" w:rsidP="00B811C1">
                  <w:pPr>
                    <w:spacing w:after="0" w:line="240" w:lineRule="auto"/>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Opening  General Fund Balance</w:t>
                  </w:r>
                </w:p>
              </w:tc>
            </w:tr>
          </w:tbl>
          <w:p w14:paraId="15C1CF38" w14:textId="77777777" w:rsidR="00B811C1" w:rsidRPr="008501A5" w:rsidRDefault="00B811C1" w:rsidP="00B811C1">
            <w:pPr>
              <w:rPr>
                <w:rFonts w:ascii="Arial" w:hAnsi="Arial" w:cs="Arial"/>
                <w:b/>
                <w:sz w:val="24"/>
                <w:szCs w:val="24"/>
              </w:rPr>
            </w:pPr>
          </w:p>
        </w:tc>
        <w:tc>
          <w:tcPr>
            <w:tcW w:w="1187" w:type="dxa"/>
            <w:gridSpan w:val="3"/>
            <w:vAlign w:val="bottom"/>
          </w:tcPr>
          <w:p w14:paraId="47376276" w14:textId="7862B571" w:rsidR="00B811C1" w:rsidRPr="008501A5" w:rsidRDefault="009A41CA" w:rsidP="00B811C1">
            <w:pPr>
              <w:jc w:val="right"/>
              <w:rPr>
                <w:rFonts w:ascii="Arial" w:hAnsi="Arial" w:cs="Arial"/>
                <w:color w:val="000000"/>
                <w:sz w:val="24"/>
                <w:szCs w:val="24"/>
              </w:rPr>
            </w:pPr>
            <w:r>
              <w:rPr>
                <w:rFonts w:ascii="Arial" w:hAnsi="Arial" w:cs="Arial"/>
                <w:color w:val="000000"/>
                <w:sz w:val="24"/>
                <w:szCs w:val="24"/>
              </w:rPr>
              <w:t>11,435</w:t>
            </w:r>
          </w:p>
        </w:tc>
        <w:tc>
          <w:tcPr>
            <w:tcW w:w="1276" w:type="dxa"/>
            <w:gridSpan w:val="2"/>
          </w:tcPr>
          <w:p w14:paraId="32C91329" w14:textId="77777777" w:rsidR="00B811C1" w:rsidRPr="008501A5" w:rsidRDefault="00B811C1" w:rsidP="00B811C1">
            <w:pPr>
              <w:jc w:val="both"/>
              <w:rPr>
                <w:rFonts w:ascii="Arial" w:hAnsi="Arial" w:cs="Arial"/>
                <w:b/>
                <w:sz w:val="24"/>
                <w:szCs w:val="24"/>
              </w:rPr>
            </w:pPr>
          </w:p>
        </w:tc>
        <w:tc>
          <w:tcPr>
            <w:tcW w:w="1275" w:type="dxa"/>
            <w:gridSpan w:val="2"/>
            <w:vAlign w:val="bottom"/>
          </w:tcPr>
          <w:p w14:paraId="66F0D639" w14:textId="77777777" w:rsidR="00B811C1" w:rsidRPr="008501A5" w:rsidRDefault="00B811C1" w:rsidP="00B811C1">
            <w:pPr>
              <w:jc w:val="right"/>
              <w:rPr>
                <w:rFonts w:ascii="Arial" w:hAnsi="Arial" w:cs="Arial"/>
                <w:color w:val="000000"/>
                <w:sz w:val="24"/>
                <w:szCs w:val="24"/>
              </w:rPr>
            </w:pPr>
          </w:p>
        </w:tc>
      </w:tr>
      <w:tr w:rsidR="00B811C1" w:rsidRPr="008501A5" w14:paraId="79E2D1A9" w14:textId="77777777" w:rsidTr="007F2D5A">
        <w:trPr>
          <w:gridBefore w:val="1"/>
          <w:gridAfter w:val="1"/>
          <w:wBefore w:w="32" w:type="dxa"/>
          <w:wAfter w:w="867" w:type="dxa"/>
          <w:trHeight w:val="499"/>
        </w:trPr>
        <w:tc>
          <w:tcPr>
            <w:tcW w:w="1187" w:type="dxa"/>
            <w:gridSpan w:val="2"/>
            <w:tcBorders>
              <w:bottom w:val="single" w:sz="4" w:space="0" w:color="auto"/>
            </w:tcBorders>
            <w:vAlign w:val="bottom"/>
          </w:tcPr>
          <w:p w14:paraId="6AE91A1D" w14:textId="09F4017B" w:rsidR="00B811C1" w:rsidRPr="008501A5" w:rsidRDefault="00B811C1" w:rsidP="00B811C1">
            <w:pPr>
              <w:jc w:val="right"/>
              <w:rPr>
                <w:rFonts w:ascii="Arial" w:hAnsi="Arial" w:cs="Arial"/>
                <w:b/>
                <w:sz w:val="24"/>
                <w:szCs w:val="24"/>
              </w:rPr>
            </w:pPr>
          </w:p>
        </w:tc>
        <w:tc>
          <w:tcPr>
            <w:tcW w:w="1220" w:type="dxa"/>
            <w:gridSpan w:val="2"/>
            <w:tcBorders>
              <w:bottom w:val="single" w:sz="4" w:space="0" w:color="auto"/>
            </w:tcBorders>
          </w:tcPr>
          <w:p w14:paraId="0B9BBE4E" w14:textId="77777777" w:rsidR="00B811C1" w:rsidRPr="008501A5" w:rsidRDefault="00B811C1" w:rsidP="00B811C1">
            <w:pPr>
              <w:jc w:val="both"/>
              <w:rPr>
                <w:rFonts w:ascii="Arial" w:hAnsi="Arial" w:cs="Arial"/>
                <w:b/>
                <w:sz w:val="24"/>
                <w:szCs w:val="24"/>
              </w:rPr>
            </w:pPr>
          </w:p>
        </w:tc>
        <w:tc>
          <w:tcPr>
            <w:tcW w:w="1218" w:type="dxa"/>
            <w:gridSpan w:val="2"/>
            <w:tcBorders>
              <w:bottom w:val="single" w:sz="4" w:space="0" w:color="auto"/>
            </w:tcBorders>
            <w:vAlign w:val="bottom"/>
          </w:tcPr>
          <w:p w14:paraId="70E05BDF" w14:textId="68167803" w:rsidR="00B811C1" w:rsidRPr="008501A5" w:rsidRDefault="00B811C1" w:rsidP="00B811C1">
            <w:pPr>
              <w:jc w:val="right"/>
              <w:rPr>
                <w:rFonts w:ascii="Arial" w:hAnsi="Arial" w:cs="Arial"/>
                <w:color w:val="000000"/>
                <w:sz w:val="24"/>
                <w:szCs w:val="24"/>
              </w:rPr>
            </w:pPr>
            <w:r w:rsidRPr="008501A5">
              <w:rPr>
                <w:rFonts w:ascii="Arial" w:hAnsi="Arial" w:cs="Arial"/>
                <w:color w:val="000000"/>
                <w:sz w:val="24"/>
                <w:szCs w:val="24"/>
              </w:rPr>
              <w:t>(7,359)</w:t>
            </w:r>
          </w:p>
        </w:tc>
        <w:tc>
          <w:tcPr>
            <w:tcW w:w="2843" w:type="dxa"/>
            <w:gridSpan w:val="3"/>
            <w:tcBorders>
              <w:bottom w:val="single" w:sz="4" w:space="0" w:color="auto"/>
            </w:tcBorders>
          </w:tcPr>
          <w:tbl>
            <w:tblPr>
              <w:tblW w:w="3305" w:type="dxa"/>
              <w:tblLayout w:type="fixed"/>
              <w:tblLook w:val="04A0" w:firstRow="1" w:lastRow="0" w:firstColumn="1" w:lastColumn="0" w:noHBand="0" w:noVBand="1"/>
            </w:tblPr>
            <w:tblGrid>
              <w:gridCol w:w="3305"/>
            </w:tblGrid>
            <w:tr w:rsidR="00B811C1" w:rsidRPr="008501A5" w14:paraId="072D4187" w14:textId="77777777" w:rsidTr="005A3555">
              <w:trPr>
                <w:trHeight w:val="298"/>
              </w:trPr>
              <w:tc>
                <w:tcPr>
                  <w:tcW w:w="3305" w:type="dxa"/>
                  <w:tcBorders>
                    <w:top w:val="nil"/>
                    <w:left w:val="nil"/>
                    <w:bottom w:val="nil"/>
                    <w:right w:val="nil"/>
                  </w:tcBorders>
                  <w:shd w:val="clear" w:color="auto" w:fill="auto"/>
                  <w:noWrap/>
                  <w:vAlign w:val="bottom"/>
                  <w:hideMark/>
                </w:tcPr>
                <w:p w14:paraId="6A317A49" w14:textId="77777777" w:rsidR="00B811C1" w:rsidRPr="008501A5" w:rsidRDefault="00B811C1" w:rsidP="00B811C1">
                  <w:pPr>
                    <w:spacing w:after="0" w:line="240" w:lineRule="auto"/>
                    <w:rPr>
                      <w:rFonts w:ascii="Arial" w:eastAsia="Times New Roman" w:hAnsi="Arial" w:cs="Arial"/>
                      <w:color w:val="000000"/>
                      <w:sz w:val="24"/>
                      <w:szCs w:val="24"/>
                      <w:lang w:eastAsia="en-GB"/>
                    </w:rPr>
                  </w:pPr>
                  <w:r w:rsidRPr="008501A5">
                    <w:rPr>
                      <w:rFonts w:ascii="Arial" w:eastAsia="Times New Roman" w:hAnsi="Arial" w:cs="Arial"/>
                      <w:color w:val="000000"/>
                      <w:sz w:val="24"/>
                      <w:szCs w:val="24"/>
                      <w:lang w:eastAsia="en-GB"/>
                    </w:rPr>
                    <w:t>Surplus or (deficit)</w:t>
                  </w:r>
                </w:p>
              </w:tc>
            </w:tr>
          </w:tbl>
          <w:p w14:paraId="6E3786F2" w14:textId="77777777" w:rsidR="00B811C1" w:rsidRPr="008501A5" w:rsidRDefault="00B811C1" w:rsidP="00B811C1">
            <w:pPr>
              <w:rPr>
                <w:rFonts w:ascii="Arial" w:hAnsi="Arial" w:cs="Arial"/>
                <w:b/>
                <w:sz w:val="24"/>
                <w:szCs w:val="24"/>
              </w:rPr>
            </w:pPr>
          </w:p>
        </w:tc>
        <w:tc>
          <w:tcPr>
            <w:tcW w:w="1187" w:type="dxa"/>
            <w:gridSpan w:val="3"/>
            <w:tcBorders>
              <w:bottom w:val="single" w:sz="4" w:space="0" w:color="auto"/>
            </w:tcBorders>
            <w:vAlign w:val="bottom"/>
          </w:tcPr>
          <w:p w14:paraId="6340E6E0" w14:textId="2CF47E6F" w:rsidR="00B811C1" w:rsidRPr="008501A5" w:rsidRDefault="009A41CA" w:rsidP="00B811C1">
            <w:pPr>
              <w:jc w:val="right"/>
              <w:rPr>
                <w:rFonts w:ascii="Arial" w:hAnsi="Arial" w:cs="Arial"/>
                <w:color w:val="000000"/>
                <w:sz w:val="24"/>
                <w:szCs w:val="24"/>
              </w:rPr>
            </w:pPr>
            <w:r>
              <w:rPr>
                <w:rFonts w:ascii="Arial" w:hAnsi="Arial" w:cs="Arial"/>
                <w:color w:val="000000"/>
                <w:sz w:val="24"/>
                <w:szCs w:val="24"/>
              </w:rPr>
              <w:t>1,295</w:t>
            </w:r>
          </w:p>
        </w:tc>
        <w:tc>
          <w:tcPr>
            <w:tcW w:w="1276" w:type="dxa"/>
            <w:gridSpan w:val="2"/>
            <w:tcBorders>
              <w:bottom w:val="single" w:sz="4" w:space="0" w:color="auto"/>
            </w:tcBorders>
          </w:tcPr>
          <w:p w14:paraId="4BE60E0B" w14:textId="77777777" w:rsidR="00B811C1" w:rsidRPr="008501A5" w:rsidRDefault="00B811C1" w:rsidP="00B811C1">
            <w:pPr>
              <w:jc w:val="both"/>
              <w:rPr>
                <w:rFonts w:ascii="Arial" w:hAnsi="Arial" w:cs="Arial"/>
                <w:b/>
                <w:sz w:val="24"/>
                <w:szCs w:val="24"/>
              </w:rPr>
            </w:pPr>
          </w:p>
        </w:tc>
        <w:tc>
          <w:tcPr>
            <w:tcW w:w="1275" w:type="dxa"/>
            <w:gridSpan w:val="2"/>
            <w:tcBorders>
              <w:bottom w:val="single" w:sz="4" w:space="0" w:color="auto"/>
            </w:tcBorders>
            <w:vAlign w:val="bottom"/>
          </w:tcPr>
          <w:p w14:paraId="53B5A0B3" w14:textId="77777777" w:rsidR="00B811C1" w:rsidRPr="008501A5" w:rsidRDefault="00B811C1" w:rsidP="00B811C1">
            <w:pPr>
              <w:jc w:val="right"/>
              <w:rPr>
                <w:rFonts w:ascii="Arial" w:hAnsi="Arial" w:cs="Arial"/>
                <w:color w:val="000000"/>
                <w:sz w:val="24"/>
                <w:szCs w:val="24"/>
              </w:rPr>
            </w:pPr>
          </w:p>
        </w:tc>
      </w:tr>
      <w:tr w:rsidR="00B811C1" w:rsidRPr="008501A5" w14:paraId="4258D315" w14:textId="77777777" w:rsidTr="007F2D5A">
        <w:trPr>
          <w:gridBefore w:val="1"/>
          <w:gridAfter w:val="1"/>
          <w:wBefore w:w="32" w:type="dxa"/>
          <w:wAfter w:w="867" w:type="dxa"/>
          <w:trHeight w:val="565"/>
        </w:trPr>
        <w:tc>
          <w:tcPr>
            <w:tcW w:w="1187" w:type="dxa"/>
            <w:gridSpan w:val="2"/>
            <w:tcBorders>
              <w:top w:val="single" w:sz="4" w:space="0" w:color="auto"/>
              <w:bottom w:val="double" w:sz="4" w:space="0" w:color="auto"/>
            </w:tcBorders>
            <w:vAlign w:val="bottom"/>
          </w:tcPr>
          <w:p w14:paraId="0D922A0C" w14:textId="70E97B2F" w:rsidR="00B811C1" w:rsidRPr="008501A5" w:rsidRDefault="00B811C1" w:rsidP="00B811C1">
            <w:pPr>
              <w:jc w:val="right"/>
              <w:rPr>
                <w:rFonts w:ascii="Arial" w:hAnsi="Arial" w:cs="Arial"/>
                <w:b/>
                <w:sz w:val="24"/>
                <w:szCs w:val="24"/>
              </w:rPr>
            </w:pPr>
          </w:p>
        </w:tc>
        <w:tc>
          <w:tcPr>
            <w:tcW w:w="1220" w:type="dxa"/>
            <w:gridSpan w:val="2"/>
            <w:tcBorders>
              <w:top w:val="single" w:sz="4" w:space="0" w:color="auto"/>
              <w:bottom w:val="double" w:sz="4" w:space="0" w:color="auto"/>
            </w:tcBorders>
          </w:tcPr>
          <w:p w14:paraId="3B63C655" w14:textId="77777777" w:rsidR="00B811C1" w:rsidRPr="008501A5" w:rsidRDefault="00B811C1" w:rsidP="00B811C1">
            <w:pPr>
              <w:jc w:val="both"/>
              <w:rPr>
                <w:rFonts w:ascii="Arial" w:hAnsi="Arial" w:cs="Arial"/>
                <w:b/>
                <w:sz w:val="24"/>
                <w:szCs w:val="24"/>
              </w:rPr>
            </w:pPr>
          </w:p>
        </w:tc>
        <w:tc>
          <w:tcPr>
            <w:tcW w:w="1218" w:type="dxa"/>
            <w:gridSpan w:val="2"/>
            <w:tcBorders>
              <w:top w:val="single" w:sz="4" w:space="0" w:color="auto"/>
              <w:bottom w:val="double" w:sz="4" w:space="0" w:color="auto"/>
            </w:tcBorders>
            <w:vAlign w:val="bottom"/>
          </w:tcPr>
          <w:p w14:paraId="7DBC78A7" w14:textId="41276905" w:rsidR="00B811C1" w:rsidRPr="008501A5" w:rsidRDefault="00B811C1" w:rsidP="00B811C1">
            <w:pPr>
              <w:jc w:val="right"/>
              <w:rPr>
                <w:rFonts w:ascii="Arial" w:hAnsi="Arial" w:cs="Arial"/>
                <w:b/>
                <w:color w:val="000000"/>
                <w:sz w:val="24"/>
                <w:szCs w:val="24"/>
              </w:rPr>
            </w:pPr>
            <w:r w:rsidRPr="008501A5">
              <w:rPr>
                <w:rFonts w:ascii="Arial" w:hAnsi="Arial" w:cs="Arial"/>
                <w:b/>
                <w:color w:val="000000"/>
                <w:sz w:val="24"/>
                <w:szCs w:val="24"/>
              </w:rPr>
              <w:t>11,435</w:t>
            </w: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B811C1" w:rsidRPr="008501A5" w14:paraId="7FD40104" w14:textId="77777777" w:rsidTr="005A3555">
              <w:trPr>
                <w:trHeight w:val="298"/>
              </w:trPr>
              <w:tc>
                <w:tcPr>
                  <w:tcW w:w="3305" w:type="dxa"/>
                  <w:tcBorders>
                    <w:top w:val="nil"/>
                    <w:left w:val="nil"/>
                    <w:bottom w:val="nil"/>
                    <w:right w:val="nil"/>
                  </w:tcBorders>
                  <w:shd w:val="clear" w:color="auto" w:fill="auto"/>
                  <w:noWrap/>
                  <w:vAlign w:val="bottom"/>
                  <w:hideMark/>
                </w:tcPr>
                <w:p w14:paraId="426D8D56" w14:textId="77777777" w:rsidR="00B811C1" w:rsidRPr="008501A5" w:rsidRDefault="00B811C1" w:rsidP="00B811C1">
                  <w:pPr>
                    <w:spacing w:after="0" w:line="240" w:lineRule="auto"/>
                    <w:rPr>
                      <w:rFonts w:ascii="Arial" w:eastAsia="Times New Roman" w:hAnsi="Arial" w:cs="Arial"/>
                      <w:b/>
                      <w:color w:val="000000"/>
                      <w:sz w:val="24"/>
                      <w:szCs w:val="24"/>
                      <w:lang w:eastAsia="en-GB"/>
                    </w:rPr>
                  </w:pPr>
                  <w:r w:rsidRPr="008501A5">
                    <w:rPr>
                      <w:rFonts w:ascii="Arial" w:eastAsia="Times New Roman" w:hAnsi="Arial" w:cs="Arial"/>
                      <w:b/>
                      <w:color w:val="000000"/>
                      <w:sz w:val="24"/>
                      <w:szCs w:val="24"/>
                      <w:lang w:eastAsia="en-GB"/>
                    </w:rPr>
                    <w:t>Closing General Fund Balance</w:t>
                  </w:r>
                </w:p>
              </w:tc>
            </w:tr>
          </w:tbl>
          <w:p w14:paraId="0338026C" w14:textId="77777777" w:rsidR="00B811C1" w:rsidRPr="008501A5" w:rsidRDefault="00B811C1" w:rsidP="00B811C1">
            <w:pPr>
              <w:rPr>
                <w:rFonts w:ascii="Arial" w:hAnsi="Arial" w:cs="Arial"/>
                <w:b/>
                <w:sz w:val="24"/>
                <w:szCs w:val="24"/>
              </w:rPr>
            </w:pPr>
          </w:p>
        </w:tc>
        <w:tc>
          <w:tcPr>
            <w:tcW w:w="1187" w:type="dxa"/>
            <w:gridSpan w:val="3"/>
            <w:tcBorders>
              <w:top w:val="single" w:sz="4" w:space="0" w:color="auto"/>
              <w:bottom w:val="double" w:sz="4" w:space="0" w:color="auto"/>
            </w:tcBorders>
            <w:vAlign w:val="bottom"/>
          </w:tcPr>
          <w:p w14:paraId="16C1A867" w14:textId="365A3398" w:rsidR="00B811C1" w:rsidRPr="008501A5" w:rsidRDefault="009A41CA" w:rsidP="00B811C1">
            <w:pPr>
              <w:jc w:val="right"/>
              <w:rPr>
                <w:rFonts w:ascii="Arial" w:hAnsi="Arial" w:cs="Arial"/>
                <w:b/>
                <w:color w:val="000000"/>
                <w:sz w:val="24"/>
                <w:szCs w:val="24"/>
              </w:rPr>
            </w:pPr>
            <w:r>
              <w:rPr>
                <w:rFonts w:ascii="Arial" w:hAnsi="Arial" w:cs="Arial"/>
                <w:b/>
                <w:color w:val="000000"/>
                <w:sz w:val="24"/>
                <w:szCs w:val="24"/>
              </w:rPr>
              <w:t>12,730</w:t>
            </w:r>
          </w:p>
        </w:tc>
        <w:tc>
          <w:tcPr>
            <w:tcW w:w="1276" w:type="dxa"/>
            <w:gridSpan w:val="2"/>
            <w:tcBorders>
              <w:top w:val="single" w:sz="4" w:space="0" w:color="auto"/>
              <w:bottom w:val="double" w:sz="4" w:space="0" w:color="auto"/>
            </w:tcBorders>
          </w:tcPr>
          <w:p w14:paraId="1E662F9E" w14:textId="77777777" w:rsidR="00B811C1" w:rsidRPr="008501A5" w:rsidRDefault="00B811C1" w:rsidP="00B811C1">
            <w:pPr>
              <w:jc w:val="both"/>
              <w:rPr>
                <w:rFonts w:ascii="Arial" w:hAnsi="Arial" w:cs="Arial"/>
                <w:b/>
                <w:sz w:val="24"/>
                <w:szCs w:val="24"/>
              </w:rPr>
            </w:pPr>
          </w:p>
        </w:tc>
        <w:tc>
          <w:tcPr>
            <w:tcW w:w="1275" w:type="dxa"/>
            <w:gridSpan w:val="2"/>
            <w:tcBorders>
              <w:top w:val="single" w:sz="4" w:space="0" w:color="auto"/>
              <w:bottom w:val="double" w:sz="4" w:space="0" w:color="auto"/>
            </w:tcBorders>
            <w:vAlign w:val="bottom"/>
          </w:tcPr>
          <w:p w14:paraId="513D93B8" w14:textId="77777777" w:rsidR="00B811C1" w:rsidRPr="008501A5" w:rsidRDefault="00B811C1" w:rsidP="00B811C1">
            <w:pPr>
              <w:jc w:val="right"/>
              <w:rPr>
                <w:rFonts w:ascii="Arial" w:hAnsi="Arial" w:cs="Arial"/>
                <w:b/>
                <w:color w:val="000000"/>
                <w:sz w:val="24"/>
                <w:szCs w:val="24"/>
              </w:rPr>
            </w:pPr>
          </w:p>
        </w:tc>
      </w:tr>
    </w:tbl>
    <w:p w14:paraId="64A6B347" w14:textId="77777777" w:rsidR="0022571A" w:rsidRPr="00CC44FC" w:rsidRDefault="0022571A" w:rsidP="001A338C">
      <w:pPr>
        <w:jc w:val="both"/>
        <w:rPr>
          <w:rFonts w:ascii="Arial" w:hAnsi="Arial" w:cs="Arial"/>
          <w:sz w:val="24"/>
          <w:szCs w:val="24"/>
        </w:rPr>
      </w:pPr>
    </w:p>
    <w:p w14:paraId="4C7BD6AD" w14:textId="0E00ED9B" w:rsidR="004E56FE" w:rsidRDefault="004E56FE" w:rsidP="001A338C">
      <w:pPr>
        <w:jc w:val="both"/>
        <w:rPr>
          <w:rFonts w:ascii="Arial" w:hAnsi="Arial" w:cs="Arial"/>
          <w:sz w:val="24"/>
          <w:szCs w:val="24"/>
        </w:rPr>
      </w:pPr>
    </w:p>
    <w:p w14:paraId="54A806EF" w14:textId="77777777" w:rsidR="00CC44FC" w:rsidRPr="00CC44FC" w:rsidRDefault="00CC44FC" w:rsidP="001A338C">
      <w:pPr>
        <w:jc w:val="both"/>
        <w:rPr>
          <w:rFonts w:ascii="Arial" w:hAnsi="Arial" w:cs="Arial"/>
          <w:sz w:val="24"/>
          <w:szCs w:val="24"/>
        </w:rPr>
      </w:pPr>
    </w:p>
    <w:p w14:paraId="1A249466" w14:textId="79EE77EE" w:rsidR="00701A4A" w:rsidRPr="002A44E7" w:rsidRDefault="0022571A" w:rsidP="001A338C">
      <w:pPr>
        <w:jc w:val="both"/>
        <w:rPr>
          <w:rFonts w:ascii="Arial" w:hAnsi="Arial" w:cs="Arial"/>
          <w:b/>
          <w:sz w:val="28"/>
          <w:szCs w:val="24"/>
        </w:rPr>
      </w:pPr>
      <w:r>
        <w:rPr>
          <w:rFonts w:ascii="Arial" w:hAnsi="Arial" w:cs="Arial"/>
          <w:b/>
          <w:sz w:val="28"/>
          <w:szCs w:val="24"/>
        </w:rPr>
        <w:lastRenderedPageBreak/>
        <w:t>2</w:t>
      </w:r>
      <w:r w:rsidR="00701A4A" w:rsidRPr="002A44E7">
        <w:rPr>
          <w:rFonts w:ascii="Arial" w:hAnsi="Arial" w:cs="Arial"/>
          <w:b/>
          <w:sz w:val="28"/>
          <w:szCs w:val="24"/>
        </w:rPr>
        <w:t>. Critical Judgements in Applying Accounting Policies</w:t>
      </w:r>
    </w:p>
    <w:p w14:paraId="085DCE9F" w14:textId="77777777" w:rsidR="00701A4A" w:rsidRPr="002A44E7" w:rsidRDefault="00701A4A" w:rsidP="001A338C">
      <w:pPr>
        <w:jc w:val="both"/>
        <w:rPr>
          <w:rFonts w:ascii="Arial" w:hAnsi="Arial" w:cs="Arial"/>
          <w:sz w:val="24"/>
          <w:szCs w:val="24"/>
        </w:rPr>
      </w:pPr>
      <w:r w:rsidRPr="002A44E7">
        <w:rPr>
          <w:rFonts w:ascii="Arial" w:hAnsi="Arial" w:cs="Arial"/>
          <w:sz w:val="24"/>
          <w:szCs w:val="24"/>
        </w:rPr>
        <w:t>In applying the Accounting Policies set out in the financial statements, the Authority has had to make certain judgements about complex transactions or those involving certainty about future events.  The critical judgements made in the Statement of Accounts are:</w:t>
      </w:r>
    </w:p>
    <w:p w14:paraId="11CC5AC5" w14:textId="77777777" w:rsidR="00701A4A" w:rsidRPr="002A44E7" w:rsidRDefault="00701A4A" w:rsidP="0022571A">
      <w:pPr>
        <w:pStyle w:val="ListParagraph"/>
        <w:numPr>
          <w:ilvl w:val="0"/>
          <w:numId w:val="16"/>
        </w:numPr>
        <w:jc w:val="both"/>
        <w:rPr>
          <w:rFonts w:ascii="Arial" w:hAnsi="Arial" w:cs="Arial"/>
          <w:sz w:val="24"/>
          <w:szCs w:val="24"/>
        </w:rPr>
      </w:pPr>
      <w:r w:rsidRPr="002A44E7">
        <w:rPr>
          <w:rFonts w:ascii="Arial" w:hAnsi="Arial" w:cs="Arial"/>
          <w:sz w:val="24"/>
          <w:szCs w:val="24"/>
        </w:rPr>
        <w:t>Influences on going concern, such as future funding levels and long term contracts;</w:t>
      </w:r>
    </w:p>
    <w:p w14:paraId="67C2E319" w14:textId="77777777" w:rsidR="00701A4A" w:rsidRPr="002A44E7" w:rsidRDefault="00701A4A" w:rsidP="0022571A">
      <w:pPr>
        <w:pStyle w:val="ListParagraph"/>
        <w:numPr>
          <w:ilvl w:val="0"/>
          <w:numId w:val="16"/>
        </w:numPr>
        <w:jc w:val="both"/>
        <w:rPr>
          <w:rFonts w:ascii="Arial" w:hAnsi="Arial" w:cs="Arial"/>
          <w:sz w:val="24"/>
          <w:szCs w:val="24"/>
        </w:rPr>
      </w:pPr>
      <w:r w:rsidRPr="002A44E7">
        <w:rPr>
          <w:rFonts w:ascii="Arial" w:hAnsi="Arial" w:cs="Arial"/>
          <w:sz w:val="24"/>
          <w:szCs w:val="24"/>
        </w:rPr>
        <w:t>Whether contracts need to be accounted for as service concessions or with embedded leas</w:t>
      </w:r>
      <w:r w:rsidR="00CC4F6B" w:rsidRPr="002A44E7">
        <w:rPr>
          <w:rFonts w:ascii="Arial" w:hAnsi="Arial" w:cs="Arial"/>
          <w:sz w:val="24"/>
          <w:szCs w:val="24"/>
        </w:rPr>
        <w:t>es</w:t>
      </w:r>
      <w:r w:rsidR="00654A21" w:rsidRPr="002A44E7">
        <w:rPr>
          <w:rFonts w:ascii="Arial" w:hAnsi="Arial" w:cs="Arial"/>
          <w:sz w:val="24"/>
          <w:szCs w:val="24"/>
        </w:rPr>
        <w:t>;</w:t>
      </w:r>
    </w:p>
    <w:p w14:paraId="3A8F2461" w14:textId="77777777" w:rsidR="007149D0" w:rsidRPr="002A44E7" w:rsidRDefault="00654A21" w:rsidP="0022571A">
      <w:pPr>
        <w:pStyle w:val="ListParagraph"/>
        <w:numPr>
          <w:ilvl w:val="0"/>
          <w:numId w:val="16"/>
        </w:numPr>
        <w:spacing w:after="0"/>
        <w:jc w:val="both"/>
        <w:rPr>
          <w:rFonts w:ascii="Arial" w:hAnsi="Arial" w:cs="Arial"/>
          <w:sz w:val="24"/>
          <w:szCs w:val="24"/>
        </w:rPr>
      </w:pPr>
      <w:r w:rsidRPr="002A44E7">
        <w:rPr>
          <w:rFonts w:ascii="Arial" w:hAnsi="Arial" w:cs="Arial"/>
          <w:sz w:val="24"/>
          <w:szCs w:val="24"/>
        </w:rPr>
        <w:t>The calculation of debtor and creditor</w:t>
      </w:r>
      <w:r w:rsidR="004836C8" w:rsidRPr="002A44E7">
        <w:rPr>
          <w:rFonts w:ascii="Arial" w:hAnsi="Arial" w:cs="Arial"/>
          <w:sz w:val="24"/>
          <w:szCs w:val="24"/>
        </w:rPr>
        <w:t xml:space="preserve"> accruals; and</w:t>
      </w:r>
    </w:p>
    <w:p w14:paraId="20735F1A" w14:textId="77777777" w:rsidR="00824CC9" w:rsidRDefault="001E355E" w:rsidP="0022571A">
      <w:pPr>
        <w:pStyle w:val="ListParagraph"/>
        <w:numPr>
          <w:ilvl w:val="0"/>
          <w:numId w:val="16"/>
        </w:numPr>
        <w:spacing w:after="0"/>
        <w:jc w:val="both"/>
        <w:rPr>
          <w:rFonts w:ascii="Arial" w:hAnsi="Arial" w:cs="Arial"/>
          <w:sz w:val="24"/>
          <w:szCs w:val="24"/>
        </w:rPr>
      </w:pPr>
      <w:r>
        <w:rPr>
          <w:rFonts w:ascii="Arial" w:hAnsi="Arial" w:cs="Arial"/>
          <w:sz w:val="24"/>
          <w:szCs w:val="24"/>
        </w:rPr>
        <w:t>The recognition of assets and calculation of depreciation</w:t>
      </w:r>
      <w:r w:rsidR="00BB2E6C">
        <w:rPr>
          <w:rFonts w:ascii="Arial" w:hAnsi="Arial" w:cs="Arial"/>
          <w:sz w:val="24"/>
          <w:szCs w:val="24"/>
        </w:rPr>
        <w:t>.</w:t>
      </w:r>
    </w:p>
    <w:p w14:paraId="05143553" w14:textId="35C16EA3" w:rsidR="006F41AE" w:rsidRPr="002A44E7" w:rsidRDefault="00E9195A" w:rsidP="0022571A">
      <w:pPr>
        <w:pStyle w:val="ListParagraph"/>
        <w:numPr>
          <w:ilvl w:val="0"/>
          <w:numId w:val="16"/>
        </w:numPr>
        <w:spacing w:after="0"/>
        <w:jc w:val="both"/>
        <w:rPr>
          <w:rFonts w:ascii="Arial" w:hAnsi="Arial" w:cs="Arial"/>
          <w:sz w:val="24"/>
          <w:szCs w:val="24"/>
        </w:rPr>
      </w:pPr>
      <w:r>
        <w:rPr>
          <w:rFonts w:ascii="Arial" w:hAnsi="Arial" w:cs="Arial"/>
          <w:sz w:val="24"/>
          <w:szCs w:val="24"/>
        </w:rPr>
        <w:t xml:space="preserve">The </w:t>
      </w:r>
      <w:r w:rsidR="00A85706">
        <w:rPr>
          <w:rFonts w:ascii="Arial" w:hAnsi="Arial" w:cs="Arial"/>
          <w:sz w:val="24"/>
          <w:szCs w:val="24"/>
        </w:rPr>
        <w:t xml:space="preserve">independent </w:t>
      </w:r>
      <w:r>
        <w:rPr>
          <w:rFonts w:ascii="Arial" w:hAnsi="Arial" w:cs="Arial"/>
          <w:sz w:val="24"/>
          <w:szCs w:val="24"/>
        </w:rPr>
        <w:t xml:space="preserve">valuation of </w:t>
      </w:r>
      <w:r w:rsidR="006F41AE">
        <w:rPr>
          <w:rFonts w:ascii="Arial" w:hAnsi="Arial" w:cs="Arial"/>
          <w:sz w:val="24"/>
          <w:szCs w:val="24"/>
        </w:rPr>
        <w:t>assets.</w:t>
      </w:r>
    </w:p>
    <w:p w14:paraId="734E7290" w14:textId="77777777" w:rsidR="007149D0" w:rsidRPr="002A44E7" w:rsidRDefault="007149D0" w:rsidP="007149D0">
      <w:pPr>
        <w:spacing w:after="0"/>
        <w:jc w:val="both"/>
        <w:rPr>
          <w:rFonts w:ascii="Arial" w:hAnsi="Arial" w:cs="Arial"/>
          <w:sz w:val="24"/>
          <w:szCs w:val="24"/>
        </w:rPr>
      </w:pPr>
    </w:p>
    <w:p w14:paraId="238DEE1C" w14:textId="77777777" w:rsidR="00701A4A" w:rsidRPr="002A44E7" w:rsidRDefault="0022571A" w:rsidP="001A338C">
      <w:pPr>
        <w:jc w:val="both"/>
        <w:rPr>
          <w:rFonts w:ascii="Arial" w:hAnsi="Arial" w:cs="Arial"/>
          <w:b/>
          <w:sz w:val="28"/>
          <w:szCs w:val="24"/>
        </w:rPr>
      </w:pPr>
      <w:r>
        <w:rPr>
          <w:rFonts w:ascii="Arial" w:hAnsi="Arial" w:cs="Arial"/>
          <w:b/>
          <w:sz w:val="28"/>
          <w:szCs w:val="24"/>
        </w:rPr>
        <w:t>3</w:t>
      </w:r>
      <w:r w:rsidR="00701A4A" w:rsidRPr="002A44E7">
        <w:rPr>
          <w:rFonts w:ascii="Arial" w:hAnsi="Arial" w:cs="Arial"/>
          <w:b/>
          <w:sz w:val="28"/>
          <w:szCs w:val="24"/>
        </w:rPr>
        <w:t>. Assumptions made about the future and other major sources of estimation uncertainty</w:t>
      </w:r>
    </w:p>
    <w:p w14:paraId="16F45BF3" w14:textId="77777777" w:rsidR="00701A4A" w:rsidRPr="002A44E7" w:rsidRDefault="00701A4A" w:rsidP="003767AD">
      <w:pPr>
        <w:rPr>
          <w:rFonts w:ascii="Arial" w:hAnsi="Arial" w:cs="Arial"/>
          <w:sz w:val="24"/>
          <w:szCs w:val="24"/>
        </w:rPr>
      </w:pPr>
      <w:r w:rsidRPr="002A44E7">
        <w:rPr>
          <w:rFonts w:ascii="Arial" w:hAnsi="Arial" w:cs="Arial"/>
          <w:sz w:val="24"/>
          <w:szCs w:val="24"/>
        </w:rPr>
        <w:t>The Statement of Accounts contains a number of estimates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37784076" w14:textId="55F6D75D" w:rsidR="00701A4A" w:rsidRDefault="00701A4A" w:rsidP="001A338C">
      <w:pPr>
        <w:jc w:val="both"/>
        <w:rPr>
          <w:rFonts w:ascii="Arial" w:hAnsi="Arial" w:cs="Arial"/>
          <w:sz w:val="24"/>
          <w:szCs w:val="24"/>
        </w:rPr>
      </w:pPr>
      <w:r w:rsidRPr="002A44E7">
        <w:rPr>
          <w:rFonts w:ascii="Arial" w:hAnsi="Arial" w:cs="Arial"/>
          <w:sz w:val="24"/>
          <w:szCs w:val="24"/>
        </w:rPr>
        <w:t xml:space="preserve">The items in the Authority's Balance Sheet at 31 March </w:t>
      </w:r>
      <w:r w:rsidR="0067262F">
        <w:rPr>
          <w:rFonts w:ascii="Arial" w:hAnsi="Arial" w:cs="Arial"/>
          <w:sz w:val="24"/>
          <w:szCs w:val="24"/>
        </w:rPr>
        <w:t>2020</w:t>
      </w:r>
      <w:r w:rsidR="001E355E" w:rsidRPr="002A44E7">
        <w:rPr>
          <w:rFonts w:ascii="Arial" w:hAnsi="Arial" w:cs="Arial"/>
          <w:sz w:val="24"/>
          <w:szCs w:val="24"/>
        </w:rPr>
        <w:t xml:space="preserve"> </w:t>
      </w:r>
      <w:r w:rsidRPr="002A44E7">
        <w:rPr>
          <w:rFonts w:ascii="Arial" w:hAnsi="Arial" w:cs="Arial"/>
          <w:sz w:val="24"/>
          <w:szCs w:val="24"/>
        </w:rPr>
        <w:t>for which there may be a risk of material adjustment in the forthcoming financial year are as follows: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394"/>
        <w:gridCol w:w="4678"/>
      </w:tblGrid>
      <w:tr w:rsidR="004D23CD" w:rsidRPr="002A44E7" w14:paraId="234FC150" w14:textId="77777777" w:rsidTr="001A338C">
        <w:tc>
          <w:tcPr>
            <w:tcW w:w="1526" w:type="dxa"/>
          </w:tcPr>
          <w:p w14:paraId="1B4DB7C6" w14:textId="77777777" w:rsidR="004D23CD" w:rsidRPr="002A44E7" w:rsidRDefault="004D23CD" w:rsidP="001A338C">
            <w:pPr>
              <w:spacing w:after="0" w:line="240" w:lineRule="auto"/>
              <w:jc w:val="both"/>
              <w:rPr>
                <w:rFonts w:ascii="Arial" w:hAnsi="Arial" w:cs="Arial"/>
                <w:b/>
                <w:sz w:val="24"/>
                <w:szCs w:val="24"/>
              </w:rPr>
            </w:pPr>
            <w:r w:rsidRPr="002A44E7">
              <w:rPr>
                <w:rFonts w:ascii="Arial" w:hAnsi="Arial" w:cs="Arial"/>
                <w:b/>
                <w:sz w:val="24"/>
                <w:szCs w:val="24"/>
              </w:rPr>
              <w:t>Item</w:t>
            </w:r>
          </w:p>
        </w:tc>
        <w:tc>
          <w:tcPr>
            <w:tcW w:w="4394" w:type="dxa"/>
          </w:tcPr>
          <w:p w14:paraId="0F8FF6A8" w14:textId="77777777" w:rsidR="004D23CD" w:rsidRPr="002A44E7" w:rsidRDefault="004D23CD" w:rsidP="001A338C">
            <w:pPr>
              <w:spacing w:after="0" w:line="240" w:lineRule="auto"/>
              <w:jc w:val="both"/>
              <w:rPr>
                <w:rFonts w:ascii="Arial" w:hAnsi="Arial" w:cs="Arial"/>
                <w:b/>
                <w:sz w:val="24"/>
                <w:szCs w:val="24"/>
              </w:rPr>
            </w:pPr>
            <w:r w:rsidRPr="002A44E7">
              <w:rPr>
                <w:rFonts w:ascii="Arial" w:hAnsi="Arial" w:cs="Arial"/>
                <w:b/>
                <w:sz w:val="24"/>
                <w:szCs w:val="24"/>
              </w:rPr>
              <w:t>Uncertainties</w:t>
            </w:r>
          </w:p>
        </w:tc>
        <w:tc>
          <w:tcPr>
            <w:tcW w:w="4678" w:type="dxa"/>
          </w:tcPr>
          <w:p w14:paraId="20F648B3" w14:textId="77777777" w:rsidR="004D23CD" w:rsidRPr="002A44E7" w:rsidRDefault="004D23CD" w:rsidP="00C56621">
            <w:pPr>
              <w:spacing w:after="0" w:line="240" w:lineRule="auto"/>
              <w:rPr>
                <w:rFonts w:ascii="Arial" w:hAnsi="Arial" w:cs="Arial"/>
                <w:b/>
                <w:sz w:val="24"/>
                <w:szCs w:val="24"/>
              </w:rPr>
            </w:pPr>
            <w:r w:rsidRPr="002A44E7">
              <w:rPr>
                <w:rFonts w:ascii="Arial" w:hAnsi="Arial" w:cs="Arial"/>
                <w:b/>
                <w:sz w:val="24"/>
                <w:szCs w:val="24"/>
              </w:rPr>
              <w:t>Effect if actual results differ from assumptions</w:t>
            </w:r>
          </w:p>
        </w:tc>
      </w:tr>
      <w:tr w:rsidR="004D23CD" w:rsidRPr="002A44E7" w14:paraId="2BEAD6A2" w14:textId="77777777" w:rsidTr="001A338C">
        <w:tc>
          <w:tcPr>
            <w:tcW w:w="1526" w:type="dxa"/>
          </w:tcPr>
          <w:p w14:paraId="45B7DC13" w14:textId="77777777" w:rsidR="004D23CD" w:rsidRPr="002A44E7" w:rsidRDefault="004D23CD" w:rsidP="001A338C">
            <w:pPr>
              <w:spacing w:after="0" w:line="240" w:lineRule="auto"/>
              <w:jc w:val="both"/>
              <w:rPr>
                <w:rFonts w:ascii="Arial" w:hAnsi="Arial" w:cs="Arial"/>
                <w:b/>
                <w:bCs/>
                <w:color w:val="000000"/>
                <w:sz w:val="24"/>
                <w:szCs w:val="24"/>
                <w:lang w:eastAsia="en-GB"/>
              </w:rPr>
            </w:pPr>
            <w:r w:rsidRPr="002A44E7">
              <w:rPr>
                <w:rFonts w:ascii="Arial" w:hAnsi="Arial" w:cs="Arial"/>
                <w:b/>
                <w:bCs/>
                <w:color w:val="000000"/>
                <w:sz w:val="24"/>
                <w:szCs w:val="24"/>
                <w:lang w:eastAsia="en-GB"/>
              </w:rPr>
              <w:t>Pensions Liability</w:t>
            </w:r>
          </w:p>
        </w:tc>
        <w:tc>
          <w:tcPr>
            <w:tcW w:w="4394" w:type="dxa"/>
          </w:tcPr>
          <w:p w14:paraId="39829FB7" w14:textId="77777777" w:rsidR="004D23CD" w:rsidRPr="002A44E7" w:rsidRDefault="004D23CD">
            <w:pPr>
              <w:spacing w:after="0" w:line="240" w:lineRule="auto"/>
              <w:jc w:val="both"/>
              <w:rPr>
                <w:rFonts w:ascii="Arial" w:hAnsi="Arial" w:cs="Arial"/>
                <w:color w:val="000000"/>
                <w:sz w:val="24"/>
                <w:szCs w:val="24"/>
                <w:lang w:eastAsia="en-GB"/>
              </w:rPr>
            </w:pPr>
            <w:r w:rsidRPr="002A44E7">
              <w:rPr>
                <w:rFonts w:ascii="Arial" w:hAnsi="Arial" w:cs="Arial"/>
                <w:color w:val="000000"/>
                <w:sz w:val="24"/>
                <w:szCs w:val="24"/>
                <w:lang w:eastAsia="en-GB"/>
              </w:rPr>
              <w:t xml:space="preserve">Estimation of net pension liability depends on complex judgements relating to the discount rate used, the rate at which salaries are projected to increase, changes in retirement ages, mortality rates and expected returns on pension fund assets.  </w:t>
            </w:r>
            <w:r w:rsidR="00640928">
              <w:rPr>
                <w:rFonts w:ascii="Arial" w:hAnsi="Arial" w:cs="Arial"/>
                <w:color w:val="000000"/>
                <w:sz w:val="24"/>
                <w:szCs w:val="24"/>
                <w:lang w:eastAsia="en-GB"/>
              </w:rPr>
              <w:t>A</w:t>
            </w:r>
            <w:r w:rsidRPr="002A44E7">
              <w:rPr>
                <w:rFonts w:ascii="Arial" w:hAnsi="Arial" w:cs="Arial"/>
                <w:color w:val="000000"/>
                <w:sz w:val="24"/>
                <w:szCs w:val="24"/>
                <w:lang w:eastAsia="en-GB"/>
              </w:rPr>
              <w:t xml:space="preserve">ctuaries engaged by the </w:t>
            </w:r>
            <w:r w:rsidR="00964612" w:rsidRPr="002A44E7">
              <w:rPr>
                <w:rFonts w:ascii="Arial" w:hAnsi="Arial" w:cs="Arial"/>
                <w:color w:val="000000"/>
                <w:sz w:val="24"/>
                <w:szCs w:val="24"/>
                <w:lang w:eastAsia="en-GB"/>
              </w:rPr>
              <w:t xml:space="preserve">London </w:t>
            </w:r>
            <w:r w:rsidRPr="002A44E7">
              <w:rPr>
                <w:rFonts w:ascii="Arial" w:hAnsi="Arial" w:cs="Arial"/>
                <w:color w:val="000000"/>
                <w:sz w:val="24"/>
                <w:szCs w:val="24"/>
                <w:lang w:eastAsia="en-GB"/>
              </w:rPr>
              <w:t>Pension</w:t>
            </w:r>
            <w:r w:rsidR="00964612" w:rsidRPr="002A44E7">
              <w:rPr>
                <w:rFonts w:ascii="Arial" w:hAnsi="Arial" w:cs="Arial"/>
                <w:color w:val="000000"/>
                <w:sz w:val="24"/>
                <w:szCs w:val="24"/>
                <w:lang w:eastAsia="en-GB"/>
              </w:rPr>
              <w:t>s</w:t>
            </w:r>
            <w:r w:rsidRPr="002A44E7">
              <w:rPr>
                <w:rFonts w:ascii="Arial" w:hAnsi="Arial" w:cs="Arial"/>
                <w:color w:val="000000"/>
                <w:sz w:val="24"/>
                <w:szCs w:val="24"/>
                <w:lang w:eastAsia="en-GB"/>
              </w:rPr>
              <w:t xml:space="preserve"> Fund </w:t>
            </w:r>
            <w:r w:rsidR="00964612" w:rsidRPr="002A44E7">
              <w:rPr>
                <w:rFonts w:ascii="Arial" w:hAnsi="Arial" w:cs="Arial"/>
                <w:color w:val="000000"/>
                <w:sz w:val="24"/>
                <w:szCs w:val="24"/>
                <w:lang w:eastAsia="en-GB"/>
              </w:rPr>
              <w:t xml:space="preserve">Authority </w:t>
            </w:r>
            <w:r w:rsidRPr="002A44E7">
              <w:rPr>
                <w:rFonts w:ascii="Arial" w:hAnsi="Arial" w:cs="Arial"/>
                <w:color w:val="000000"/>
                <w:sz w:val="24"/>
                <w:szCs w:val="24"/>
                <w:lang w:eastAsia="en-GB"/>
              </w:rPr>
              <w:t>provide expert advice about the assumptions applied.</w:t>
            </w:r>
          </w:p>
        </w:tc>
        <w:tc>
          <w:tcPr>
            <w:tcW w:w="4678" w:type="dxa"/>
            <w:shd w:val="clear" w:color="auto" w:fill="auto"/>
          </w:tcPr>
          <w:p w14:paraId="63360F03" w14:textId="77777777" w:rsidR="004D23CD" w:rsidRPr="002A44E7" w:rsidRDefault="00D805CE" w:rsidP="00D805CE">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 actual results will only become apparent on crystallisation of the pension liability. However t</w:t>
            </w:r>
            <w:r w:rsidR="004D23CD" w:rsidRPr="002A44E7">
              <w:rPr>
                <w:rFonts w:ascii="Arial" w:hAnsi="Arial" w:cs="Arial"/>
                <w:color w:val="000000"/>
                <w:sz w:val="24"/>
                <w:szCs w:val="24"/>
                <w:lang w:eastAsia="en-GB"/>
              </w:rPr>
              <w:t>he effects on the net pension's liability of changes in individual assumptions can be measured</w:t>
            </w:r>
            <w:r w:rsidR="0090333B" w:rsidRPr="002A44E7">
              <w:rPr>
                <w:rFonts w:ascii="Arial" w:hAnsi="Arial" w:cs="Arial"/>
                <w:color w:val="000000"/>
                <w:sz w:val="24"/>
                <w:szCs w:val="24"/>
                <w:lang w:eastAsia="en-GB"/>
              </w:rPr>
              <w:t xml:space="preserve"> and are illustrated </w:t>
            </w:r>
            <w:r w:rsidR="00E01C75" w:rsidRPr="002A44E7">
              <w:rPr>
                <w:rFonts w:ascii="Arial" w:hAnsi="Arial" w:cs="Arial"/>
                <w:color w:val="000000"/>
                <w:sz w:val="24"/>
                <w:szCs w:val="24"/>
                <w:lang w:eastAsia="en-GB"/>
              </w:rPr>
              <w:t xml:space="preserve">in </w:t>
            </w:r>
            <w:r w:rsidR="00E01C75" w:rsidRPr="007F2D5A">
              <w:rPr>
                <w:rFonts w:ascii="Arial" w:hAnsi="Arial" w:cs="Arial"/>
                <w:color w:val="000000"/>
                <w:sz w:val="24"/>
                <w:szCs w:val="24"/>
                <w:lang w:eastAsia="en-GB"/>
              </w:rPr>
              <w:t>note</w:t>
            </w:r>
            <w:r w:rsidR="004836C8" w:rsidRPr="007F2D5A">
              <w:rPr>
                <w:rFonts w:ascii="Arial" w:hAnsi="Arial" w:cs="Arial"/>
                <w:color w:val="000000"/>
                <w:sz w:val="24"/>
                <w:szCs w:val="24"/>
                <w:lang w:eastAsia="en-GB"/>
              </w:rPr>
              <w:t xml:space="preserve"> </w:t>
            </w:r>
            <w:r w:rsidR="005E5DAA" w:rsidRPr="007F2D5A">
              <w:rPr>
                <w:rFonts w:ascii="Arial" w:hAnsi="Arial" w:cs="Arial"/>
                <w:color w:val="000000"/>
                <w:sz w:val="24"/>
                <w:szCs w:val="24"/>
                <w:lang w:eastAsia="en-GB"/>
              </w:rPr>
              <w:t>20</w:t>
            </w:r>
            <w:r w:rsidR="00E01C75" w:rsidRPr="007F2D5A">
              <w:rPr>
                <w:rFonts w:ascii="Arial" w:hAnsi="Arial" w:cs="Arial"/>
                <w:color w:val="000000"/>
                <w:sz w:val="24"/>
                <w:szCs w:val="24"/>
                <w:lang w:eastAsia="en-GB"/>
              </w:rPr>
              <w:t>.</w:t>
            </w:r>
          </w:p>
        </w:tc>
      </w:tr>
      <w:tr w:rsidR="001D4868" w:rsidRPr="002A44E7" w14:paraId="0B52AAE3" w14:textId="77777777" w:rsidTr="001A338C">
        <w:tc>
          <w:tcPr>
            <w:tcW w:w="1526" w:type="dxa"/>
          </w:tcPr>
          <w:p w14:paraId="6B38D7F2" w14:textId="77777777" w:rsidR="001D4868" w:rsidRPr="002A44E7" w:rsidRDefault="001D4868" w:rsidP="001A338C">
            <w:pPr>
              <w:spacing w:after="0" w:line="240" w:lineRule="auto"/>
              <w:jc w:val="both"/>
              <w:rPr>
                <w:rFonts w:ascii="Arial" w:hAnsi="Arial" w:cs="Arial"/>
                <w:b/>
                <w:bCs/>
                <w:color w:val="000000"/>
                <w:sz w:val="24"/>
                <w:szCs w:val="24"/>
                <w:lang w:eastAsia="en-GB"/>
              </w:rPr>
            </w:pPr>
            <w:r w:rsidRPr="00743AAD">
              <w:rPr>
                <w:rFonts w:ascii="Arial" w:hAnsi="Arial" w:cs="Arial"/>
                <w:b/>
                <w:bCs/>
                <w:color w:val="000000"/>
                <w:sz w:val="24"/>
                <w:szCs w:val="24"/>
                <w:lang w:eastAsia="en-GB"/>
              </w:rPr>
              <w:t>Property Valuation</w:t>
            </w:r>
          </w:p>
        </w:tc>
        <w:tc>
          <w:tcPr>
            <w:tcW w:w="4394" w:type="dxa"/>
          </w:tcPr>
          <w:p w14:paraId="7EC1499C" w14:textId="77777777" w:rsidR="001D4868" w:rsidRPr="002A44E7" w:rsidRDefault="00D805CE">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Independent professional property valuations take place every 5 years by surveyors appointed by the Authority. The valuations are undertaken in accordance with RICS and CIPFA rules and require the use of a variety of information and the judgement of surveyors in relation to market conditions, components and lifecycles.</w:t>
            </w:r>
            <w:r w:rsidR="00640928">
              <w:rPr>
                <w:rFonts w:ascii="Arial" w:hAnsi="Arial" w:cs="Arial"/>
                <w:color w:val="000000"/>
                <w:sz w:val="24"/>
                <w:szCs w:val="24"/>
                <w:lang w:eastAsia="en-GB"/>
              </w:rPr>
              <w:t xml:space="preserve"> </w:t>
            </w:r>
          </w:p>
        </w:tc>
        <w:tc>
          <w:tcPr>
            <w:tcW w:w="4678" w:type="dxa"/>
            <w:shd w:val="clear" w:color="auto" w:fill="auto"/>
          </w:tcPr>
          <w:p w14:paraId="5831D8B0" w14:textId="072D9CA5" w:rsidR="001D4868" w:rsidRPr="002A44E7" w:rsidRDefault="00640928" w:rsidP="00F31CCF">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A</w:t>
            </w:r>
            <w:r w:rsidR="00D805CE" w:rsidRPr="00150933">
              <w:rPr>
                <w:rFonts w:ascii="Arial" w:hAnsi="Arial" w:cs="Arial"/>
                <w:color w:val="000000"/>
                <w:sz w:val="24"/>
                <w:szCs w:val="24"/>
                <w:lang w:eastAsia="en-GB"/>
              </w:rPr>
              <w:t xml:space="preserve">ctual results only become apparent on the disposal of property. However, the balance on the revaluation reserve </w:t>
            </w:r>
            <w:r w:rsidR="005E5DAA" w:rsidRPr="00150933">
              <w:rPr>
                <w:rFonts w:ascii="Arial" w:hAnsi="Arial" w:cs="Arial"/>
                <w:color w:val="000000"/>
                <w:sz w:val="24"/>
                <w:szCs w:val="24"/>
                <w:lang w:eastAsia="en-GB"/>
              </w:rPr>
              <w:t>in note 14</w:t>
            </w:r>
            <w:r w:rsidR="00743AAD" w:rsidRPr="00150933">
              <w:rPr>
                <w:rFonts w:ascii="Arial" w:hAnsi="Arial" w:cs="Arial"/>
                <w:color w:val="000000"/>
                <w:sz w:val="24"/>
                <w:szCs w:val="24"/>
                <w:lang w:eastAsia="en-GB"/>
              </w:rPr>
              <w:t xml:space="preserve"> </w:t>
            </w:r>
            <w:r w:rsidR="00D805CE" w:rsidRPr="00150933">
              <w:rPr>
                <w:rFonts w:ascii="Arial" w:hAnsi="Arial" w:cs="Arial"/>
                <w:color w:val="000000"/>
                <w:sz w:val="24"/>
                <w:szCs w:val="24"/>
                <w:lang w:eastAsia="en-GB"/>
              </w:rPr>
              <w:t xml:space="preserve">provides an indication of the level </w:t>
            </w:r>
            <w:r w:rsidR="00743AAD" w:rsidRPr="00150933">
              <w:rPr>
                <w:rFonts w:ascii="Arial" w:hAnsi="Arial" w:cs="Arial"/>
                <w:color w:val="000000"/>
                <w:sz w:val="24"/>
                <w:szCs w:val="24"/>
                <w:lang w:eastAsia="en-GB"/>
              </w:rPr>
              <w:t>of notional gain resulting from</w:t>
            </w:r>
            <w:r w:rsidR="00150933" w:rsidRPr="00150933">
              <w:rPr>
                <w:rFonts w:ascii="Arial" w:hAnsi="Arial" w:cs="Arial"/>
                <w:color w:val="000000"/>
                <w:sz w:val="24"/>
                <w:szCs w:val="24"/>
                <w:lang w:eastAsia="en-GB"/>
              </w:rPr>
              <w:t xml:space="preserve"> </w:t>
            </w:r>
            <w:r w:rsidR="00743AAD" w:rsidRPr="007F2D5A">
              <w:rPr>
                <w:rFonts w:ascii="Arial" w:hAnsi="Arial" w:cs="Arial"/>
                <w:color w:val="000000"/>
                <w:sz w:val="24"/>
                <w:szCs w:val="24"/>
                <w:lang w:eastAsia="en-GB"/>
              </w:rPr>
              <w:t>valuation</w:t>
            </w:r>
            <w:r>
              <w:rPr>
                <w:rFonts w:ascii="Arial" w:hAnsi="Arial" w:cs="Arial"/>
                <w:color w:val="000000"/>
                <w:sz w:val="24"/>
                <w:szCs w:val="24"/>
                <w:lang w:eastAsia="en-GB"/>
              </w:rPr>
              <w:t>s</w:t>
            </w:r>
            <w:r w:rsidR="00743AAD" w:rsidRPr="00150933">
              <w:rPr>
                <w:rFonts w:ascii="Arial" w:hAnsi="Arial" w:cs="Arial"/>
                <w:color w:val="000000"/>
                <w:sz w:val="24"/>
                <w:szCs w:val="24"/>
                <w:lang w:eastAsia="en-GB"/>
              </w:rPr>
              <w:t>. For prudence where there are notional losses, these are immediately recognised in the income and expenditure statement.</w:t>
            </w:r>
            <w:r>
              <w:rPr>
                <w:rFonts w:ascii="Arial" w:hAnsi="Arial" w:cs="Arial"/>
                <w:color w:val="000000"/>
                <w:sz w:val="24"/>
                <w:szCs w:val="24"/>
                <w:lang w:eastAsia="en-GB"/>
              </w:rPr>
              <w:t xml:space="preserve"> In the five year between valuations </w:t>
            </w:r>
            <w:r w:rsidR="0067262F">
              <w:rPr>
                <w:rFonts w:ascii="Arial" w:hAnsi="Arial" w:cs="Arial"/>
                <w:color w:val="000000"/>
                <w:sz w:val="24"/>
                <w:szCs w:val="24"/>
                <w:lang w:eastAsia="en-GB"/>
              </w:rPr>
              <w:t xml:space="preserve">a review is undertaken to determine whether an </w:t>
            </w:r>
            <w:r>
              <w:rPr>
                <w:rFonts w:ascii="Arial" w:hAnsi="Arial" w:cs="Arial"/>
                <w:color w:val="000000"/>
                <w:sz w:val="24"/>
                <w:szCs w:val="24"/>
                <w:lang w:eastAsia="en-GB"/>
              </w:rPr>
              <w:t>ann</w:t>
            </w:r>
            <w:r w:rsidR="0067262F">
              <w:rPr>
                <w:rFonts w:ascii="Arial" w:hAnsi="Arial" w:cs="Arial"/>
                <w:color w:val="000000"/>
                <w:sz w:val="24"/>
                <w:szCs w:val="24"/>
                <w:lang w:eastAsia="en-GB"/>
              </w:rPr>
              <w:t>ual desktop indexation exercise</w:t>
            </w:r>
            <w:r>
              <w:rPr>
                <w:rFonts w:ascii="Arial" w:hAnsi="Arial" w:cs="Arial"/>
                <w:color w:val="000000"/>
                <w:sz w:val="24"/>
                <w:szCs w:val="24"/>
                <w:lang w:eastAsia="en-GB"/>
              </w:rPr>
              <w:t xml:space="preserve"> </w:t>
            </w:r>
            <w:r w:rsidR="0067262F">
              <w:rPr>
                <w:rFonts w:ascii="Arial" w:hAnsi="Arial" w:cs="Arial"/>
                <w:color w:val="000000"/>
                <w:sz w:val="24"/>
                <w:szCs w:val="24"/>
                <w:lang w:eastAsia="en-GB"/>
              </w:rPr>
              <w:t xml:space="preserve">is required to </w:t>
            </w:r>
            <w:r>
              <w:rPr>
                <w:rFonts w:ascii="Arial" w:hAnsi="Arial" w:cs="Arial"/>
                <w:color w:val="000000"/>
                <w:sz w:val="24"/>
                <w:szCs w:val="24"/>
                <w:lang w:eastAsia="en-GB"/>
              </w:rPr>
              <w:t xml:space="preserve">ensure the </w:t>
            </w:r>
            <w:r>
              <w:rPr>
                <w:rFonts w:ascii="Arial" w:hAnsi="Arial" w:cs="Arial"/>
                <w:color w:val="000000"/>
                <w:sz w:val="24"/>
                <w:szCs w:val="24"/>
                <w:lang w:eastAsia="en-GB"/>
              </w:rPr>
              <w:lastRenderedPageBreak/>
              <w:t xml:space="preserve">carrying value </w:t>
            </w:r>
            <w:r w:rsidR="0067262F">
              <w:rPr>
                <w:rFonts w:ascii="Arial" w:hAnsi="Arial" w:cs="Arial"/>
                <w:color w:val="000000"/>
                <w:sz w:val="24"/>
                <w:szCs w:val="24"/>
                <w:lang w:eastAsia="en-GB"/>
              </w:rPr>
              <w:t xml:space="preserve">reflects </w:t>
            </w:r>
            <w:r>
              <w:rPr>
                <w:rFonts w:ascii="Arial" w:hAnsi="Arial" w:cs="Arial"/>
                <w:color w:val="000000"/>
                <w:sz w:val="24"/>
                <w:szCs w:val="24"/>
                <w:lang w:eastAsia="en-GB"/>
              </w:rPr>
              <w:t>the current value.</w:t>
            </w:r>
            <w:r w:rsidR="00743AAD">
              <w:rPr>
                <w:rFonts w:ascii="Arial" w:hAnsi="Arial" w:cs="Arial"/>
                <w:color w:val="000000"/>
                <w:sz w:val="24"/>
                <w:szCs w:val="24"/>
                <w:lang w:eastAsia="en-GB"/>
              </w:rPr>
              <w:t xml:space="preserve"> </w:t>
            </w:r>
            <w:r w:rsidR="00F31CCF">
              <w:rPr>
                <w:rFonts w:ascii="Arial" w:hAnsi="Arial" w:cs="Arial"/>
                <w:color w:val="000000"/>
                <w:sz w:val="24"/>
                <w:szCs w:val="24"/>
                <w:lang w:eastAsia="en-GB"/>
              </w:rPr>
              <w:t xml:space="preserve">The review considers the condition of the asset, its utility and usage, the market conditions, the lifespan and materiality. </w:t>
            </w:r>
            <w:r w:rsidR="00923DB9">
              <w:rPr>
                <w:rFonts w:ascii="Arial" w:hAnsi="Arial" w:cs="Arial"/>
                <w:color w:val="000000"/>
                <w:sz w:val="24"/>
                <w:szCs w:val="24"/>
                <w:lang w:eastAsia="en-GB"/>
              </w:rPr>
              <w:t>On review it was determined that a desktop exercise was not required and that the carrying value of properties reasonably and accurately reflect the current value.</w:t>
            </w:r>
          </w:p>
        </w:tc>
      </w:tr>
    </w:tbl>
    <w:p w14:paraId="7F341248" w14:textId="77777777" w:rsidR="0067262F" w:rsidRPr="00CC44FC" w:rsidRDefault="0067262F" w:rsidP="001A338C">
      <w:pPr>
        <w:jc w:val="both"/>
        <w:rPr>
          <w:rFonts w:ascii="Arial" w:hAnsi="Arial" w:cs="Arial"/>
          <w:sz w:val="24"/>
          <w:szCs w:val="24"/>
        </w:rPr>
      </w:pPr>
    </w:p>
    <w:p w14:paraId="7D727CDC" w14:textId="5EC32374" w:rsidR="00701A4A" w:rsidRPr="002A44E7" w:rsidRDefault="0022571A" w:rsidP="001A338C">
      <w:pPr>
        <w:jc w:val="both"/>
        <w:rPr>
          <w:rFonts w:ascii="Arial" w:hAnsi="Arial" w:cs="Arial"/>
          <w:b/>
          <w:sz w:val="28"/>
          <w:szCs w:val="24"/>
        </w:rPr>
      </w:pPr>
      <w:r>
        <w:rPr>
          <w:rFonts w:ascii="Arial" w:hAnsi="Arial" w:cs="Arial"/>
          <w:b/>
          <w:sz w:val="28"/>
          <w:szCs w:val="24"/>
        </w:rPr>
        <w:t>4</w:t>
      </w:r>
      <w:r w:rsidR="00701A4A" w:rsidRPr="002A44E7">
        <w:rPr>
          <w:rFonts w:ascii="Arial" w:hAnsi="Arial" w:cs="Arial"/>
          <w:b/>
          <w:sz w:val="28"/>
          <w:szCs w:val="24"/>
        </w:rPr>
        <w:t>. Events after the Balance Sheet Date</w:t>
      </w:r>
    </w:p>
    <w:p w14:paraId="396BAFAB" w14:textId="77777777" w:rsidR="00534423" w:rsidRDefault="00701A4A" w:rsidP="001A338C">
      <w:pPr>
        <w:spacing w:after="0" w:line="240" w:lineRule="auto"/>
        <w:jc w:val="both"/>
        <w:rPr>
          <w:rFonts w:ascii="Arial" w:hAnsi="Arial" w:cs="Arial"/>
          <w:color w:val="000000"/>
          <w:sz w:val="24"/>
          <w:szCs w:val="24"/>
          <w:lang w:eastAsia="en-GB"/>
        </w:rPr>
      </w:pPr>
      <w:r w:rsidRPr="002A44E7">
        <w:rPr>
          <w:rFonts w:ascii="Arial" w:hAnsi="Arial" w:cs="Arial"/>
          <w:color w:val="000000"/>
          <w:sz w:val="24"/>
          <w:szCs w:val="24"/>
          <w:lang w:eastAsia="en-GB"/>
        </w:rPr>
        <w:t>The Statement</w:t>
      </w:r>
      <w:r w:rsidR="006F42FB" w:rsidRPr="002A44E7">
        <w:rPr>
          <w:rFonts w:ascii="Arial" w:hAnsi="Arial" w:cs="Arial"/>
          <w:color w:val="000000"/>
          <w:sz w:val="24"/>
          <w:szCs w:val="24"/>
          <w:lang w:eastAsia="en-GB"/>
        </w:rPr>
        <w:t xml:space="preserve"> of Account</w:t>
      </w:r>
      <w:r w:rsidR="00506036" w:rsidRPr="002A44E7">
        <w:rPr>
          <w:rFonts w:ascii="Arial" w:hAnsi="Arial" w:cs="Arial"/>
          <w:color w:val="000000"/>
          <w:sz w:val="24"/>
          <w:szCs w:val="24"/>
          <w:lang w:eastAsia="en-GB"/>
        </w:rPr>
        <w:t>s</w:t>
      </w:r>
      <w:r w:rsidRPr="002A44E7">
        <w:rPr>
          <w:rFonts w:ascii="Arial" w:hAnsi="Arial" w:cs="Arial"/>
          <w:color w:val="000000"/>
          <w:sz w:val="24"/>
          <w:szCs w:val="24"/>
          <w:lang w:eastAsia="en-GB"/>
        </w:rPr>
        <w:t xml:space="preserve"> </w:t>
      </w:r>
      <w:r w:rsidR="00506036" w:rsidRPr="002A44E7">
        <w:rPr>
          <w:rFonts w:ascii="Arial" w:hAnsi="Arial" w:cs="Arial"/>
          <w:color w:val="000000"/>
          <w:sz w:val="24"/>
          <w:szCs w:val="24"/>
          <w:lang w:eastAsia="en-GB"/>
        </w:rPr>
        <w:t>is</w:t>
      </w:r>
      <w:r w:rsidRPr="002A44E7">
        <w:rPr>
          <w:rFonts w:ascii="Arial" w:hAnsi="Arial" w:cs="Arial"/>
          <w:color w:val="000000"/>
          <w:sz w:val="24"/>
          <w:szCs w:val="24"/>
          <w:lang w:eastAsia="en-GB"/>
        </w:rPr>
        <w:t xml:space="preserve"> authorised for issue by the Treasurer of the Authority on </w:t>
      </w:r>
      <w:r w:rsidR="001E355E">
        <w:rPr>
          <w:rFonts w:ascii="Arial" w:hAnsi="Arial" w:cs="Arial"/>
          <w:color w:val="000000"/>
          <w:sz w:val="24"/>
          <w:szCs w:val="24"/>
          <w:lang w:eastAsia="en-GB"/>
        </w:rPr>
        <w:t>2</w:t>
      </w:r>
      <w:r w:rsidR="00C05BCB">
        <w:rPr>
          <w:rFonts w:ascii="Arial" w:hAnsi="Arial" w:cs="Arial"/>
          <w:color w:val="000000"/>
          <w:sz w:val="24"/>
          <w:szCs w:val="24"/>
          <w:lang w:eastAsia="en-GB"/>
        </w:rPr>
        <w:t>6</w:t>
      </w:r>
      <w:r w:rsidR="0005035B" w:rsidRPr="002A44E7">
        <w:rPr>
          <w:rFonts w:ascii="Arial" w:hAnsi="Arial" w:cs="Arial"/>
          <w:color w:val="000000"/>
          <w:sz w:val="24"/>
          <w:szCs w:val="24"/>
          <w:lang w:eastAsia="en-GB"/>
        </w:rPr>
        <w:t xml:space="preserve"> </w:t>
      </w:r>
      <w:r w:rsidR="00A81C67">
        <w:rPr>
          <w:rFonts w:ascii="Arial" w:hAnsi="Arial" w:cs="Arial"/>
          <w:color w:val="000000"/>
          <w:sz w:val="24"/>
          <w:szCs w:val="24"/>
          <w:lang w:eastAsia="en-GB"/>
        </w:rPr>
        <w:t xml:space="preserve">June </w:t>
      </w:r>
      <w:r w:rsidR="00C05BCB">
        <w:rPr>
          <w:rFonts w:ascii="Arial" w:hAnsi="Arial" w:cs="Arial"/>
          <w:color w:val="000000"/>
          <w:sz w:val="24"/>
          <w:szCs w:val="24"/>
          <w:lang w:eastAsia="en-GB"/>
        </w:rPr>
        <w:t>2020</w:t>
      </w:r>
      <w:r w:rsidRPr="002A44E7">
        <w:rPr>
          <w:rFonts w:ascii="Arial" w:hAnsi="Arial" w:cs="Arial"/>
          <w:color w:val="000000"/>
          <w:sz w:val="24"/>
          <w:szCs w:val="24"/>
          <w:lang w:eastAsia="en-GB"/>
        </w:rPr>
        <w:t>.  Events taking place after this date are not reflected in the financial statements or notes.  Where events taking place before this date provided information about con</w:t>
      </w:r>
      <w:r w:rsidR="00C05BCB">
        <w:rPr>
          <w:rFonts w:ascii="Arial" w:hAnsi="Arial" w:cs="Arial"/>
          <w:color w:val="000000"/>
          <w:sz w:val="24"/>
          <w:szCs w:val="24"/>
          <w:lang w:eastAsia="en-GB"/>
        </w:rPr>
        <w:t>ditions existing at 31 March 2020</w:t>
      </w:r>
      <w:r w:rsidRPr="002A44E7">
        <w:rPr>
          <w:rFonts w:ascii="Arial" w:hAnsi="Arial" w:cs="Arial"/>
          <w:color w:val="000000"/>
          <w:sz w:val="24"/>
          <w:szCs w:val="24"/>
          <w:lang w:eastAsia="en-GB"/>
        </w:rPr>
        <w:t xml:space="preserve"> they have been taken into account.  </w:t>
      </w:r>
    </w:p>
    <w:p w14:paraId="4A609089" w14:textId="77777777" w:rsidR="00534423" w:rsidRDefault="00534423" w:rsidP="001A338C">
      <w:pPr>
        <w:spacing w:after="0" w:line="240" w:lineRule="auto"/>
        <w:jc w:val="both"/>
        <w:rPr>
          <w:rFonts w:ascii="Arial" w:hAnsi="Arial" w:cs="Arial"/>
          <w:color w:val="000000"/>
          <w:sz w:val="24"/>
          <w:szCs w:val="24"/>
          <w:lang w:eastAsia="en-GB"/>
        </w:rPr>
      </w:pPr>
    </w:p>
    <w:p w14:paraId="2C2CFF2E" w14:textId="10CA2ABC" w:rsidR="00654A21" w:rsidRDefault="00534423" w:rsidP="001A338C">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The most notable post balance sheet event is the </w:t>
      </w:r>
      <w:r w:rsidR="00E52BC4">
        <w:rPr>
          <w:rFonts w:ascii="Arial" w:hAnsi="Arial" w:cs="Arial"/>
          <w:color w:val="000000"/>
          <w:sz w:val="24"/>
          <w:szCs w:val="24"/>
          <w:lang w:eastAsia="en-GB"/>
        </w:rPr>
        <w:t xml:space="preserve">impact of the </w:t>
      </w:r>
      <w:r>
        <w:rPr>
          <w:rFonts w:ascii="Arial" w:hAnsi="Arial" w:cs="Arial"/>
          <w:color w:val="000000"/>
          <w:sz w:val="24"/>
          <w:szCs w:val="24"/>
          <w:lang w:eastAsia="en-GB"/>
        </w:rPr>
        <w:t xml:space="preserve">worldwide Covid-19 crises. This commenced towards the end of the financial year and </w:t>
      </w:r>
      <w:r w:rsidR="00E52BC4">
        <w:rPr>
          <w:rFonts w:ascii="Arial" w:hAnsi="Arial" w:cs="Arial"/>
          <w:color w:val="000000"/>
          <w:sz w:val="24"/>
          <w:szCs w:val="24"/>
          <w:lang w:eastAsia="en-GB"/>
        </w:rPr>
        <w:t xml:space="preserve">is described </w:t>
      </w:r>
      <w:r>
        <w:rPr>
          <w:rFonts w:ascii="Arial" w:hAnsi="Arial" w:cs="Arial"/>
          <w:color w:val="000000"/>
          <w:sz w:val="24"/>
          <w:szCs w:val="24"/>
          <w:lang w:eastAsia="en-GB"/>
        </w:rPr>
        <w:t>in the Narrative Statement.</w:t>
      </w:r>
    </w:p>
    <w:p w14:paraId="0F21D199" w14:textId="77777777" w:rsidR="00534423" w:rsidRPr="002A44E7" w:rsidRDefault="00534423" w:rsidP="001A338C">
      <w:pPr>
        <w:spacing w:after="0" w:line="240" w:lineRule="auto"/>
        <w:jc w:val="both"/>
        <w:rPr>
          <w:rFonts w:ascii="Arial" w:hAnsi="Arial" w:cs="Arial"/>
          <w:color w:val="000000"/>
          <w:sz w:val="24"/>
          <w:szCs w:val="24"/>
          <w:lang w:eastAsia="en-GB"/>
        </w:rPr>
      </w:pPr>
    </w:p>
    <w:p w14:paraId="06F3FD17" w14:textId="77777777" w:rsidR="00701A4A" w:rsidRPr="002A44E7" w:rsidRDefault="00701A4A" w:rsidP="00E52FDA">
      <w:pPr>
        <w:spacing w:after="0" w:line="240" w:lineRule="auto"/>
        <w:jc w:val="both"/>
        <w:rPr>
          <w:rFonts w:ascii="Arial" w:hAnsi="Arial" w:cs="Arial"/>
          <w:sz w:val="24"/>
          <w:szCs w:val="24"/>
        </w:rPr>
      </w:pPr>
    </w:p>
    <w:p w14:paraId="59410CBB" w14:textId="77777777" w:rsidR="0090333B" w:rsidRPr="002A44E7" w:rsidRDefault="0022571A" w:rsidP="00C56621">
      <w:pPr>
        <w:rPr>
          <w:rFonts w:ascii="Arial" w:hAnsi="Arial" w:cs="Arial"/>
          <w:b/>
          <w:sz w:val="28"/>
          <w:szCs w:val="24"/>
        </w:rPr>
      </w:pPr>
      <w:r>
        <w:rPr>
          <w:rFonts w:ascii="Arial" w:hAnsi="Arial" w:cs="Arial"/>
          <w:b/>
          <w:sz w:val="28"/>
          <w:szCs w:val="24"/>
        </w:rPr>
        <w:t>5</w:t>
      </w:r>
      <w:r w:rsidR="00701A4A" w:rsidRPr="002A44E7">
        <w:rPr>
          <w:rFonts w:ascii="Arial" w:hAnsi="Arial" w:cs="Arial"/>
          <w:b/>
          <w:sz w:val="28"/>
          <w:szCs w:val="24"/>
        </w:rPr>
        <w:t>. Adjustments between Accounting Basis and Funding Basis under Regulations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069"/>
        <w:gridCol w:w="2069"/>
      </w:tblGrid>
      <w:tr w:rsidR="00C90651" w:rsidRPr="002A44E7" w14:paraId="2EF18F43" w14:textId="77777777" w:rsidTr="00EE6D9D">
        <w:tc>
          <w:tcPr>
            <w:tcW w:w="6629" w:type="dxa"/>
            <w:shd w:val="clear" w:color="auto" w:fill="auto"/>
          </w:tcPr>
          <w:p w14:paraId="2F9256AC" w14:textId="77777777" w:rsidR="00C90651" w:rsidRPr="008501A5" w:rsidRDefault="00C90651" w:rsidP="00993F4D">
            <w:pPr>
              <w:jc w:val="both"/>
              <w:rPr>
                <w:rFonts w:ascii="Arial" w:hAnsi="Arial" w:cs="Arial"/>
                <w:b/>
                <w:sz w:val="24"/>
                <w:szCs w:val="24"/>
              </w:rPr>
            </w:pPr>
          </w:p>
        </w:tc>
        <w:tc>
          <w:tcPr>
            <w:tcW w:w="2069" w:type="dxa"/>
            <w:shd w:val="clear" w:color="auto" w:fill="auto"/>
            <w:vAlign w:val="bottom"/>
          </w:tcPr>
          <w:p w14:paraId="1C13DE2D" w14:textId="1E1E3B6C" w:rsidR="00C90651" w:rsidRPr="008501A5" w:rsidRDefault="00C90651" w:rsidP="00A81C67">
            <w:pPr>
              <w:jc w:val="right"/>
              <w:rPr>
                <w:rFonts w:ascii="Arial" w:hAnsi="Arial" w:cs="Arial"/>
                <w:sz w:val="24"/>
                <w:szCs w:val="24"/>
              </w:rPr>
            </w:pPr>
            <w:r w:rsidRPr="008501A5">
              <w:rPr>
                <w:rFonts w:ascii="Arial" w:hAnsi="Arial" w:cs="Arial"/>
                <w:bCs/>
                <w:sz w:val="24"/>
                <w:szCs w:val="24"/>
              </w:rPr>
              <w:t xml:space="preserve"> </w:t>
            </w:r>
            <w:r w:rsidR="00056CD9" w:rsidRPr="008501A5">
              <w:rPr>
                <w:rFonts w:ascii="Arial" w:hAnsi="Arial" w:cs="Arial"/>
                <w:b/>
                <w:bCs/>
                <w:sz w:val="24"/>
                <w:szCs w:val="24"/>
              </w:rPr>
              <w:t xml:space="preserve"> 201</w:t>
            </w:r>
            <w:r w:rsidR="000D6A71" w:rsidRPr="008501A5">
              <w:rPr>
                <w:rFonts w:ascii="Arial" w:hAnsi="Arial" w:cs="Arial"/>
                <w:b/>
                <w:bCs/>
                <w:sz w:val="24"/>
                <w:szCs w:val="24"/>
              </w:rPr>
              <w:t>9-20</w:t>
            </w:r>
            <w:r w:rsidR="00056CD9" w:rsidRPr="008501A5">
              <w:rPr>
                <w:rFonts w:ascii="Arial" w:hAnsi="Arial" w:cs="Arial"/>
                <w:b/>
                <w:bCs/>
                <w:sz w:val="24"/>
                <w:szCs w:val="24"/>
              </w:rPr>
              <w:br/>
            </w:r>
            <w:r w:rsidRPr="008501A5">
              <w:rPr>
                <w:rFonts w:ascii="Arial" w:hAnsi="Arial" w:cs="Arial"/>
                <w:bCs/>
                <w:sz w:val="24"/>
                <w:szCs w:val="24"/>
              </w:rPr>
              <w:t xml:space="preserve">£'000 </w:t>
            </w:r>
          </w:p>
        </w:tc>
        <w:tc>
          <w:tcPr>
            <w:tcW w:w="2069" w:type="dxa"/>
            <w:shd w:val="clear" w:color="auto" w:fill="auto"/>
            <w:vAlign w:val="bottom"/>
          </w:tcPr>
          <w:p w14:paraId="413F2815" w14:textId="2A44589D" w:rsidR="00C90651" w:rsidRPr="008501A5" w:rsidRDefault="00FA6819" w:rsidP="00A81C67">
            <w:pPr>
              <w:jc w:val="right"/>
              <w:rPr>
                <w:rFonts w:ascii="Arial" w:hAnsi="Arial" w:cs="Arial"/>
                <w:bCs/>
                <w:sz w:val="24"/>
                <w:szCs w:val="24"/>
              </w:rPr>
            </w:pPr>
            <w:r w:rsidRPr="008501A5">
              <w:rPr>
                <w:rFonts w:ascii="Arial" w:hAnsi="Arial" w:cs="Arial"/>
                <w:b/>
                <w:bCs/>
                <w:sz w:val="24"/>
                <w:szCs w:val="24"/>
              </w:rPr>
              <w:t>201</w:t>
            </w:r>
            <w:r w:rsidR="000D6A71" w:rsidRPr="008501A5">
              <w:rPr>
                <w:rFonts w:ascii="Arial" w:hAnsi="Arial" w:cs="Arial"/>
                <w:b/>
                <w:bCs/>
                <w:sz w:val="24"/>
                <w:szCs w:val="24"/>
              </w:rPr>
              <w:t>8-19</w:t>
            </w:r>
            <w:r w:rsidR="00056CD9" w:rsidRPr="008501A5">
              <w:rPr>
                <w:rFonts w:ascii="Arial" w:hAnsi="Arial" w:cs="Arial"/>
                <w:b/>
                <w:bCs/>
                <w:sz w:val="24"/>
                <w:szCs w:val="24"/>
              </w:rPr>
              <w:br/>
            </w:r>
            <w:r w:rsidR="00C90651" w:rsidRPr="008501A5">
              <w:rPr>
                <w:rFonts w:ascii="Arial" w:hAnsi="Arial" w:cs="Arial"/>
                <w:bCs/>
                <w:sz w:val="24"/>
                <w:szCs w:val="24"/>
              </w:rPr>
              <w:t xml:space="preserve"> £'000 </w:t>
            </w:r>
          </w:p>
        </w:tc>
      </w:tr>
      <w:tr w:rsidR="00C90651" w:rsidRPr="002A44E7" w14:paraId="3D5CAE0B" w14:textId="77777777" w:rsidTr="00EE6D9D">
        <w:tc>
          <w:tcPr>
            <w:tcW w:w="6629" w:type="dxa"/>
            <w:shd w:val="clear" w:color="auto" w:fill="auto"/>
          </w:tcPr>
          <w:p w14:paraId="0411CAD2" w14:textId="77777777" w:rsidR="00C90651" w:rsidRPr="008501A5" w:rsidRDefault="00C90651" w:rsidP="00AF5BA0">
            <w:pPr>
              <w:rPr>
                <w:rFonts w:ascii="Arial" w:hAnsi="Arial" w:cs="Arial"/>
                <w:b/>
                <w:sz w:val="24"/>
                <w:szCs w:val="24"/>
              </w:rPr>
            </w:pPr>
            <w:r w:rsidRPr="008501A5">
              <w:rPr>
                <w:rFonts w:ascii="Arial" w:hAnsi="Arial" w:cs="Arial"/>
                <w:b/>
                <w:color w:val="000000"/>
                <w:sz w:val="24"/>
                <w:szCs w:val="24"/>
              </w:rPr>
              <w:t>Amounts included in the Comprehensive Income and Expenditure Account but required by Statute to be excluded:</w:t>
            </w:r>
          </w:p>
        </w:tc>
        <w:tc>
          <w:tcPr>
            <w:tcW w:w="2069" w:type="dxa"/>
            <w:shd w:val="clear" w:color="auto" w:fill="auto"/>
          </w:tcPr>
          <w:p w14:paraId="399E86B9" w14:textId="77777777" w:rsidR="00C90651" w:rsidRPr="008501A5" w:rsidRDefault="00C90651" w:rsidP="00E40170">
            <w:pPr>
              <w:jc w:val="right"/>
              <w:rPr>
                <w:rFonts w:ascii="Arial" w:hAnsi="Arial" w:cs="Arial"/>
                <w:b/>
                <w:sz w:val="24"/>
                <w:szCs w:val="24"/>
              </w:rPr>
            </w:pPr>
          </w:p>
        </w:tc>
        <w:tc>
          <w:tcPr>
            <w:tcW w:w="2069" w:type="dxa"/>
            <w:shd w:val="clear" w:color="auto" w:fill="auto"/>
          </w:tcPr>
          <w:p w14:paraId="11A33609" w14:textId="77777777" w:rsidR="00C90651" w:rsidRPr="008501A5" w:rsidRDefault="00C90651" w:rsidP="00E40170">
            <w:pPr>
              <w:jc w:val="right"/>
              <w:rPr>
                <w:rFonts w:ascii="Arial" w:hAnsi="Arial" w:cs="Arial"/>
                <w:b/>
                <w:sz w:val="24"/>
                <w:szCs w:val="24"/>
              </w:rPr>
            </w:pPr>
          </w:p>
        </w:tc>
      </w:tr>
      <w:tr w:rsidR="00B811C1" w:rsidRPr="002A44E7" w14:paraId="44B391DE" w14:textId="77777777" w:rsidTr="008F6E63">
        <w:trPr>
          <w:trHeight w:val="316"/>
        </w:trPr>
        <w:tc>
          <w:tcPr>
            <w:tcW w:w="6629" w:type="dxa"/>
            <w:shd w:val="clear" w:color="auto" w:fill="auto"/>
          </w:tcPr>
          <w:p w14:paraId="278DAD5F" w14:textId="77777777" w:rsidR="00B811C1" w:rsidRPr="008501A5" w:rsidRDefault="00B811C1" w:rsidP="00B811C1">
            <w:pPr>
              <w:spacing w:after="0" w:line="240" w:lineRule="auto"/>
              <w:rPr>
                <w:rFonts w:ascii="Arial" w:hAnsi="Arial" w:cs="Arial"/>
                <w:sz w:val="24"/>
                <w:szCs w:val="24"/>
              </w:rPr>
            </w:pPr>
            <w:r w:rsidRPr="008501A5">
              <w:rPr>
                <w:rFonts w:ascii="Arial" w:hAnsi="Arial" w:cs="Arial"/>
                <w:sz w:val="24"/>
                <w:szCs w:val="24"/>
              </w:rPr>
              <w:t>Depreciation* (note 7)</w:t>
            </w:r>
          </w:p>
        </w:tc>
        <w:tc>
          <w:tcPr>
            <w:tcW w:w="2069" w:type="dxa"/>
            <w:shd w:val="clear" w:color="auto" w:fill="auto"/>
          </w:tcPr>
          <w:p w14:paraId="0140D308" w14:textId="696AB9F7" w:rsidR="00B811C1" w:rsidRPr="008501A5" w:rsidRDefault="00472BE5" w:rsidP="00B811C1">
            <w:pPr>
              <w:spacing w:after="0" w:line="240" w:lineRule="auto"/>
              <w:jc w:val="right"/>
              <w:rPr>
                <w:rFonts w:ascii="Arial" w:hAnsi="Arial" w:cs="Arial"/>
                <w:sz w:val="24"/>
                <w:szCs w:val="24"/>
                <w:highlight w:val="yellow"/>
              </w:rPr>
            </w:pPr>
            <w:r>
              <w:rPr>
                <w:rFonts w:ascii="Arial" w:hAnsi="Arial" w:cs="Arial"/>
                <w:sz w:val="24"/>
                <w:szCs w:val="24"/>
              </w:rPr>
              <w:t>8,</w:t>
            </w:r>
            <w:r w:rsidR="004726AE">
              <w:rPr>
                <w:rFonts w:ascii="Arial" w:hAnsi="Arial" w:cs="Arial"/>
                <w:sz w:val="24"/>
                <w:szCs w:val="24"/>
              </w:rPr>
              <w:t>773</w:t>
            </w:r>
          </w:p>
        </w:tc>
        <w:tc>
          <w:tcPr>
            <w:tcW w:w="2069" w:type="dxa"/>
            <w:shd w:val="clear" w:color="auto" w:fill="auto"/>
          </w:tcPr>
          <w:p w14:paraId="2EEC9241" w14:textId="07EB8589"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8,337</w:t>
            </w:r>
          </w:p>
        </w:tc>
      </w:tr>
      <w:tr w:rsidR="00B811C1" w:rsidRPr="002A44E7" w14:paraId="65E0AFD4" w14:textId="77777777" w:rsidTr="008F6E63">
        <w:trPr>
          <w:trHeight w:val="316"/>
        </w:trPr>
        <w:tc>
          <w:tcPr>
            <w:tcW w:w="6629" w:type="dxa"/>
            <w:shd w:val="clear" w:color="auto" w:fill="auto"/>
          </w:tcPr>
          <w:p w14:paraId="37EFD737" w14:textId="77777777" w:rsidR="00B811C1" w:rsidRPr="008501A5" w:rsidRDefault="00B811C1" w:rsidP="00B811C1">
            <w:pPr>
              <w:spacing w:after="0" w:line="240" w:lineRule="auto"/>
              <w:rPr>
                <w:rFonts w:ascii="Arial" w:hAnsi="Arial" w:cs="Arial"/>
                <w:sz w:val="24"/>
                <w:szCs w:val="24"/>
              </w:rPr>
            </w:pPr>
            <w:r w:rsidRPr="008501A5">
              <w:rPr>
                <w:rFonts w:ascii="Arial" w:hAnsi="Arial" w:cs="Arial"/>
                <w:sz w:val="24"/>
                <w:szCs w:val="24"/>
              </w:rPr>
              <w:t xml:space="preserve">Impairments and revaluation losses* </w:t>
            </w:r>
          </w:p>
        </w:tc>
        <w:tc>
          <w:tcPr>
            <w:tcW w:w="2069" w:type="dxa"/>
            <w:shd w:val="clear" w:color="auto" w:fill="auto"/>
          </w:tcPr>
          <w:p w14:paraId="072027CF" w14:textId="1F6B87DA"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0</w:t>
            </w:r>
          </w:p>
        </w:tc>
        <w:tc>
          <w:tcPr>
            <w:tcW w:w="2069" w:type="dxa"/>
            <w:shd w:val="clear" w:color="auto" w:fill="auto"/>
          </w:tcPr>
          <w:p w14:paraId="77A3E6F8" w14:textId="3BC19F22"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226</w:t>
            </w:r>
          </w:p>
        </w:tc>
      </w:tr>
      <w:tr w:rsidR="00B811C1" w:rsidRPr="002A44E7" w14:paraId="2010A833" w14:textId="77777777" w:rsidTr="00712B02">
        <w:tc>
          <w:tcPr>
            <w:tcW w:w="6629" w:type="dxa"/>
            <w:shd w:val="clear" w:color="auto" w:fill="auto"/>
          </w:tcPr>
          <w:p w14:paraId="77C63C0B" w14:textId="77777777" w:rsidR="00B811C1" w:rsidRPr="008501A5" w:rsidRDefault="00B811C1" w:rsidP="00B811C1">
            <w:pPr>
              <w:spacing w:after="0" w:line="240" w:lineRule="auto"/>
              <w:rPr>
                <w:rFonts w:ascii="Arial" w:hAnsi="Arial" w:cs="Arial"/>
                <w:sz w:val="24"/>
                <w:szCs w:val="24"/>
              </w:rPr>
            </w:pPr>
            <w:r w:rsidRPr="008501A5">
              <w:rPr>
                <w:rFonts w:ascii="Arial" w:hAnsi="Arial" w:cs="Arial"/>
                <w:sz w:val="24"/>
                <w:szCs w:val="24"/>
              </w:rPr>
              <w:t xml:space="preserve">Reversal of items relating to IAS19 Retirement Benefits </w:t>
            </w:r>
          </w:p>
        </w:tc>
        <w:tc>
          <w:tcPr>
            <w:tcW w:w="2069" w:type="dxa"/>
            <w:tcBorders>
              <w:bottom w:val="single" w:sz="4" w:space="0" w:color="auto"/>
            </w:tcBorders>
            <w:shd w:val="clear" w:color="auto" w:fill="auto"/>
            <w:vAlign w:val="bottom"/>
          </w:tcPr>
          <w:p w14:paraId="0AFA5EA5" w14:textId="3E2BB44D"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536</w:t>
            </w:r>
          </w:p>
        </w:tc>
        <w:tc>
          <w:tcPr>
            <w:tcW w:w="2069" w:type="dxa"/>
            <w:tcBorders>
              <w:bottom w:val="single" w:sz="4" w:space="0" w:color="auto"/>
            </w:tcBorders>
            <w:shd w:val="clear" w:color="auto" w:fill="auto"/>
            <w:vAlign w:val="bottom"/>
          </w:tcPr>
          <w:p w14:paraId="420DA21A" w14:textId="184731FA"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435</w:t>
            </w:r>
          </w:p>
        </w:tc>
      </w:tr>
      <w:tr w:rsidR="00B811C1" w:rsidRPr="002A44E7" w14:paraId="48353CBA" w14:textId="77777777" w:rsidTr="00EE6D9D">
        <w:tc>
          <w:tcPr>
            <w:tcW w:w="6629" w:type="dxa"/>
            <w:shd w:val="clear" w:color="auto" w:fill="auto"/>
          </w:tcPr>
          <w:p w14:paraId="3A115D75" w14:textId="77777777" w:rsidR="00B811C1" w:rsidRPr="008501A5" w:rsidRDefault="00B811C1" w:rsidP="00B811C1">
            <w:pPr>
              <w:spacing w:after="0"/>
              <w:jc w:val="both"/>
              <w:rPr>
                <w:rFonts w:ascii="Arial" w:hAnsi="Arial" w:cs="Arial"/>
                <w:b/>
                <w:sz w:val="24"/>
                <w:szCs w:val="24"/>
              </w:rPr>
            </w:pPr>
          </w:p>
        </w:tc>
        <w:tc>
          <w:tcPr>
            <w:tcW w:w="2069" w:type="dxa"/>
            <w:tcBorders>
              <w:top w:val="single" w:sz="4" w:space="0" w:color="auto"/>
              <w:bottom w:val="single" w:sz="12" w:space="0" w:color="000000"/>
            </w:tcBorders>
            <w:shd w:val="clear" w:color="auto" w:fill="auto"/>
            <w:vAlign w:val="bottom"/>
          </w:tcPr>
          <w:p w14:paraId="473B1C6F" w14:textId="3E6D2920" w:rsidR="00B811C1" w:rsidRPr="008501A5" w:rsidRDefault="00472BE5" w:rsidP="004726AE">
            <w:pPr>
              <w:spacing w:after="0" w:line="240" w:lineRule="auto"/>
              <w:jc w:val="right"/>
              <w:rPr>
                <w:rFonts w:ascii="Arial" w:hAnsi="Arial" w:cs="Arial"/>
                <w:b/>
                <w:bCs/>
                <w:color w:val="000000"/>
                <w:sz w:val="24"/>
                <w:szCs w:val="24"/>
              </w:rPr>
            </w:pPr>
            <w:r>
              <w:rPr>
                <w:rFonts w:ascii="Arial" w:hAnsi="Arial" w:cs="Arial"/>
                <w:b/>
                <w:bCs/>
                <w:color w:val="000000"/>
                <w:sz w:val="24"/>
                <w:szCs w:val="24"/>
              </w:rPr>
              <w:t>9,</w:t>
            </w:r>
            <w:r w:rsidR="004726AE">
              <w:rPr>
                <w:rFonts w:ascii="Arial" w:hAnsi="Arial" w:cs="Arial"/>
                <w:b/>
                <w:bCs/>
                <w:color w:val="000000"/>
                <w:sz w:val="24"/>
                <w:szCs w:val="24"/>
              </w:rPr>
              <w:t>309</w:t>
            </w:r>
          </w:p>
        </w:tc>
        <w:tc>
          <w:tcPr>
            <w:tcW w:w="2069" w:type="dxa"/>
            <w:tcBorders>
              <w:top w:val="single" w:sz="4" w:space="0" w:color="auto"/>
              <w:bottom w:val="single" w:sz="12" w:space="0" w:color="000000"/>
            </w:tcBorders>
            <w:shd w:val="clear" w:color="auto" w:fill="auto"/>
            <w:vAlign w:val="bottom"/>
          </w:tcPr>
          <w:p w14:paraId="41BE9A60" w14:textId="1DE1E1CD" w:rsidR="00B811C1" w:rsidRPr="008501A5" w:rsidRDefault="00B811C1" w:rsidP="00B811C1">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8,998</w:t>
            </w:r>
          </w:p>
        </w:tc>
      </w:tr>
      <w:tr w:rsidR="00B811C1" w:rsidRPr="002A44E7" w14:paraId="2B68651B" w14:textId="77777777" w:rsidTr="00AF28A2">
        <w:tc>
          <w:tcPr>
            <w:tcW w:w="6629" w:type="dxa"/>
            <w:shd w:val="clear" w:color="auto" w:fill="auto"/>
          </w:tcPr>
          <w:p w14:paraId="3D677BF8" w14:textId="77777777" w:rsidR="00B811C1" w:rsidRPr="008501A5" w:rsidRDefault="00B811C1" w:rsidP="00B811C1">
            <w:pPr>
              <w:rPr>
                <w:rFonts w:ascii="Arial" w:hAnsi="Arial" w:cs="Arial"/>
                <w:b/>
                <w:sz w:val="24"/>
                <w:szCs w:val="24"/>
              </w:rPr>
            </w:pPr>
            <w:r w:rsidRPr="008501A5">
              <w:rPr>
                <w:rFonts w:ascii="Arial" w:hAnsi="Arial" w:cs="Arial"/>
                <w:b/>
                <w:color w:val="000000"/>
                <w:sz w:val="24"/>
                <w:szCs w:val="24"/>
              </w:rPr>
              <w:t>Amounts not included in the Comprehensive Income and Expenditure Account but required by Statute to be included:</w:t>
            </w:r>
          </w:p>
        </w:tc>
        <w:tc>
          <w:tcPr>
            <w:tcW w:w="2069" w:type="dxa"/>
            <w:tcBorders>
              <w:top w:val="single" w:sz="12" w:space="0" w:color="000000"/>
            </w:tcBorders>
            <w:shd w:val="clear" w:color="auto" w:fill="auto"/>
          </w:tcPr>
          <w:p w14:paraId="460BAF1D" w14:textId="77777777" w:rsidR="00B811C1" w:rsidRPr="008501A5" w:rsidRDefault="00B811C1" w:rsidP="00B811C1">
            <w:pPr>
              <w:jc w:val="right"/>
              <w:rPr>
                <w:rFonts w:ascii="Arial" w:hAnsi="Arial" w:cs="Arial"/>
                <w:b/>
                <w:sz w:val="24"/>
                <w:szCs w:val="24"/>
                <w:highlight w:val="yellow"/>
              </w:rPr>
            </w:pPr>
          </w:p>
        </w:tc>
        <w:tc>
          <w:tcPr>
            <w:tcW w:w="2069" w:type="dxa"/>
            <w:tcBorders>
              <w:top w:val="single" w:sz="12" w:space="0" w:color="000000"/>
            </w:tcBorders>
            <w:shd w:val="clear" w:color="auto" w:fill="auto"/>
          </w:tcPr>
          <w:p w14:paraId="4949B317" w14:textId="77777777" w:rsidR="00B811C1" w:rsidRPr="008501A5" w:rsidRDefault="00B811C1" w:rsidP="00B811C1">
            <w:pPr>
              <w:jc w:val="right"/>
              <w:rPr>
                <w:rFonts w:ascii="Arial" w:hAnsi="Arial" w:cs="Arial"/>
                <w:b/>
                <w:sz w:val="24"/>
                <w:szCs w:val="24"/>
              </w:rPr>
            </w:pPr>
          </w:p>
        </w:tc>
      </w:tr>
      <w:tr w:rsidR="00B811C1" w:rsidRPr="002A44E7" w14:paraId="696269C8" w14:textId="77777777" w:rsidTr="00AA000E">
        <w:trPr>
          <w:trHeight w:hRule="exact" w:val="380"/>
        </w:trPr>
        <w:tc>
          <w:tcPr>
            <w:tcW w:w="6629" w:type="dxa"/>
            <w:shd w:val="clear" w:color="auto" w:fill="auto"/>
            <w:vAlign w:val="bottom"/>
          </w:tcPr>
          <w:p w14:paraId="5EFB77ED" w14:textId="77777777" w:rsidR="00B811C1" w:rsidRPr="008501A5" w:rsidRDefault="00B811C1" w:rsidP="00B811C1">
            <w:pPr>
              <w:jc w:val="both"/>
              <w:rPr>
                <w:rFonts w:ascii="Arial" w:hAnsi="Arial" w:cs="Arial"/>
                <w:b/>
                <w:sz w:val="24"/>
                <w:szCs w:val="24"/>
              </w:rPr>
            </w:pPr>
            <w:r w:rsidRPr="008501A5">
              <w:rPr>
                <w:rFonts w:ascii="Arial" w:hAnsi="Arial" w:cs="Arial"/>
                <w:color w:val="000000"/>
                <w:sz w:val="24"/>
                <w:szCs w:val="24"/>
              </w:rPr>
              <w:t>Statutory provision for the Repayment of Debt* (note 14)</w:t>
            </w:r>
          </w:p>
        </w:tc>
        <w:tc>
          <w:tcPr>
            <w:tcW w:w="2069" w:type="dxa"/>
            <w:shd w:val="clear" w:color="auto" w:fill="auto"/>
            <w:vAlign w:val="center"/>
          </w:tcPr>
          <w:p w14:paraId="7034A4FF" w14:textId="33D3C323"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(8,263</w:t>
            </w:r>
            <w:r w:rsidR="00B811C1" w:rsidRPr="008501A5">
              <w:rPr>
                <w:rFonts w:ascii="Arial" w:hAnsi="Arial" w:cs="Arial"/>
                <w:sz w:val="24"/>
                <w:szCs w:val="24"/>
              </w:rPr>
              <w:t>)</w:t>
            </w:r>
          </w:p>
        </w:tc>
        <w:tc>
          <w:tcPr>
            <w:tcW w:w="2069" w:type="dxa"/>
            <w:shd w:val="clear" w:color="auto" w:fill="auto"/>
            <w:vAlign w:val="center"/>
          </w:tcPr>
          <w:p w14:paraId="2EAACC0A" w14:textId="0416468A"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(7,497)</w:t>
            </w:r>
          </w:p>
        </w:tc>
      </w:tr>
      <w:tr w:rsidR="00B811C1" w:rsidRPr="002A44E7" w14:paraId="009987CB" w14:textId="77777777" w:rsidTr="00AA000E">
        <w:trPr>
          <w:trHeight w:hRule="exact" w:val="272"/>
        </w:trPr>
        <w:tc>
          <w:tcPr>
            <w:tcW w:w="6629" w:type="dxa"/>
            <w:shd w:val="clear" w:color="auto" w:fill="auto"/>
            <w:vAlign w:val="bottom"/>
          </w:tcPr>
          <w:p w14:paraId="7F8108CD" w14:textId="77777777" w:rsidR="00B811C1" w:rsidRPr="008501A5" w:rsidRDefault="00B811C1" w:rsidP="00B811C1">
            <w:pPr>
              <w:jc w:val="both"/>
              <w:rPr>
                <w:rFonts w:ascii="Arial" w:hAnsi="Arial" w:cs="Arial"/>
                <w:color w:val="000000"/>
                <w:sz w:val="24"/>
                <w:szCs w:val="24"/>
              </w:rPr>
            </w:pPr>
            <w:r w:rsidRPr="008501A5">
              <w:rPr>
                <w:rFonts w:ascii="Arial" w:hAnsi="Arial" w:cs="Arial"/>
                <w:color w:val="000000"/>
                <w:sz w:val="24"/>
                <w:szCs w:val="24"/>
              </w:rPr>
              <w:t>Revenue financing to Capital (note 14)</w:t>
            </w:r>
          </w:p>
        </w:tc>
        <w:tc>
          <w:tcPr>
            <w:tcW w:w="2069" w:type="dxa"/>
            <w:shd w:val="clear" w:color="auto" w:fill="auto"/>
            <w:vAlign w:val="center"/>
          </w:tcPr>
          <w:p w14:paraId="143B96F0" w14:textId="19A3FAF8"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(17</w:t>
            </w:r>
            <w:r w:rsidR="00B811C1" w:rsidRPr="008501A5">
              <w:rPr>
                <w:rFonts w:ascii="Arial" w:hAnsi="Arial" w:cs="Arial"/>
                <w:sz w:val="24"/>
                <w:szCs w:val="24"/>
              </w:rPr>
              <w:t>)</w:t>
            </w:r>
          </w:p>
        </w:tc>
        <w:tc>
          <w:tcPr>
            <w:tcW w:w="2069" w:type="dxa"/>
            <w:shd w:val="clear" w:color="auto" w:fill="auto"/>
            <w:vAlign w:val="center"/>
          </w:tcPr>
          <w:p w14:paraId="4D1A2F68" w14:textId="4CA45C08"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(11,735)</w:t>
            </w:r>
          </w:p>
        </w:tc>
      </w:tr>
      <w:tr w:rsidR="00B811C1" w:rsidRPr="002A44E7" w14:paraId="50C66859" w14:textId="77777777" w:rsidTr="00AA000E">
        <w:trPr>
          <w:trHeight w:hRule="exact" w:val="272"/>
        </w:trPr>
        <w:tc>
          <w:tcPr>
            <w:tcW w:w="6629" w:type="dxa"/>
            <w:shd w:val="clear" w:color="auto" w:fill="auto"/>
            <w:vAlign w:val="bottom"/>
          </w:tcPr>
          <w:p w14:paraId="57F35236" w14:textId="355E9266" w:rsidR="00B811C1" w:rsidRPr="008501A5" w:rsidRDefault="00B811C1" w:rsidP="00B811C1">
            <w:pPr>
              <w:jc w:val="both"/>
              <w:rPr>
                <w:rFonts w:ascii="Arial" w:hAnsi="Arial" w:cs="Arial"/>
                <w:color w:val="000000"/>
                <w:sz w:val="24"/>
                <w:szCs w:val="24"/>
              </w:rPr>
            </w:pPr>
            <w:r w:rsidRPr="008501A5">
              <w:rPr>
                <w:rFonts w:ascii="Arial" w:hAnsi="Arial" w:cs="Arial"/>
                <w:color w:val="000000"/>
                <w:sz w:val="24"/>
                <w:szCs w:val="24"/>
              </w:rPr>
              <w:t>Other</w:t>
            </w:r>
          </w:p>
        </w:tc>
        <w:tc>
          <w:tcPr>
            <w:tcW w:w="2069" w:type="dxa"/>
            <w:tcBorders>
              <w:bottom w:val="single" w:sz="4" w:space="0" w:color="auto"/>
            </w:tcBorders>
            <w:shd w:val="clear" w:color="auto" w:fill="auto"/>
            <w:vAlign w:val="center"/>
          </w:tcPr>
          <w:p w14:paraId="2CA5C293" w14:textId="2A8203B1"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0</w:t>
            </w:r>
          </w:p>
        </w:tc>
        <w:tc>
          <w:tcPr>
            <w:tcW w:w="2069" w:type="dxa"/>
            <w:tcBorders>
              <w:bottom w:val="single" w:sz="4" w:space="0" w:color="auto"/>
            </w:tcBorders>
            <w:shd w:val="clear" w:color="auto" w:fill="auto"/>
            <w:vAlign w:val="center"/>
          </w:tcPr>
          <w:p w14:paraId="6E265CE3" w14:textId="2F79B83F"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(1)</w:t>
            </w:r>
          </w:p>
        </w:tc>
      </w:tr>
      <w:tr w:rsidR="00B811C1" w:rsidRPr="00556F8B" w14:paraId="37A9343B" w14:textId="77777777" w:rsidTr="00712B02">
        <w:tc>
          <w:tcPr>
            <w:tcW w:w="6629" w:type="dxa"/>
            <w:shd w:val="clear" w:color="auto" w:fill="auto"/>
            <w:vAlign w:val="bottom"/>
          </w:tcPr>
          <w:p w14:paraId="1CFB3683" w14:textId="77777777" w:rsidR="00B811C1" w:rsidRPr="008501A5" w:rsidRDefault="00B811C1" w:rsidP="00B811C1">
            <w:pPr>
              <w:spacing w:after="0"/>
              <w:jc w:val="right"/>
              <w:rPr>
                <w:rFonts w:ascii="Arial" w:hAnsi="Arial" w:cs="Arial"/>
                <w:b/>
                <w:sz w:val="24"/>
                <w:szCs w:val="24"/>
              </w:rPr>
            </w:pPr>
          </w:p>
        </w:tc>
        <w:tc>
          <w:tcPr>
            <w:tcW w:w="2069" w:type="dxa"/>
            <w:tcBorders>
              <w:top w:val="single" w:sz="4" w:space="0" w:color="auto"/>
              <w:bottom w:val="single" w:sz="4" w:space="0" w:color="auto"/>
            </w:tcBorders>
            <w:shd w:val="clear" w:color="auto" w:fill="auto"/>
            <w:vAlign w:val="bottom"/>
          </w:tcPr>
          <w:p w14:paraId="6C67092B" w14:textId="7CCF75C8" w:rsidR="00B811C1" w:rsidRPr="008501A5" w:rsidRDefault="00472BE5" w:rsidP="00114F8E">
            <w:pPr>
              <w:spacing w:after="0"/>
              <w:jc w:val="right"/>
              <w:rPr>
                <w:rFonts w:ascii="Arial" w:hAnsi="Arial" w:cs="Arial"/>
                <w:b/>
                <w:sz w:val="24"/>
                <w:szCs w:val="24"/>
              </w:rPr>
            </w:pPr>
            <w:r>
              <w:rPr>
                <w:rFonts w:ascii="Arial" w:hAnsi="Arial" w:cs="Arial"/>
                <w:b/>
                <w:sz w:val="24"/>
                <w:szCs w:val="24"/>
              </w:rPr>
              <w:t>(8,2</w:t>
            </w:r>
            <w:r w:rsidR="00114F8E">
              <w:rPr>
                <w:rFonts w:ascii="Arial" w:hAnsi="Arial" w:cs="Arial"/>
                <w:b/>
                <w:sz w:val="24"/>
                <w:szCs w:val="24"/>
              </w:rPr>
              <w:t>80</w:t>
            </w:r>
            <w:r>
              <w:rPr>
                <w:rFonts w:ascii="Arial" w:hAnsi="Arial" w:cs="Arial"/>
                <w:b/>
                <w:sz w:val="24"/>
                <w:szCs w:val="24"/>
              </w:rPr>
              <w:t>)</w:t>
            </w:r>
          </w:p>
        </w:tc>
        <w:tc>
          <w:tcPr>
            <w:tcW w:w="2069" w:type="dxa"/>
            <w:tcBorders>
              <w:top w:val="single" w:sz="4" w:space="0" w:color="auto"/>
              <w:bottom w:val="single" w:sz="4" w:space="0" w:color="auto"/>
            </w:tcBorders>
            <w:shd w:val="clear" w:color="auto" w:fill="auto"/>
            <w:vAlign w:val="bottom"/>
          </w:tcPr>
          <w:p w14:paraId="47D7AA33" w14:textId="2CC989B1" w:rsidR="00B811C1" w:rsidRPr="008501A5" w:rsidRDefault="00B811C1" w:rsidP="00B811C1">
            <w:pPr>
              <w:spacing w:after="0"/>
              <w:jc w:val="right"/>
              <w:rPr>
                <w:rFonts w:ascii="Arial" w:hAnsi="Arial" w:cs="Arial"/>
                <w:b/>
                <w:sz w:val="24"/>
                <w:szCs w:val="24"/>
              </w:rPr>
            </w:pPr>
            <w:r w:rsidRPr="008501A5">
              <w:rPr>
                <w:rFonts w:ascii="Arial" w:hAnsi="Arial" w:cs="Arial"/>
                <w:b/>
                <w:sz w:val="24"/>
                <w:szCs w:val="24"/>
              </w:rPr>
              <w:t>(19,233)</w:t>
            </w:r>
          </w:p>
        </w:tc>
      </w:tr>
      <w:tr w:rsidR="00B811C1" w:rsidRPr="002A44E7" w14:paraId="0362438A" w14:textId="77777777" w:rsidTr="00712B02">
        <w:tc>
          <w:tcPr>
            <w:tcW w:w="6629" w:type="dxa"/>
            <w:shd w:val="clear" w:color="auto" w:fill="auto"/>
          </w:tcPr>
          <w:p w14:paraId="71457CC5" w14:textId="77777777" w:rsidR="00B811C1" w:rsidRPr="008501A5" w:rsidRDefault="00B811C1" w:rsidP="00B811C1">
            <w:pPr>
              <w:jc w:val="both"/>
              <w:rPr>
                <w:rFonts w:ascii="Arial" w:hAnsi="Arial" w:cs="Arial"/>
                <w:b/>
                <w:sz w:val="24"/>
                <w:szCs w:val="24"/>
              </w:rPr>
            </w:pPr>
            <w:r w:rsidRPr="008501A5">
              <w:rPr>
                <w:rFonts w:ascii="Arial" w:hAnsi="Arial" w:cs="Arial"/>
                <w:b/>
                <w:color w:val="000000"/>
                <w:sz w:val="24"/>
                <w:szCs w:val="24"/>
              </w:rPr>
              <w:t>Transfer (from)/to general reserves</w:t>
            </w:r>
            <w:r w:rsidRPr="008501A5" w:rsidDel="001C68B9">
              <w:rPr>
                <w:rFonts w:ascii="Arial" w:hAnsi="Arial" w:cs="Arial"/>
                <w:b/>
                <w:color w:val="000000"/>
                <w:sz w:val="24"/>
                <w:szCs w:val="24"/>
              </w:rPr>
              <w:t xml:space="preserve"> </w:t>
            </w:r>
          </w:p>
        </w:tc>
        <w:tc>
          <w:tcPr>
            <w:tcW w:w="2069" w:type="dxa"/>
            <w:tcBorders>
              <w:top w:val="single" w:sz="4" w:space="0" w:color="auto"/>
            </w:tcBorders>
            <w:shd w:val="clear" w:color="auto" w:fill="auto"/>
          </w:tcPr>
          <w:p w14:paraId="11D07A65" w14:textId="77777777" w:rsidR="00B811C1" w:rsidRPr="008501A5" w:rsidRDefault="00B811C1" w:rsidP="00B811C1">
            <w:pPr>
              <w:jc w:val="right"/>
              <w:rPr>
                <w:rFonts w:ascii="Arial" w:hAnsi="Arial" w:cs="Arial"/>
                <w:b/>
                <w:sz w:val="24"/>
                <w:szCs w:val="24"/>
                <w:highlight w:val="yellow"/>
              </w:rPr>
            </w:pPr>
          </w:p>
        </w:tc>
        <w:tc>
          <w:tcPr>
            <w:tcW w:w="2069" w:type="dxa"/>
            <w:tcBorders>
              <w:top w:val="single" w:sz="4" w:space="0" w:color="auto"/>
            </w:tcBorders>
            <w:shd w:val="clear" w:color="auto" w:fill="auto"/>
          </w:tcPr>
          <w:p w14:paraId="05F42CAB" w14:textId="77777777" w:rsidR="00B811C1" w:rsidRPr="008501A5" w:rsidRDefault="00B811C1" w:rsidP="00B811C1">
            <w:pPr>
              <w:jc w:val="right"/>
              <w:rPr>
                <w:rFonts w:ascii="Arial" w:hAnsi="Arial" w:cs="Arial"/>
                <w:b/>
                <w:sz w:val="24"/>
                <w:szCs w:val="24"/>
              </w:rPr>
            </w:pPr>
          </w:p>
        </w:tc>
      </w:tr>
      <w:tr w:rsidR="00B811C1" w:rsidRPr="002A44E7" w14:paraId="5E166733" w14:textId="77777777" w:rsidTr="00AC2515">
        <w:tc>
          <w:tcPr>
            <w:tcW w:w="6629" w:type="dxa"/>
            <w:shd w:val="clear" w:color="auto" w:fill="auto"/>
            <w:vAlign w:val="bottom"/>
          </w:tcPr>
          <w:p w14:paraId="6BC5A713" w14:textId="77777777" w:rsidR="00B811C1" w:rsidRPr="008501A5" w:rsidRDefault="00B811C1" w:rsidP="00B811C1">
            <w:pPr>
              <w:rPr>
                <w:rFonts w:ascii="Arial" w:hAnsi="Arial" w:cs="Arial"/>
                <w:color w:val="000000"/>
                <w:sz w:val="24"/>
                <w:szCs w:val="24"/>
              </w:rPr>
            </w:pPr>
            <w:r w:rsidRPr="008501A5">
              <w:rPr>
                <w:rFonts w:ascii="Arial" w:hAnsi="Arial" w:cs="Arial"/>
                <w:color w:val="000000"/>
                <w:sz w:val="24"/>
                <w:szCs w:val="24"/>
              </w:rPr>
              <w:t>Accumulated Absences Account (note 14)</w:t>
            </w:r>
          </w:p>
        </w:tc>
        <w:tc>
          <w:tcPr>
            <w:tcW w:w="2069" w:type="dxa"/>
            <w:shd w:val="clear" w:color="auto" w:fill="auto"/>
            <w:vAlign w:val="bottom"/>
          </w:tcPr>
          <w:p w14:paraId="18A7689C" w14:textId="623ACB2B" w:rsidR="00B811C1" w:rsidRPr="008501A5" w:rsidRDefault="00472BE5" w:rsidP="00B811C1">
            <w:pPr>
              <w:spacing w:after="0" w:line="240" w:lineRule="auto"/>
              <w:jc w:val="right"/>
              <w:rPr>
                <w:rFonts w:ascii="Arial" w:hAnsi="Arial" w:cs="Arial"/>
                <w:sz w:val="24"/>
                <w:szCs w:val="24"/>
              </w:rPr>
            </w:pPr>
            <w:r>
              <w:rPr>
                <w:rFonts w:ascii="Arial" w:hAnsi="Arial" w:cs="Arial"/>
                <w:sz w:val="24"/>
                <w:szCs w:val="24"/>
              </w:rPr>
              <w:t>13</w:t>
            </w:r>
          </w:p>
        </w:tc>
        <w:tc>
          <w:tcPr>
            <w:tcW w:w="2069" w:type="dxa"/>
            <w:shd w:val="clear" w:color="auto" w:fill="auto"/>
            <w:vAlign w:val="bottom"/>
          </w:tcPr>
          <w:p w14:paraId="6964E0F1" w14:textId="7A4CBB67" w:rsidR="00B811C1" w:rsidRPr="008501A5" w:rsidRDefault="00B811C1" w:rsidP="00B811C1">
            <w:pPr>
              <w:spacing w:after="0" w:line="240" w:lineRule="auto"/>
              <w:jc w:val="right"/>
              <w:rPr>
                <w:rFonts w:ascii="Arial" w:hAnsi="Arial" w:cs="Arial"/>
                <w:sz w:val="24"/>
                <w:szCs w:val="24"/>
              </w:rPr>
            </w:pPr>
            <w:r w:rsidRPr="008501A5">
              <w:rPr>
                <w:rFonts w:ascii="Arial" w:hAnsi="Arial" w:cs="Arial"/>
                <w:sz w:val="24"/>
                <w:szCs w:val="24"/>
              </w:rPr>
              <w:t>3</w:t>
            </w:r>
          </w:p>
        </w:tc>
      </w:tr>
      <w:tr w:rsidR="00B811C1" w:rsidRPr="002A44E7" w14:paraId="62CC6632" w14:textId="77777777" w:rsidTr="00EE6D9D">
        <w:tc>
          <w:tcPr>
            <w:tcW w:w="6629" w:type="dxa"/>
            <w:shd w:val="clear" w:color="auto" w:fill="auto"/>
          </w:tcPr>
          <w:p w14:paraId="1C81EDB7" w14:textId="77777777" w:rsidR="00B811C1" w:rsidRPr="008501A5" w:rsidRDefault="00B811C1" w:rsidP="00B811C1">
            <w:pPr>
              <w:spacing w:after="0"/>
              <w:jc w:val="both"/>
              <w:rPr>
                <w:rFonts w:ascii="Arial" w:hAnsi="Arial" w:cs="Arial"/>
                <w:color w:val="000000"/>
                <w:sz w:val="24"/>
                <w:szCs w:val="24"/>
              </w:rPr>
            </w:pPr>
          </w:p>
        </w:tc>
        <w:tc>
          <w:tcPr>
            <w:tcW w:w="2069" w:type="dxa"/>
            <w:tcBorders>
              <w:top w:val="single" w:sz="4" w:space="0" w:color="auto"/>
              <w:bottom w:val="single" w:sz="12" w:space="0" w:color="000000"/>
            </w:tcBorders>
            <w:shd w:val="clear" w:color="auto" w:fill="auto"/>
            <w:vAlign w:val="bottom"/>
          </w:tcPr>
          <w:p w14:paraId="3F894552" w14:textId="0E26A659" w:rsidR="00B811C1" w:rsidRPr="008501A5" w:rsidRDefault="00472BE5" w:rsidP="00B811C1">
            <w:pPr>
              <w:spacing w:after="0" w:line="240" w:lineRule="auto"/>
              <w:jc w:val="right"/>
              <w:rPr>
                <w:rFonts w:ascii="Arial" w:hAnsi="Arial" w:cs="Arial"/>
                <w:b/>
                <w:bCs/>
                <w:color w:val="000000"/>
                <w:sz w:val="24"/>
                <w:szCs w:val="24"/>
              </w:rPr>
            </w:pPr>
            <w:r>
              <w:rPr>
                <w:rFonts w:ascii="Arial" w:hAnsi="Arial" w:cs="Arial"/>
                <w:b/>
                <w:bCs/>
                <w:color w:val="000000"/>
                <w:sz w:val="24"/>
                <w:szCs w:val="24"/>
              </w:rPr>
              <w:t>13</w:t>
            </w:r>
          </w:p>
        </w:tc>
        <w:tc>
          <w:tcPr>
            <w:tcW w:w="2069" w:type="dxa"/>
            <w:tcBorders>
              <w:top w:val="single" w:sz="4" w:space="0" w:color="auto"/>
              <w:bottom w:val="single" w:sz="12" w:space="0" w:color="000000"/>
            </w:tcBorders>
            <w:shd w:val="clear" w:color="auto" w:fill="auto"/>
            <w:vAlign w:val="bottom"/>
          </w:tcPr>
          <w:p w14:paraId="10352B57" w14:textId="6012768E" w:rsidR="00B811C1" w:rsidRPr="008501A5" w:rsidRDefault="00B811C1" w:rsidP="00B811C1">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3</w:t>
            </w:r>
          </w:p>
        </w:tc>
      </w:tr>
      <w:tr w:rsidR="00B811C1" w:rsidRPr="002A44E7" w14:paraId="062981A9" w14:textId="77777777" w:rsidTr="004A2ACC">
        <w:trPr>
          <w:trHeight w:val="794"/>
        </w:trPr>
        <w:tc>
          <w:tcPr>
            <w:tcW w:w="6629" w:type="dxa"/>
            <w:shd w:val="clear" w:color="auto" w:fill="auto"/>
            <w:vAlign w:val="center"/>
          </w:tcPr>
          <w:p w14:paraId="567971D7" w14:textId="4FAA440C" w:rsidR="00B811C1" w:rsidRPr="008501A5" w:rsidRDefault="00B811C1" w:rsidP="00B811C1">
            <w:pPr>
              <w:spacing w:after="0"/>
              <w:rPr>
                <w:rFonts w:ascii="Arial" w:hAnsi="Arial" w:cs="Arial"/>
                <w:color w:val="000000"/>
                <w:sz w:val="24"/>
                <w:szCs w:val="24"/>
              </w:rPr>
            </w:pPr>
            <w:r w:rsidRPr="008501A5">
              <w:rPr>
                <w:rFonts w:ascii="Arial" w:hAnsi="Arial" w:cs="Arial"/>
                <w:sz w:val="24"/>
                <w:szCs w:val="24"/>
              </w:rPr>
              <w:lastRenderedPageBreak/>
              <w:t>Net</w:t>
            </w:r>
            <w:r w:rsidR="00EC03D6">
              <w:rPr>
                <w:rFonts w:ascii="Arial" w:hAnsi="Arial" w:cs="Arial"/>
                <w:sz w:val="24"/>
                <w:szCs w:val="24"/>
              </w:rPr>
              <w:t xml:space="preserve"> additional amount to be credited</w:t>
            </w:r>
            <w:r w:rsidRPr="008501A5">
              <w:rPr>
                <w:rFonts w:ascii="Arial" w:hAnsi="Arial" w:cs="Arial"/>
                <w:sz w:val="24"/>
                <w:szCs w:val="24"/>
              </w:rPr>
              <w:t xml:space="preserve"> to general balances for the year</w:t>
            </w:r>
          </w:p>
        </w:tc>
        <w:tc>
          <w:tcPr>
            <w:tcW w:w="2069" w:type="dxa"/>
            <w:tcBorders>
              <w:top w:val="single" w:sz="12" w:space="0" w:color="000000"/>
              <w:bottom w:val="double" w:sz="4" w:space="0" w:color="auto"/>
            </w:tcBorders>
            <w:shd w:val="clear" w:color="auto" w:fill="auto"/>
            <w:vAlign w:val="center"/>
          </w:tcPr>
          <w:p w14:paraId="0C11319B" w14:textId="3DE66C99" w:rsidR="00B811C1" w:rsidRPr="008501A5" w:rsidRDefault="00EC03D6" w:rsidP="00B811C1">
            <w:pPr>
              <w:spacing w:after="0"/>
              <w:jc w:val="right"/>
              <w:rPr>
                <w:rFonts w:ascii="Arial" w:hAnsi="Arial" w:cs="Arial"/>
                <w:b/>
                <w:bCs/>
                <w:color w:val="000000"/>
                <w:sz w:val="24"/>
                <w:szCs w:val="24"/>
              </w:rPr>
            </w:pPr>
            <w:r>
              <w:rPr>
                <w:rFonts w:ascii="Arial" w:hAnsi="Arial" w:cs="Arial"/>
                <w:b/>
                <w:bCs/>
                <w:color w:val="000000"/>
                <w:sz w:val="24"/>
                <w:szCs w:val="24"/>
              </w:rPr>
              <w:t>1,</w:t>
            </w:r>
            <w:r w:rsidR="004726AE">
              <w:rPr>
                <w:rFonts w:ascii="Arial" w:hAnsi="Arial" w:cs="Arial"/>
                <w:b/>
                <w:bCs/>
                <w:color w:val="000000"/>
                <w:sz w:val="24"/>
                <w:szCs w:val="24"/>
              </w:rPr>
              <w:t>042</w:t>
            </w:r>
          </w:p>
        </w:tc>
        <w:tc>
          <w:tcPr>
            <w:tcW w:w="2069" w:type="dxa"/>
            <w:tcBorders>
              <w:top w:val="single" w:sz="12" w:space="0" w:color="000000"/>
              <w:bottom w:val="double" w:sz="4" w:space="0" w:color="auto"/>
            </w:tcBorders>
            <w:shd w:val="clear" w:color="auto" w:fill="auto"/>
            <w:vAlign w:val="center"/>
          </w:tcPr>
          <w:p w14:paraId="0AA8BB63" w14:textId="25725751" w:rsidR="00B811C1" w:rsidRPr="008501A5" w:rsidRDefault="00B811C1" w:rsidP="00B811C1">
            <w:pPr>
              <w:spacing w:after="0"/>
              <w:jc w:val="right"/>
              <w:rPr>
                <w:rFonts w:ascii="Arial" w:hAnsi="Arial" w:cs="Arial"/>
                <w:b/>
                <w:bCs/>
                <w:color w:val="000000"/>
                <w:sz w:val="24"/>
                <w:szCs w:val="24"/>
              </w:rPr>
            </w:pPr>
            <w:r w:rsidRPr="008501A5">
              <w:rPr>
                <w:rFonts w:ascii="Arial" w:hAnsi="Arial" w:cs="Arial"/>
                <w:b/>
                <w:bCs/>
                <w:color w:val="000000"/>
                <w:sz w:val="24"/>
                <w:szCs w:val="24"/>
              </w:rPr>
              <w:t>(10,232)</w:t>
            </w:r>
          </w:p>
        </w:tc>
      </w:tr>
    </w:tbl>
    <w:p w14:paraId="015FE8D2" w14:textId="111249CD" w:rsidR="00CB713C" w:rsidRDefault="00CB713C">
      <w:pPr>
        <w:spacing w:after="0" w:line="240" w:lineRule="auto"/>
        <w:rPr>
          <w:rFonts w:ascii="Arial" w:hAnsi="Arial" w:cs="Arial"/>
          <w:color w:val="000000"/>
        </w:rPr>
      </w:pPr>
    </w:p>
    <w:p w14:paraId="05A60123" w14:textId="77777777" w:rsidR="00CC44FC" w:rsidRPr="002A44E7" w:rsidRDefault="00CC44FC">
      <w:pPr>
        <w:spacing w:after="0" w:line="240" w:lineRule="auto"/>
        <w:rPr>
          <w:rFonts w:ascii="Arial" w:hAnsi="Arial" w:cs="Arial"/>
          <w:color w:val="000000"/>
        </w:rPr>
      </w:pPr>
    </w:p>
    <w:p w14:paraId="438CA295" w14:textId="77777777" w:rsidR="00064527" w:rsidRDefault="00CB713C">
      <w:pPr>
        <w:spacing w:after="0" w:line="240" w:lineRule="auto"/>
        <w:rPr>
          <w:rFonts w:ascii="Arial" w:hAnsi="Arial" w:cs="Arial"/>
          <w:color w:val="000000"/>
        </w:rPr>
      </w:pPr>
      <w:r w:rsidRPr="002A44E7">
        <w:rPr>
          <w:rFonts w:ascii="Arial" w:hAnsi="Arial" w:cs="Arial"/>
          <w:color w:val="000000"/>
        </w:rPr>
        <w:t xml:space="preserve">* Adjustments impact capital adjustment </w:t>
      </w:r>
      <w:r w:rsidR="00390940">
        <w:rPr>
          <w:rFonts w:ascii="Arial" w:hAnsi="Arial" w:cs="Arial"/>
          <w:color w:val="000000"/>
        </w:rPr>
        <w:t xml:space="preserve">account </w:t>
      </w:r>
      <w:r w:rsidRPr="002A44E7">
        <w:rPr>
          <w:rFonts w:ascii="Arial" w:hAnsi="Arial" w:cs="Arial"/>
          <w:color w:val="000000"/>
        </w:rPr>
        <w:t>(unusable reserve)</w:t>
      </w:r>
    </w:p>
    <w:p w14:paraId="01E266C1" w14:textId="1913C508" w:rsidR="00C90651" w:rsidRDefault="00C90651">
      <w:pPr>
        <w:spacing w:after="0" w:line="240" w:lineRule="auto"/>
        <w:rPr>
          <w:rFonts w:ascii="Arial" w:hAnsi="Arial" w:cs="Arial"/>
          <w:b/>
          <w:sz w:val="28"/>
          <w:szCs w:val="24"/>
        </w:rPr>
      </w:pPr>
    </w:p>
    <w:p w14:paraId="267A864B" w14:textId="77777777" w:rsidR="00064527" w:rsidRPr="002A44E7" w:rsidRDefault="00064527">
      <w:pPr>
        <w:spacing w:after="0" w:line="240" w:lineRule="auto"/>
        <w:rPr>
          <w:rFonts w:ascii="Arial" w:hAnsi="Arial" w:cs="Arial"/>
          <w:b/>
          <w:sz w:val="28"/>
          <w:szCs w:val="24"/>
        </w:rPr>
      </w:pPr>
    </w:p>
    <w:p w14:paraId="658C9FCD" w14:textId="77777777" w:rsidR="00701A4A" w:rsidRPr="002A44E7" w:rsidRDefault="0022571A" w:rsidP="001A338C">
      <w:pPr>
        <w:jc w:val="both"/>
        <w:rPr>
          <w:rFonts w:ascii="Arial" w:hAnsi="Arial" w:cs="Arial"/>
          <w:b/>
          <w:sz w:val="28"/>
          <w:szCs w:val="24"/>
        </w:rPr>
      </w:pPr>
      <w:r>
        <w:rPr>
          <w:rFonts w:ascii="Arial" w:hAnsi="Arial" w:cs="Arial"/>
          <w:b/>
          <w:sz w:val="28"/>
          <w:szCs w:val="24"/>
        </w:rPr>
        <w:t>6</w:t>
      </w:r>
      <w:r w:rsidR="00701A4A" w:rsidRPr="002A44E7">
        <w:rPr>
          <w:rFonts w:ascii="Arial" w:hAnsi="Arial" w:cs="Arial"/>
          <w:b/>
          <w:sz w:val="28"/>
          <w:szCs w:val="24"/>
        </w:rPr>
        <w:t>. Financing and Investment Income and Expenditure</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DF4907" w:rsidRPr="008501A5" w14:paraId="433BF884" w14:textId="77777777" w:rsidTr="007F2D5A">
        <w:tc>
          <w:tcPr>
            <w:tcW w:w="6487" w:type="dxa"/>
          </w:tcPr>
          <w:p w14:paraId="5EDB6353" w14:textId="77777777" w:rsidR="00DF4907" w:rsidRPr="008501A5" w:rsidRDefault="00DF4907" w:rsidP="001A338C">
            <w:pPr>
              <w:spacing w:after="0"/>
              <w:jc w:val="both"/>
              <w:rPr>
                <w:rFonts w:ascii="Arial" w:hAnsi="Arial" w:cs="Arial"/>
                <w:b/>
                <w:sz w:val="24"/>
                <w:szCs w:val="24"/>
              </w:rPr>
            </w:pPr>
          </w:p>
        </w:tc>
        <w:tc>
          <w:tcPr>
            <w:tcW w:w="2126" w:type="dxa"/>
          </w:tcPr>
          <w:p w14:paraId="217E4E8E" w14:textId="498BE39B" w:rsidR="00DF4907" w:rsidRPr="008501A5" w:rsidRDefault="00DF4907" w:rsidP="00A81C67">
            <w:pPr>
              <w:spacing w:after="0"/>
              <w:jc w:val="right"/>
              <w:rPr>
                <w:rFonts w:ascii="Arial" w:hAnsi="Arial" w:cs="Arial"/>
                <w:b/>
                <w:sz w:val="24"/>
                <w:szCs w:val="24"/>
              </w:rPr>
            </w:pPr>
            <w:r w:rsidRPr="008501A5">
              <w:rPr>
                <w:rFonts w:ascii="Arial" w:hAnsi="Arial" w:cs="Arial"/>
                <w:b/>
                <w:sz w:val="24"/>
                <w:szCs w:val="24"/>
              </w:rPr>
              <w:t>201</w:t>
            </w:r>
            <w:r w:rsidR="000D6A71" w:rsidRPr="008501A5">
              <w:rPr>
                <w:rFonts w:ascii="Arial" w:hAnsi="Arial" w:cs="Arial"/>
                <w:b/>
                <w:sz w:val="24"/>
                <w:szCs w:val="24"/>
              </w:rPr>
              <w:t>9-20</w:t>
            </w:r>
          </w:p>
        </w:tc>
        <w:tc>
          <w:tcPr>
            <w:tcW w:w="2069" w:type="dxa"/>
          </w:tcPr>
          <w:p w14:paraId="05986A8B" w14:textId="29F5616C" w:rsidR="00DF4907" w:rsidRPr="008501A5" w:rsidRDefault="00DF4907" w:rsidP="00A81C67">
            <w:pPr>
              <w:spacing w:after="0"/>
              <w:jc w:val="right"/>
              <w:rPr>
                <w:rFonts w:ascii="Arial" w:hAnsi="Arial" w:cs="Arial"/>
                <w:b/>
                <w:sz w:val="24"/>
                <w:szCs w:val="24"/>
              </w:rPr>
            </w:pPr>
            <w:r w:rsidRPr="008501A5">
              <w:rPr>
                <w:rFonts w:ascii="Arial" w:hAnsi="Arial" w:cs="Arial"/>
                <w:b/>
                <w:sz w:val="24"/>
                <w:szCs w:val="24"/>
              </w:rPr>
              <w:t>201</w:t>
            </w:r>
            <w:r w:rsidR="000D6A71" w:rsidRPr="008501A5">
              <w:rPr>
                <w:rFonts w:ascii="Arial" w:hAnsi="Arial" w:cs="Arial"/>
                <w:b/>
                <w:sz w:val="24"/>
                <w:szCs w:val="24"/>
              </w:rPr>
              <w:t>8-19</w:t>
            </w:r>
          </w:p>
        </w:tc>
      </w:tr>
      <w:tr w:rsidR="00DF4907" w:rsidRPr="008501A5" w14:paraId="37979D02" w14:textId="77777777" w:rsidTr="007F2D5A">
        <w:tc>
          <w:tcPr>
            <w:tcW w:w="6487" w:type="dxa"/>
          </w:tcPr>
          <w:p w14:paraId="6EB9A542" w14:textId="77777777" w:rsidR="00DF4907" w:rsidRPr="008501A5" w:rsidRDefault="00DF4907" w:rsidP="001A338C">
            <w:pPr>
              <w:spacing w:after="0"/>
              <w:jc w:val="both"/>
              <w:rPr>
                <w:rFonts w:ascii="Arial" w:hAnsi="Arial" w:cs="Arial"/>
                <w:b/>
                <w:sz w:val="24"/>
                <w:szCs w:val="24"/>
              </w:rPr>
            </w:pPr>
          </w:p>
        </w:tc>
        <w:tc>
          <w:tcPr>
            <w:tcW w:w="2126" w:type="dxa"/>
          </w:tcPr>
          <w:p w14:paraId="6305D5DA" w14:textId="77777777" w:rsidR="00DF4907" w:rsidRPr="008501A5" w:rsidRDefault="00DF4907" w:rsidP="00E40170">
            <w:pPr>
              <w:spacing w:after="0"/>
              <w:jc w:val="right"/>
              <w:rPr>
                <w:rFonts w:ascii="Arial" w:hAnsi="Arial" w:cs="Arial"/>
                <w:sz w:val="24"/>
                <w:szCs w:val="24"/>
              </w:rPr>
            </w:pPr>
            <w:r w:rsidRPr="008501A5">
              <w:rPr>
                <w:rFonts w:ascii="Arial" w:hAnsi="Arial" w:cs="Arial"/>
                <w:sz w:val="24"/>
                <w:szCs w:val="24"/>
              </w:rPr>
              <w:t>£’000</w:t>
            </w:r>
          </w:p>
        </w:tc>
        <w:tc>
          <w:tcPr>
            <w:tcW w:w="2069" w:type="dxa"/>
          </w:tcPr>
          <w:p w14:paraId="71E9F637" w14:textId="07D04418" w:rsidR="00DF4907" w:rsidRPr="008501A5" w:rsidRDefault="00D703EB" w:rsidP="00A81C67">
            <w:pPr>
              <w:spacing w:after="0"/>
              <w:jc w:val="right"/>
              <w:rPr>
                <w:rFonts w:ascii="Arial" w:hAnsi="Arial" w:cs="Arial"/>
                <w:sz w:val="24"/>
                <w:szCs w:val="24"/>
              </w:rPr>
            </w:pPr>
            <w:r w:rsidRPr="008501A5">
              <w:rPr>
                <w:rFonts w:ascii="Arial" w:hAnsi="Arial" w:cs="Arial"/>
                <w:sz w:val="24"/>
                <w:szCs w:val="24"/>
              </w:rPr>
              <w:t>£’000</w:t>
            </w:r>
          </w:p>
        </w:tc>
      </w:tr>
      <w:tr w:rsidR="000D6A71" w:rsidRPr="008501A5" w14:paraId="57D39B88" w14:textId="77777777" w:rsidTr="007F2D5A">
        <w:tc>
          <w:tcPr>
            <w:tcW w:w="6487" w:type="dxa"/>
          </w:tcPr>
          <w:p w14:paraId="4E6F2779" w14:textId="1278512C" w:rsidR="000D6A71" w:rsidRPr="008501A5" w:rsidRDefault="000D6A71" w:rsidP="000D6A71">
            <w:pPr>
              <w:spacing w:after="0"/>
              <w:jc w:val="both"/>
              <w:rPr>
                <w:rFonts w:ascii="Arial" w:hAnsi="Arial" w:cs="Arial"/>
                <w:b/>
                <w:sz w:val="24"/>
                <w:szCs w:val="24"/>
              </w:rPr>
            </w:pPr>
            <w:r w:rsidRPr="008501A5">
              <w:rPr>
                <w:rFonts w:ascii="Arial" w:hAnsi="Arial" w:cs="Arial"/>
                <w:color w:val="000000"/>
                <w:sz w:val="24"/>
                <w:szCs w:val="24"/>
              </w:rPr>
              <w:t>Interest payable and similar charges</w:t>
            </w:r>
            <w:r w:rsidR="00AA07FA">
              <w:rPr>
                <w:rFonts w:ascii="Arial" w:hAnsi="Arial" w:cs="Arial"/>
                <w:color w:val="000000"/>
                <w:sz w:val="24"/>
                <w:szCs w:val="24"/>
              </w:rPr>
              <w:t xml:space="preserve"> </w:t>
            </w:r>
          </w:p>
        </w:tc>
        <w:tc>
          <w:tcPr>
            <w:tcW w:w="2126" w:type="dxa"/>
          </w:tcPr>
          <w:p w14:paraId="194A2D51" w14:textId="2A0AF7A1" w:rsidR="000D6A71" w:rsidRPr="008501A5" w:rsidRDefault="00AA07FA" w:rsidP="000D6A71">
            <w:pPr>
              <w:spacing w:after="0"/>
              <w:jc w:val="right"/>
              <w:rPr>
                <w:rFonts w:ascii="Arial" w:hAnsi="Arial" w:cs="Arial"/>
                <w:sz w:val="24"/>
                <w:szCs w:val="24"/>
              </w:rPr>
            </w:pPr>
            <w:r>
              <w:rPr>
                <w:rFonts w:ascii="Arial" w:hAnsi="Arial" w:cs="Arial"/>
                <w:sz w:val="24"/>
                <w:szCs w:val="24"/>
              </w:rPr>
              <w:t>5,535</w:t>
            </w:r>
          </w:p>
        </w:tc>
        <w:tc>
          <w:tcPr>
            <w:tcW w:w="2069" w:type="dxa"/>
          </w:tcPr>
          <w:p w14:paraId="4DB94688" w14:textId="52005059" w:rsidR="000D6A71" w:rsidRPr="008501A5" w:rsidRDefault="000D6A71" w:rsidP="000D6A71">
            <w:pPr>
              <w:spacing w:after="0"/>
              <w:jc w:val="right"/>
              <w:rPr>
                <w:rFonts w:ascii="Arial" w:hAnsi="Arial" w:cs="Arial"/>
                <w:sz w:val="24"/>
                <w:szCs w:val="24"/>
              </w:rPr>
            </w:pPr>
            <w:r w:rsidRPr="008501A5">
              <w:rPr>
                <w:rFonts w:ascii="Arial" w:hAnsi="Arial" w:cs="Arial"/>
                <w:sz w:val="24"/>
                <w:szCs w:val="24"/>
              </w:rPr>
              <w:t>5,192</w:t>
            </w:r>
          </w:p>
        </w:tc>
      </w:tr>
      <w:tr w:rsidR="000D6A71" w:rsidRPr="008501A5" w14:paraId="6FA59F58" w14:textId="77777777" w:rsidTr="007F2D5A">
        <w:tc>
          <w:tcPr>
            <w:tcW w:w="6487" w:type="dxa"/>
          </w:tcPr>
          <w:p w14:paraId="6C029F39" w14:textId="77777777" w:rsidR="000D6A71" w:rsidRPr="008501A5" w:rsidRDefault="000D6A71" w:rsidP="000D6A71">
            <w:pPr>
              <w:spacing w:after="0" w:line="240" w:lineRule="auto"/>
              <w:jc w:val="both"/>
              <w:rPr>
                <w:rFonts w:ascii="Arial" w:hAnsi="Arial" w:cs="Arial"/>
                <w:b/>
                <w:sz w:val="24"/>
                <w:szCs w:val="24"/>
              </w:rPr>
            </w:pPr>
            <w:r w:rsidRPr="008501A5">
              <w:rPr>
                <w:rFonts w:ascii="Arial" w:hAnsi="Arial" w:cs="Arial"/>
                <w:color w:val="000000"/>
                <w:sz w:val="24"/>
                <w:szCs w:val="24"/>
              </w:rPr>
              <w:t>Pensions interest and expected return on pensions assets</w:t>
            </w:r>
          </w:p>
        </w:tc>
        <w:tc>
          <w:tcPr>
            <w:tcW w:w="2126" w:type="dxa"/>
          </w:tcPr>
          <w:p w14:paraId="3BA34059" w14:textId="26C92AC1" w:rsidR="000D6A71" w:rsidRPr="008501A5" w:rsidRDefault="00AA07FA" w:rsidP="000D6A71">
            <w:pPr>
              <w:spacing w:after="0"/>
              <w:jc w:val="right"/>
              <w:rPr>
                <w:rFonts w:ascii="Arial" w:hAnsi="Arial" w:cs="Arial"/>
                <w:sz w:val="24"/>
                <w:szCs w:val="24"/>
              </w:rPr>
            </w:pPr>
            <w:r>
              <w:rPr>
                <w:rFonts w:ascii="Arial" w:hAnsi="Arial" w:cs="Arial"/>
                <w:sz w:val="24"/>
                <w:szCs w:val="24"/>
              </w:rPr>
              <w:t>164</w:t>
            </w:r>
          </w:p>
        </w:tc>
        <w:tc>
          <w:tcPr>
            <w:tcW w:w="2069" w:type="dxa"/>
          </w:tcPr>
          <w:p w14:paraId="00E86CE1" w14:textId="24D4A059" w:rsidR="000D6A71" w:rsidRPr="008501A5" w:rsidRDefault="000D6A71" w:rsidP="000D6A71">
            <w:pPr>
              <w:spacing w:after="0"/>
              <w:jc w:val="right"/>
              <w:rPr>
                <w:rFonts w:ascii="Arial" w:hAnsi="Arial" w:cs="Arial"/>
                <w:sz w:val="24"/>
                <w:szCs w:val="24"/>
              </w:rPr>
            </w:pPr>
            <w:r w:rsidRPr="008501A5">
              <w:rPr>
                <w:rFonts w:ascii="Arial" w:hAnsi="Arial" w:cs="Arial"/>
                <w:sz w:val="24"/>
                <w:szCs w:val="24"/>
              </w:rPr>
              <w:t>194</w:t>
            </w:r>
          </w:p>
        </w:tc>
      </w:tr>
      <w:tr w:rsidR="000D6A71" w:rsidRPr="008501A5" w14:paraId="23E2BAE9" w14:textId="77777777" w:rsidTr="000E7990">
        <w:tc>
          <w:tcPr>
            <w:tcW w:w="6487" w:type="dxa"/>
          </w:tcPr>
          <w:p w14:paraId="3FDEE83C" w14:textId="77777777" w:rsidR="000D6A71" w:rsidRPr="008501A5" w:rsidRDefault="000D6A71" w:rsidP="000D6A71">
            <w:pPr>
              <w:spacing w:after="0"/>
              <w:jc w:val="both"/>
              <w:rPr>
                <w:rFonts w:ascii="Arial" w:hAnsi="Arial" w:cs="Arial"/>
                <w:color w:val="000000"/>
                <w:sz w:val="24"/>
                <w:szCs w:val="24"/>
              </w:rPr>
            </w:pPr>
            <w:r w:rsidRPr="008501A5">
              <w:rPr>
                <w:rFonts w:ascii="Arial" w:hAnsi="Arial" w:cs="Arial"/>
                <w:color w:val="000000"/>
                <w:sz w:val="24"/>
                <w:szCs w:val="24"/>
              </w:rPr>
              <w:t>PPP financing interest</w:t>
            </w:r>
          </w:p>
        </w:tc>
        <w:tc>
          <w:tcPr>
            <w:tcW w:w="2126" w:type="dxa"/>
          </w:tcPr>
          <w:p w14:paraId="65800F26" w14:textId="2935BD77" w:rsidR="000D6A71" w:rsidRPr="008501A5" w:rsidRDefault="00AA07FA" w:rsidP="000D6A71">
            <w:pPr>
              <w:spacing w:after="0"/>
              <w:jc w:val="right"/>
              <w:rPr>
                <w:rFonts w:ascii="Arial" w:hAnsi="Arial" w:cs="Arial"/>
                <w:sz w:val="24"/>
                <w:szCs w:val="24"/>
              </w:rPr>
            </w:pPr>
            <w:r>
              <w:rPr>
                <w:rFonts w:ascii="Arial" w:hAnsi="Arial" w:cs="Arial"/>
                <w:sz w:val="24"/>
                <w:szCs w:val="24"/>
              </w:rPr>
              <w:t>3,548</w:t>
            </w:r>
          </w:p>
        </w:tc>
        <w:tc>
          <w:tcPr>
            <w:tcW w:w="2069" w:type="dxa"/>
          </w:tcPr>
          <w:p w14:paraId="7CD21E56" w14:textId="17842ACE" w:rsidR="000D6A71" w:rsidRPr="008501A5" w:rsidRDefault="000D6A71" w:rsidP="000D6A71">
            <w:pPr>
              <w:spacing w:after="0"/>
              <w:jc w:val="right"/>
              <w:rPr>
                <w:rFonts w:ascii="Arial" w:hAnsi="Arial" w:cs="Arial"/>
                <w:sz w:val="24"/>
                <w:szCs w:val="24"/>
              </w:rPr>
            </w:pPr>
            <w:r w:rsidRPr="008501A5">
              <w:rPr>
                <w:rFonts w:ascii="Arial" w:hAnsi="Arial" w:cs="Arial"/>
                <w:sz w:val="24"/>
                <w:szCs w:val="24"/>
              </w:rPr>
              <w:t>3,619</w:t>
            </w:r>
          </w:p>
        </w:tc>
      </w:tr>
      <w:tr w:rsidR="000D6A71" w:rsidRPr="008501A5" w14:paraId="4030BD63" w14:textId="77777777" w:rsidTr="000E7990">
        <w:tc>
          <w:tcPr>
            <w:tcW w:w="6487" w:type="dxa"/>
          </w:tcPr>
          <w:p w14:paraId="4C294540" w14:textId="77777777" w:rsidR="000D6A71" w:rsidRPr="008501A5" w:rsidRDefault="000D6A71" w:rsidP="000D6A71">
            <w:pPr>
              <w:spacing w:after="0"/>
              <w:jc w:val="both"/>
              <w:rPr>
                <w:rFonts w:ascii="Arial" w:hAnsi="Arial" w:cs="Arial"/>
                <w:color w:val="000000"/>
                <w:sz w:val="24"/>
                <w:szCs w:val="24"/>
              </w:rPr>
            </w:pPr>
            <w:r w:rsidRPr="008501A5">
              <w:rPr>
                <w:rFonts w:ascii="Arial" w:hAnsi="Arial" w:cs="Arial"/>
                <w:color w:val="000000"/>
                <w:sz w:val="24"/>
                <w:szCs w:val="24"/>
              </w:rPr>
              <w:t>PPP contingent rents</w:t>
            </w:r>
          </w:p>
        </w:tc>
        <w:tc>
          <w:tcPr>
            <w:tcW w:w="2126" w:type="dxa"/>
          </w:tcPr>
          <w:p w14:paraId="66528276" w14:textId="65A7326E" w:rsidR="000D6A71" w:rsidRPr="008501A5" w:rsidRDefault="00AA07FA" w:rsidP="000D6A71">
            <w:pPr>
              <w:spacing w:after="0"/>
              <w:jc w:val="right"/>
              <w:rPr>
                <w:rFonts w:ascii="Arial" w:hAnsi="Arial" w:cs="Arial"/>
                <w:sz w:val="24"/>
                <w:szCs w:val="24"/>
              </w:rPr>
            </w:pPr>
            <w:r>
              <w:rPr>
                <w:rFonts w:ascii="Arial" w:hAnsi="Arial" w:cs="Arial"/>
                <w:sz w:val="24"/>
                <w:szCs w:val="24"/>
              </w:rPr>
              <w:t>287</w:t>
            </w:r>
          </w:p>
        </w:tc>
        <w:tc>
          <w:tcPr>
            <w:tcW w:w="2069" w:type="dxa"/>
          </w:tcPr>
          <w:p w14:paraId="0663DD62" w14:textId="50461F68" w:rsidR="000D6A71" w:rsidRPr="008501A5" w:rsidRDefault="000D6A71" w:rsidP="000D6A71">
            <w:pPr>
              <w:spacing w:after="0"/>
              <w:jc w:val="right"/>
              <w:rPr>
                <w:rFonts w:ascii="Arial" w:hAnsi="Arial" w:cs="Arial"/>
                <w:sz w:val="24"/>
                <w:szCs w:val="24"/>
              </w:rPr>
            </w:pPr>
            <w:r w:rsidRPr="008501A5">
              <w:rPr>
                <w:rFonts w:ascii="Arial" w:hAnsi="Arial" w:cs="Arial"/>
                <w:sz w:val="24"/>
                <w:szCs w:val="24"/>
              </w:rPr>
              <w:t>189</w:t>
            </w:r>
          </w:p>
        </w:tc>
      </w:tr>
      <w:tr w:rsidR="000D6A71" w:rsidRPr="008501A5" w14:paraId="04EF2D58" w14:textId="77777777" w:rsidTr="000E7990">
        <w:tc>
          <w:tcPr>
            <w:tcW w:w="6487" w:type="dxa"/>
          </w:tcPr>
          <w:p w14:paraId="28DE4F11" w14:textId="77777777" w:rsidR="000D6A71" w:rsidRPr="008501A5" w:rsidRDefault="000D6A71" w:rsidP="000D6A71">
            <w:pPr>
              <w:spacing w:after="0"/>
              <w:jc w:val="both"/>
              <w:rPr>
                <w:rFonts w:ascii="Arial" w:hAnsi="Arial" w:cs="Arial"/>
                <w:b/>
                <w:sz w:val="24"/>
                <w:szCs w:val="24"/>
              </w:rPr>
            </w:pPr>
            <w:r w:rsidRPr="008501A5">
              <w:rPr>
                <w:rFonts w:ascii="Arial" w:hAnsi="Arial" w:cs="Arial"/>
                <w:color w:val="000000"/>
                <w:sz w:val="24"/>
                <w:szCs w:val="24"/>
              </w:rPr>
              <w:t>Interest receivable and similar income</w:t>
            </w:r>
          </w:p>
        </w:tc>
        <w:tc>
          <w:tcPr>
            <w:tcW w:w="2126" w:type="dxa"/>
            <w:tcBorders>
              <w:bottom w:val="single" w:sz="4" w:space="0" w:color="auto"/>
            </w:tcBorders>
          </w:tcPr>
          <w:p w14:paraId="738BF951" w14:textId="4C31E041" w:rsidR="000D6A71" w:rsidRPr="008501A5" w:rsidRDefault="003E4DE1" w:rsidP="000D6A71">
            <w:pPr>
              <w:spacing w:after="0"/>
              <w:jc w:val="right"/>
              <w:rPr>
                <w:rFonts w:ascii="Arial" w:hAnsi="Arial" w:cs="Arial"/>
                <w:sz w:val="24"/>
                <w:szCs w:val="24"/>
              </w:rPr>
            </w:pPr>
            <w:r>
              <w:rPr>
                <w:rFonts w:ascii="Arial" w:hAnsi="Arial" w:cs="Arial"/>
                <w:sz w:val="24"/>
                <w:szCs w:val="24"/>
              </w:rPr>
              <w:t>(114</w:t>
            </w:r>
            <w:r w:rsidR="000D6A71" w:rsidRPr="008501A5">
              <w:rPr>
                <w:rFonts w:ascii="Arial" w:hAnsi="Arial" w:cs="Arial"/>
                <w:sz w:val="24"/>
                <w:szCs w:val="24"/>
              </w:rPr>
              <w:t>)</w:t>
            </w:r>
          </w:p>
        </w:tc>
        <w:tc>
          <w:tcPr>
            <w:tcW w:w="2069" w:type="dxa"/>
            <w:tcBorders>
              <w:bottom w:val="single" w:sz="4" w:space="0" w:color="auto"/>
            </w:tcBorders>
          </w:tcPr>
          <w:p w14:paraId="5BE896D4" w14:textId="1CDB2D4B" w:rsidR="000D6A71" w:rsidRPr="008501A5" w:rsidRDefault="000D6A71" w:rsidP="000D6A71">
            <w:pPr>
              <w:spacing w:after="0"/>
              <w:jc w:val="right"/>
              <w:rPr>
                <w:rFonts w:ascii="Arial" w:hAnsi="Arial" w:cs="Arial"/>
                <w:sz w:val="24"/>
                <w:szCs w:val="24"/>
              </w:rPr>
            </w:pPr>
            <w:r w:rsidRPr="008501A5">
              <w:rPr>
                <w:rFonts w:ascii="Arial" w:hAnsi="Arial" w:cs="Arial"/>
                <w:sz w:val="24"/>
                <w:szCs w:val="24"/>
              </w:rPr>
              <w:t>(88)</w:t>
            </w:r>
          </w:p>
        </w:tc>
      </w:tr>
      <w:tr w:rsidR="000D6A71" w:rsidRPr="008501A5" w14:paraId="1F400FAC" w14:textId="77777777" w:rsidTr="007F2D5A">
        <w:tc>
          <w:tcPr>
            <w:tcW w:w="6487" w:type="dxa"/>
          </w:tcPr>
          <w:p w14:paraId="66AB32C7" w14:textId="77777777" w:rsidR="000D6A71" w:rsidRPr="008501A5" w:rsidRDefault="000D6A71" w:rsidP="000D6A71">
            <w:pPr>
              <w:spacing w:after="0"/>
              <w:jc w:val="both"/>
              <w:rPr>
                <w:rFonts w:ascii="Arial" w:hAnsi="Arial" w:cs="Arial"/>
                <w:b/>
                <w:sz w:val="24"/>
                <w:szCs w:val="24"/>
              </w:rPr>
            </w:pPr>
          </w:p>
        </w:tc>
        <w:tc>
          <w:tcPr>
            <w:tcW w:w="2126" w:type="dxa"/>
            <w:tcBorders>
              <w:top w:val="single" w:sz="4" w:space="0" w:color="auto"/>
              <w:bottom w:val="double" w:sz="4" w:space="0" w:color="auto"/>
            </w:tcBorders>
          </w:tcPr>
          <w:p w14:paraId="50C7E3C5" w14:textId="6FEC0248" w:rsidR="000D6A71" w:rsidRPr="008501A5" w:rsidRDefault="003E4DE1" w:rsidP="000D6A71">
            <w:pPr>
              <w:spacing w:after="0"/>
              <w:jc w:val="right"/>
              <w:rPr>
                <w:rFonts w:ascii="Arial" w:hAnsi="Arial" w:cs="Arial"/>
                <w:b/>
                <w:sz w:val="24"/>
                <w:szCs w:val="24"/>
              </w:rPr>
            </w:pPr>
            <w:r>
              <w:rPr>
                <w:rFonts w:ascii="Arial" w:hAnsi="Arial" w:cs="Arial"/>
                <w:b/>
                <w:sz w:val="24"/>
                <w:szCs w:val="24"/>
              </w:rPr>
              <w:t>9,420</w:t>
            </w:r>
          </w:p>
        </w:tc>
        <w:tc>
          <w:tcPr>
            <w:tcW w:w="2069" w:type="dxa"/>
            <w:tcBorders>
              <w:top w:val="single" w:sz="4" w:space="0" w:color="auto"/>
              <w:bottom w:val="double" w:sz="4" w:space="0" w:color="auto"/>
            </w:tcBorders>
          </w:tcPr>
          <w:p w14:paraId="1F79D07D" w14:textId="0F67A63D" w:rsidR="000D6A71" w:rsidRPr="008501A5" w:rsidRDefault="000D6A71" w:rsidP="000D6A71">
            <w:pPr>
              <w:spacing w:after="0"/>
              <w:jc w:val="right"/>
              <w:rPr>
                <w:rFonts w:ascii="Arial" w:hAnsi="Arial" w:cs="Arial"/>
                <w:b/>
                <w:sz w:val="24"/>
                <w:szCs w:val="24"/>
              </w:rPr>
            </w:pPr>
            <w:r w:rsidRPr="008501A5">
              <w:rPr>
                <w:rFonts w:ascii="Arial" w:hAnsi="Arial" w:cs="Arial"/>
                <w:b/>
                <w:sz w:val="24"/>
                <w:szCs w:val="24"/>
              </w:rPr>
              <w:t>9,106</w:t>
            </w:r>
          </w:p>
        </w:tc>
      </w:tr>
    </w:tbl>
    <w:p w14:paraId="0D6DBB88" w14:textId="43804AF4" w:rsidR="000617F7" w:rsidRPr="00CC44FC" w:rsidRDefault="000617F7" w:rsidP="003767AD">
      <w:pPr>
        <w:spacing w:after="0" w:line="240" w:lineRule="auto"/>
        <w:rPr>
          <w:rFonts w:ascii="Arial" w:hAnsi="Arial" w:cs="Arial"/>
          <w:sz w:val="24"/>
          <w:szCs w:val="24"/>
        </w:rPr>
      </w:pPr>
    </w:p>
    <w:p w14:paraId="45C00D8C" w14:textId="0C4C57B0" w:rsidR="00701A4A" w:rsidRDefault="0022571A" w:rsidP="003767AD">
      <w:pPr>
        <w:spacing w:after="0" w:line="240" w:lineRule="auto"/>
        <w:rPr>
          <w:rFonts w:ascii="Arial" w:hAnsi="Arial" w:cs="Arial"/>
          <w:b/>
          <w:sz w:val="28"/>
          <w:szCs w:val="24"/>
        </w:rPr>
      </w:pPr>
      <w:r>
        <w:rPr>
          <w:rFonts w:ascii="Arial" w:hAnsi="Arial" w:cs="Arial"/>
          <w:b/>
          <w:sz w:val="28"/>
          <w:szCs w:val="24"/>
        </w:rPr>
        <w:t>7</w:t>
      </w:r>
      <w:r w:rsidR="00701A4A" w:rsidRPr="002A44E7">
        <w:rPr>
          <w:rFonts w:ascii="Arial" w:hAnsi="Arial" w:cs="Arial"/>
          <w:b/>
          <w:sz w:val="28"/>
          <w:szCs w:val="24"/>
        </w:rPr>
        <w:t>. Property, Plant and Equipment</w:t>
      </w:r>
    </w:p>
    <w:p w14:paraId="67CCA8DE" w14:textId="77777777" w:rsidR="00B96802" w:rsidRPr="00CC44FC" w:rsidRDefault="00B96802" w:rsidP="003767AD">
      <w:pPr>
        <w:spacing w:after="0" w:line="240" w:lineRule="auto"/>
        <w:rPr>
          <w:rFonts w:ascii="Arial" w:hAnsi="Arial" w:cs="Arial"/>
          <w:sz w:val="24"/>
          <w:szCs w:val="24"/>
        </w:rPr>
      </w:pPr>
    </w:p>
    <w:tbl>
      <w:tblPr>
        <w:tblW w:w="10563" w:type="dxa"/>
        <w:tblLook w:val="00A0" w:firstRow="1" w:lastRow="0" w:firstColumn="1" w:lastColumn="0" w:noHBand="0" w:noVBand="0"/>
      </w:tblPr>
      <w:tblGrid>
        <w:gridCol w:w="3969"/>
        <w:gridCol w:w="1537"/>
        <w:gridCol w:w="1667"/>
        <w:gridCol w:w="1704"/>
        <w:gridCol w:w="1686"/>
      </w:tblGrid>
      <w:tr w:rsidR="000F5803" w:rsidRPr="008501A5" w14:paraId="570B0EC3" w14:textId="77777777" w:rsidTr="00947092">
        <w:trPr>
          <w:trHeight w:val="921"/>
        </w:trPr>
        <w:tc>
          <w:tcPr>
            <w:tcW w:w="3969" w:type="dxa"/>
            <w:vMerge w:val="restart"/>
          </w:tcPr>
          <w:p w14:paraId="63AAE366" w14:textId="77777777" w:rsidR="000F5803" w:rsidRPr="008501A5" w:rsidRDefault="000F5803" w:rsidP="001A338C">
            <w:pPr>
              <w:spacing w:after="0" w:line="240" w:lineRule="auto"/>
              <w:jc w:val="both"/>
              <w:rPr>
                <w:rFonts w:ascii="Arial" w:hAnsi="Arial" w:cs="Arial"/>
                <w:b/>
                <w:color w:val="9BBB59"/>
                <w:sz w:val="24"/>
                <w:szCs w:val="24"/>
              </w:rPr>
            </w:pPr>
          </w:p>
          <w:p w14:paraId="3D8ECF37" w14:textId="3ED3EFFF" w:rsidR="00502A69" w:rsidRPr="008501A5" w:rsidRDefault="00502A69" w:rsidP="001A338C">
            <w:pPr>
              <w:spacing w:after="0" w:line="240" w:lineRule="auto"/>
              <w:jc w:val="both"/>
              <w:rPr>
                <w:rFonts w:ascii="Arial" w:hAnsi="Arial" w:cs="Arial"/>
                <w:b/>
                <w:color w:val="9BBB59"/>
                <w:sz w:val="24"/>
                <w:szCs w:val="24"/>
              </w:rPr>
            </w:pPr>
          </w:p>
        </w:tc>
        <w:tc>
          <w:tcPr>
            <w:tcW w:w="1537" w:type="dxa"/>
            <w:shd w:val="clear" w:color="auto" w:fill="auto"/>
          </w:tcPr>
          <w:p w14:paraId="2AB04953" w14:textId="77777777" w:rsidR="000F5803" w:rsidRPr="008501A5" w:rsidRDefault="000F5803" w:rsidP="00E40170">
            <w:pPr>
              <w:spacing w:after="0" w:line="240" w:lineRule="auto"/>
              <w:jc w:val="right"/>
              <w:rPr>
                <w:rFonts w:ascii="Arial" w:hAnsi="Arial" w:cs="Arial"/>
                <w:b/>
                <w:bCs/>
                <w:sz w:val="24"/>
                <w:szCs w:val="24"/>
              </w:rPr>
            </w:pPr>
            <w:r w:rsidRPr="008501A5">
              <w:rPr>
                <w:rFonts w:ascii="Arial" w:hAnsi="Arial" w:cs="Arial"/>
                <w:b/>
                <w:bCs/>
                <w:sz w:val="24"/>
                <w:szCs w:val="24"/>
              </w:rPr>
              <w:t>Land and Buildings Freehold</w:t>
            </w:r>
          </w:p>
        </w:tc>
        <w:tc>
          <w:tcPr>
            <w:tcW w:w="1667" w:type="dxa"/>
            <w:shd w:val="clear" w:color="auto" w:fill="auto"/>
          </w:tcPr>
          <w:p w14:paraId="47F9AE8C" w14:textId="77777777" w:rsidR="000F5803" w:rsidRPr="008501A5" w:rsidRDefault="000F5803" w:rsidP="00E40170">
            <w:pPr>
              <w:spacing w:after="0" w:line="240" w:lineRule="auto"/>
              <w:jc w:val="right"/>
              <w:rPr>
                <w:rFonts w:ascii="Arial" w:hAnsi="Arial" w:cs="Arial"/>
                <w:b/>
                <w:bCs/>
                <w:sz w:val="24"/>
                <w:szCs w:val="24"/>
              </w:rPr>
            </w:pPr>
            <w:r w:rsidRPr="008501A5">
              <w:rPr>
                <w:rFonts w:ascii="Arial" w:hAnsi="Arial" w:cs="Arial"/>
                <w:b/>
                <w:bCs/>
                <w:sz w:val="24"/>
                <w:szCs w:val="24"/>
              </w:rPr>
              <w:t>Land and Buildings Leasehold</w:t>
            </w:r>
          </w:p>
        </w:tc>
        <w:tc>
          <w:tcPr>
            <w:tcW w:w="1704" w:type="dxa"/>
            <w:shd w:val="clear" w:color="auto" w:fill="auto"/>
          </w:tcPr>
          <w:p w14:paraId="5CCCB55F" w14:textId="77777777" w:rsidR="008501A5" w:rsidRDefault="000F5803" w:rsidP="00E40170">
            <w:pPr>
              <w:spacing w:after="0" w:line="240" w:lineRule="auto"/>
              <w:jc w:val="right"/>
              <w:rPr>
                <w:rFonts w:ascii="Arial" w:hAnsi="Arial" w:cs="Arial"/>
                <w:b/>
                <w:bCs/>
                <w:sz w:val="24"/>
                <w:szCs w:val="24"/>
              </w:rPr>
            </w:pPr>
            <w:r w:rsidRPr="008501A5">
              <w:rPr>
                <w:rFonts w:ascii="Arial" w:hAnsi="Arial" w:cs="Arial"/>
                <w:b/>
                <w:bCs/>
                <w:sz w:val="24"/>
                <w:szCs w:val="24"/>
              </w:rPr>
              <w:t xml:space="preserve">Fixed </w:t>
            </w:r>
          </w:p>
          <w:p w14:paraId="50AA0FF1" w14:textId="0C5CBD09" w:rsidR="000F5803" w:rsidRPr="008501A5" w:rsidRDefault="000F5803" w:rsidP="00E40170">
            <w:pPr>
              <w:spacing w:after="0" w:line="240" w:lineRule="auto"/>
              <w:jc w:val="right"/>
              <w:rPr>
                <w:rFonts w:ascii="Arial" w:hAnsi="Arial" w:cs="Arial"/>
                <w:b/>
                <w:bCs/>
                <w:sz w:val="24"/>
                <w:szCs w:val="24"/>
              </w:rPr>
            </w:pPr>
            <w:r w:rsidRPr="008501A5">
              <w:rPr>
                <w:rFonts w:ascii="Arial" w:hAnsi="Arial" w:cs="Arial"/>
                <w:b/>
                <w:bCs/>
                <w:sz w:val="24"/>
                <w:szCs w:val="24"/>
              </w:rPr>
              <w:t>Plant and Vehicles</w:t>
            </w:r>
          </w:p>
        </w:tc>
        <w:tc>
          <w:tcPr>
            <w:tcW w:w="1686" w:type="dxa"/>
            <w:shd w:val="clear" w:color="auto" w:fill="auto"/>
          </w:tcPr>
          <w:p w14:paraId="27327DA6" w14:textId="77777777" w:rsidR="0050280F" w:rsidRPr="008501A5" w:rsidRDefault="000F5803" w:rsidP="003269E4">
            <w:pPr>
              <w:spacing w:after="0" w:line="240" w:lineRule="auto"/>
              <w:jc w:val="right"/>
              <w:rPr>
                <w:rFonts w:ascii="Arial" w:hAnsi="Arial" w:cs="Arial"/>
                <w:b/>
                <w:bCs/>
                <w:sz w:val="24"/>
                <w:szCs w:val="24"/>
              </w:rPr>
            </w:pPr>
            <w:r w:rsidRPr="008501A5">
              <w:rPr>
                <w:rFonts w:ascii="Arial" w:hAnsi="Arial" w:cs="Arial"/>
                <w:b/>
                <w:bCs/>
                <w:sz w:val="24"/>
                <w:szCs w:val="24"/>
              </w:rPr>
              <w:t>TOTAL</w:t>
            </w:r>
          </w:p>
        </w:tc>
      </w:tr>
      <w:tr w:rsidR="000F5803" w:rsidRPr="008501A5" w14:paraId="30A73CB8" w14:textId="77777777" w:rsidTr="00947092">
        <w:tc>
          <w:tcPr>
            <w:tcW w:w="3969" w:type="dxa"/>
            <w:vMerge/>
          </w:tcPr>
          <w:p w14:paraId="5E42374A" w14:textId="77777777" w:rsidR="000F5803" w:rsidRPr="008501A5" w:rsidRDefault="000F5803" w:rsidP="001A338C">
            <w:pPr>
              <w:spacing w:after="0" w:line="240" w:lineRule="auto"/>
              <w:jc w:val="both"/>
              <w:rPr>
                <w:rFonts w:ascii="Arial" w:hAnsi="Arial" w:cs="Arial"/>
                <w:b/>
                <w:color w:val="9BBB59"/>
                <w:sz w:val="24"/>
                <w:szCs w:val="24"/>
              </w:rPr>
            </w:pPr>
          </w:p>
        </w:tc>
        <w:tc>
          <w:tcPr>
            <w:tcW w:w="1537" w:type="dxa"/>
            <w:shd w:val="clear" w:color="auto" w:fill="auto"/>
            <w:vAlign w:val="bottom"/>
          </w:tcPr>
          <w:p w14:paraId="2D4FF3AA" w14:textId="77777777" w:rsidR="000F5803" w:rsidRPr="008501A5" w:rsidRDefault="000F5803" w:rsidP="00E40170">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667" w:type="dxa"/>
            <w:shd w:val="clear" w:color="auto" w:fill="auto"/>
            <w:vAlign w:val="bottom"/>
          </w:tcPr>
          <w:p w14:paraId="6F439C2B" w14:textId="77777777" w:rsidR="000F5803" w:rsidRPr="008501A5" w:rsidRDefault="000F5803" w:rsidP="00E40170">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704" w:type="dxa"/>
            <w:shd w:val="clear" w:color="auto" w:fill="auto"/>
            <w:vAlign w:val="bottom"/>
          </w:tcPr>
          <w:p w14:paraId="0FCB0E8B" w14:textId="77777777" w:rsidR="000F5803" w:rsidRPr="008501A5" w:rsidRDefault="000F5803" w:rsidP="00E40170">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1686" w:type="dxa"/>
            <w:shd w:val="clear" w:color="auto" w:fill="auto"/>
            <w:vAlign w:val="bottom"/>
          </w:tcPr>
          <w:p w14:paraId="7BF993C7" w14:textId="77777777" w:rsidR="0050280F" w:rsidRPr="008501A5" w:rsidRDefault="000F5803" w:rsidP="003269E4">
            <w:pPr>
              <w:spacing w:after="0" w:line="240" w:lineRule="auto"/>
              <w:jc w:val="right"/>
              <w:rPr>
                <w:rFonts w:ascii="Arial" w:hAnsi="Arial" w:cs="Arial"/>
                <w:bCs/>
                <w:sz w:val="24"/>
                <w:szCs w:val="24"/>
              </w:rPr>
            </w:pPr>
            <w:r w:rsidRPr="008501A5">
              <w:rPr>
                <w:rFonts w:ascii="Arial" w:hAnsi="Arial" w:cs="Arial"/>
                <w:bCs/>
                <w:sz w:val="24"/>
                <w:szCs w:val="24"/>
              </w:rPr>
              <w:t>£'000</w:t>
            </w:r>
          </w:p>
        </w:tc>
      </w:tr>
      <w:tr w:rsidR="00BB572D" w:rsidRPr="008501A5" w14:paraId="768044EB" w14:textId="77777777" w:rsidTr="00947092">
        <w:trPr>
          <w:cantSplit/>
          <w:trHeight w:hRule="exact" w:val="454"/>
        </w:trPr>
        <w:tc>
          <w:tcPr>
            <w:tcW w:w="3969" w:type="dxa"/>
            <w:vAlign w:val="bottom"/>
          </w:tcPr>
          <w:p w14:paraId="1AB1A1D4" w14:textId="4B0396C9" w:rsidR="00BB572D" w:rsidRPr="008501A5" w:rsidRDefault="00BB572D" w:rsidP="00AD22A4">
            <w:pPr>
              <w:spacing w:after="0" w:line="240" w:lineRule="auto"/>
              <w:rPr>
                <w:rFonts w:ascii="Arial" w:hAnsi="Arial" w:cs="Arial"/>
                <w:color w:val="000000"/>
                <w:sz w:val="24"/>
                <w:szCs w:val="24"/>
              </w:rPr>
            </w:pPr>
            <w:r w:rsidRPr="008501A5">
              <w:rPr>
                <w:rFonts w:ascii="Arial" w:hAnsi="Arial" w:cs="Arial"/>
                <w:color w:val="000000"/>
                <w:sz w:val="24"/>
                <w:szCs w:val="24"/>
              </w:rPr>
              <w:t>Gross book value at 1 April 201</w:t>
            </w:r>
            <w:r w:rsidR="000D6A71" w:rsidRPr="008501A5">
              <w:rPr>
                <w:rFonts w:ascii="Arial" w:hAnsi="Arial" w:cs="Arial"/>
                <w:color w:val="000000"/>
                <w:sz w:val="24"/>
                <w:szCs w:val="24"/>
              </w:rPr>
              <w:t>9</w:t>
            </w:r>
          </w:p>
        </w:tc>
        <w:tc>
          <w:tcPr>
            <w:tcW w:w="1537" w:type="dxa"/>
            <w:vAlign w:val="bottom"/>
          </w:tcPr>
          <w:p w14:paraId="2B9A0873" w14:textId="4BE0F5A2" w:rsidR="00BB572D" w:rsidRPr="008501A5" w:rsidRDefault="00FC3F3E"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220,65</w:t>
            </w:r>
            <w:r w:rsidR="00114F8E">
              <w:rPr>
                <w:rFonts w:ascii="Arial" w:hAnsi="Arial" w:cs="Arial"/>
                <w:b/>
                <w:bCs/>
                <w:color w:val="000000"/>
                <w:sz w:val="24"/>
                <w:szCs w:val="24"/>
              </w:rPr>
              <w:t>8</w:t>
            </w:r>
          </w:p>
        </w:tc>
        <w:tc>
          <w:tcPr>
            <w:tcW w:w="1667" w:type="dxa"/>
            <w:shd w:val="clear" w:color="auto" w:fill="auto"/>
            <w:vAlign w:val="bottom"/>
          </w:tcPr>
          <w:p w14:paraId="4F42F3BA" w14:textId="1CE79D28" w:rsidR="00BB572D" w:rsidRPr="008501A5" w:rsidRDefault="000D6A71"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0</w:t>
            </w:r>
          </w:p>
        </w:tc>
        <w:tc>
          <w:tcPr>
            <w:tcW w:w="1704" w:type="dxa"/>
            <w:vAlign w:val="bottom"/>
          </w:tcPr>
          <w:p w14:paraId="568CF924" w14:textId="103C2FB5" w:rsidR="00BB572D" w:rsidRPr="008501A5" w:rsidRDefault="000D6A71" w:rsidP="00114F8E">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4</w:t>
            </w:r>
            <w:r w:rsidR="00FC3F3E">
              <w:rPr>
                <w:rFonts w:ascii="Arial" w:hAnsi="Arial" w:cs="Arial"/>
                <w:b/>
                <w:bCs/>
                <w:color w:val="000000"/>
                <w:sz w:val="24"/>
                <w:szCs w:val="24"/>
              </w:rPr>
              <w:t>6</w:t>
            </w:r>
            <w:r w:rsidR="00114F8E">
              <w:rPr>
                <w:rFonts w:ascii="Arial" w:hAnsi="Arial" w:cs="Arial"/>
                <w:b/>
                <w:bCs/>
                <w:color w:val="000000"/>
                <w:sz w:val="24"/>
                <w:szCs w:val="24"/>
              </w:rPr>
              <w:t>7</w:t>
            </w:r>
          </w:p>
        </w:tc>
        <w:tc>
          <w:tcPr>
            <w:tcW w:w="1686" w:type="dxa"/>
            <w:vAlign w:val="bottom"/>
          </w:tcPr>
          <w:p w14:paraId="793EBA5C" w14:textId="53D6F545" w:rsidR="00BB572D" w:rsidRPr="008501A5" w:rsidRDefault="000D6A71"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221,125</w:t>
            </w:r>
          </w:p>
        </w:tc>
      </w:tr>
      <w:tr w:rsidR="00CB713C" w:rsidRPr="008501A5" w14:paraId="7BFF6370" w14:textId="77777777" w:rsidTr="00947092">
        <w:trPr>
          <w:cantSplit/>
          <w:trHeight w:hRule="exact" w:val="567"/>
        </w:trPr>
        <w:tc>
          <w:tcPr>
            <w:tcW w:w="3969" w:type="dxa"/>
            <w:vAlign w:val="bottom"/>
          </w:tcPr>
          <w:p w14:paraId="31E0E1FC" w14:textId="77777777" w:rsidR="00CB713C" w:rsidRPr="008501A5" w:rsidRDefault="007701F3" w:rsidP="00AD22A4">
            <w:pPr>
              <w:spacing w:after="0" w:line="240" w:lineRule="auto"/>
              <w:rPr>
                <w:rFonts w:ascii="Arial" w:hAnsi="Arial" w:cs="Arial"/>
                <w:color w:val="000000"/>
                <w:sz w:val="24"/>
                <w:szCs w:val="24"/>
              </w:rPr>
            </w:pPr>
            <w:r w:rsidRPr="008501A5">
              <w:rPr>
                <w:rFonts w:ascii="Arial" w:hAnsi="Arial" w:cs="Arial"/>
                <w:color w:val="000000"/>
                <w:sz w:val="24"/>
                <w:szCs w:val="24"/>
              </w:rPr>
              <w:t>Additions</w:t>
            </w:r>
          </w:p>
        </w:tc>
        <w:tc>
          <w:tcPr>
            <w:tcW w:w="1537" w:type="dxa"/>
            <w:vAlign w:val="bottom"/>
          </w:tcPr>
          <w:p w14:paraId="1B4A48B5" w14:textId="5CC94E95" w:rsidR="00CB713C" w:rsidRPr="008501A5" w:rsidRDefault="00534423" w:rsidP="00AD22A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bottom"/>
          </w:tcPr>
          <w:p w14:paraId="0BD3F829" w14:textId="28AA36C3" w:rsidR="00CB713C" w:rsidRPr="008501A5" w:rsidRDefault="00534423" w:rsidP="00AD22A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5DE3FD68" w14:textId="6F8B0F54" w:rsidR="00CB713C" w:rsidRPr="008501A5" w:rsidRDefault="00FC3F3E" w:rsidP="00AD22A4">
            <w:pPr>
              <w:spacing w:after="0" w:line="240" w:lineRule="auto"/>
              <w:jc w:val="right"/>
              <w:rPr>
                <w:rFonts w:ascii="Arial" w:hAnsi="Arial" w:cs="Arial"/>
                <w:color w:val="000000"/>
                <w:sz w:val="24"/>
                <w:szCs w:val="24"/>
              </w:rPr>
            </w:pPr>
            <w:r>
              <w:rPr>
                <w:rFonts w:ascii="Arial" w:hAnsi="Arial" w:cs="Arial"/>
                <w:color w:val="000000"/>
                <w:sz w:val="24"/>
                <w:szCs w:val="24"/>
              </w:rPr>
              <w:t>17</w:t>
            </w:r>
          </w:p>
        </w:tc>
        <w:tc>
          <w:tcPr>
            <w:tcW w:w="1686" w:type="dxa"/>
            <w:vAlign w:val="bottom"/>
          </w:tcPr>
          <w:p w14:paraId="0E7D67AF" w14:textId="3E8A37E8" w:rsidR="00CB713C"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17</w:t>
            </w:r>
          </w:p>
        </w:tc>
      </w:tr>
      <w:tr w:rsidR="00583EB3" w:rsidRPr="008501A5" w14:paraId="6C59F66A" w14:textId="77777777" w:rsidTr="00947092">
        <w:trPr>
          <w:cantSplit/>
          <w:trHeight w:hRule="exact" w:val="567"/>
        </w:trPr>
        <w:tc>
          <w:tcPr>
            <w:tcW w:w="3969" w:type="dxa"/>
          </w:tcPr>
          <w:p w14:paraId="0194B744" w14:textId="12FD1AF3" w:rsidR="00583EB3" w:rsidRPr="008501A5" w:rsidRDefault="00947092" w:rsidP="00947092">
            <w:pPr>
              <w:spacing w:before="120" w:after="0" w:line="240" w:lineRule="auto"/>
              <w:ind w:right="-206"/>
              <w:rPr>
                <w:rFonts w:ascii="Arial" w:hAnsi="Arial" w:cs="Arial"/>
                <w:color w:val="000000"/>
                <w:sz w:val="24"/>
                <w:szCs w:val="24"/>
              </w:rPr>
            </w:pPr>
            <w:r>
              <w:rPr>
                <w:rFonts w:ascii="Arial" w:hAnsi="Arial" w:cs="Arial"/>
                <w:color w:val="000000"/>
                <w:sz w:val="24"/>
                <w:szCs w:val="24"/>
              </w:rPr>
              <w:t xml:space="preserve">Gross book value at 31 March </w:t>
            </w:r>
            <w:r w:rsidR="000D6A71" w:rsidRPr="008501A5">
              <w:rPr>
                <w:rFonts w:ascii="Arial" w:hAnsi="Arial" w:cs="Arial"/>
                <w:color w:val="000000"/>
                <w:sz w:val="24"/>
                <w:szCs w:val="24"/>
              </w:rPr>
              <w:t>2020</w:t>
            </w:r>
          </w:p>
        </w:tc>
        <w:tc>
          <w:tcPr>
            <w:tcW w:w="1537" w:type="dxa"/>
            <w:tcBorders>
              <w:top w:val="single" w:sz="4" w:space="0" w:color="auto"/>
              <w:bottom w:val="single" w:sz="4" w:space="0" w:color="auto"/>
            </w:tcBorders>
            <w:vAlign w:val="center"/>
          </w:tcPr>
          <w:p w14:paraId="414750F1" w14:textId="6FFEDCC9" w:rsidR="00583EB3" w:rsidRPr="008501A5" w:rsidRDefault="00FC3F3E"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220,65</w:t>
            </w:r>
            <w:r w:rsidR="00114F8E">
              <w:rPr>
                <w:rFonts w:ascii="Arial" w:hAnsi="Arial" w:cs="Arial"/>
                <w:b/>
                <w:bCs/>
                <w:color w:val="000000"/>
                <w:sz w:val="24"/>
                <w:szCs w:val="24"/>
              </w:rPr>
              <w:t>8</w:t>
            </w:r>
          </w:p>
        </w:tc>
        <w:tc>
          <w:tcPr>
            <w:tcW w:w="1667" w:type="dxa"/>
            <w:tcBorders>
              <w:top w:val="single" w:sz="4" w:space="0" w:color="auto"/>
              <w:bottom w:val="single" w:sz="4" w:space="0" w:color="auto"/>
            </w:tcBorders>
            <w:shd w:val="clear" w:color="auto" w:fill="auto"/>
            <w:vAlign w:val="center"/>
          </w:tcPr>
          <w:p w14:paraId="67F911F4" w14:textId="69AA2962" w:rsidR="00583EB3" w:rsidRPr="008501A5" w:rsidRDefault="00B513BC"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5932B23A" w14:textId="1F690767" w:rsidR="00583EB3" w:rsidRPr="008501A5" w:rsidRDefault="00FC3F3E"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48</w:t>
            </w:r>
            <w:r w:rsidR="00114F8E">
              <w:rPr>
                <w:rFonts w:ascii="Arial" w:hAnsi="Arial" w:cs="Arial"/>
                <w:b/>
                <w:bCs/>
                <w:color w:val="000000"/>
                <w:sz w:val="24"/>
                <w:szCs w:val="24"/>
              </w:rPr>
              <w:t>4</w:t>
            </w:r>
          </w:p>
        </w:tc>
        <w:tc>
          <w:tcPr>
            <w:tcW w:w="1686" w:type="dxa"/>
            <w:tcBorders>
              <w:top w:val="single" w:sz="4" w:space="0" w:color="auto"/>
              <w:bottom w:val="single" w:sz="4" w:space="0" w:color="auto"/>
            </w:tcBorders>
            <w:vAlign w:val="center"/>
          </w:tcPr>
          <w:p w14:paraId="08EC4D31" w14:textId="0FD6A787" w:rsidR="00583EB3"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221,142</w:t>
            </w:r>
          </w:p>
        </w:tc>
      </w:tr>
      <w:tr w:rsidR="00BB572D" w:rsidRPr="008501A5" w14:paraId="459C1DF9" w14:textId="77777777" w:rsidTr="00947092">
        <w:trPr>
          <w:cantSplit/>
          <w:trHeight w:hRule="exact" w:val="567"/>
        </w:trPr>
        <w:tc>
          <w:tcPr>
            <w:tcW w:w="3969" w:type="dxa"/>
          </w:tcPr>
          <w:p w14:paraId="524F2164" w14:textId="2BCF385B" w:rsidR="00BB572D" w:rsidRPr="008501A5" w:rsidRDefault="00BB572D" w:rsidP="004D6F2E">
            <w:pPr>
              <w:spacing w:after="0" w:line="240" w:lineRule="auto"/>
              <w:rPr>
                <w:rFonts w:ascii="Arial" w:hAnsi="Arial" w:cs="Arial"/>
                <w:color w:val="000000"/>
                <w:sz w:val="24"/>
                <w:szCs w:val="24"/>
              </w:rPr>
            </w:pPr>
            <w:r w:rsidRPr="008501A5">
              <w:rPr>
                <w:rFonts w:ascii="Arial" w:hAnsi="Arial" w:cs="Arial"/>
                <w:color w:val="000000"/>
                <w:sz w:val="24"/>
                <w:szCs w:val="24"/>
              </w:rPr>
              <w:t xml:space="preserve">Accumulated depreciation </w:t>
            </w:r>
            <w:r w:rsidR="004D6F2E">
              <w:rPr>
                <w:rFonts w:ascii="Arial" w:hAnsi="Arial" w:cs="Arial"/>
                <w:color w:val="000000"/>
                <w:sz w:val="24"/>
                <w:szCs w:val="24"/>
              </w:rPr>
              <w:t>at 1 April 2019</w:t>
            </w:r>
          </w:p>
        </w:tc>
        <w:tc>
          <w:tcPr>
            <w:tcW w:w="1537" w:type="dxa"/>
            <w:tcBorders>
              <w:top w:val="single" w:sz="4" w:space="0" w:color="auto"/>
            </w:tcBorders>
            <w:vAlign w:val="center"/>
          </w:tcPr>
          <w:p w14:paraId="40C0CDEC" w14:textId="72B12EB8" w:rsidR="00BB572D"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667" w:type="dxa"/>
            <w:tcBorders>
              <w:top w:val="single" w:sz="4" w:space="0" w:color="auto"/>
            </w:tcBorders>
            <w:shd w:val="clear" w:color="auto" w:fill="auto"/>
            <w:vAlign w:val="center"/>
          </w:tcPr>
          <w:p w14:paraId="3FA8B359" w14:textId="7F44F60C" w:rsidR="00BB572D"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tcBorders>
            <w:vAlign w:val="center"/>
          </w:tcPr>
          <w:p w14:paraId="45F5244A" w14:textId="15260410" w:rsidR="00BB572D"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(153</w:t>
            </w:r>
            <w:r w:rsidR="00BB572D" w:rsidRPr="008501A5">
              <w:rPr>
                <w:rFonts w:ascii="Arial" w:hAnsi="Arial" w:cs="Arial"/>
                <w:b/>
                <w:bCs/>
                <w:color w:val="000000"/>
                <w:sz w:val="24"/>
                <w:szCs w:val="24"/>
              </w:rPr>
              <w:t>)</w:t>
            </w:r>
          </w:p>
        </w:tc>
        <w:tc>
          <w:tcPr>
            <w:tcW w:w="1686" w:type="dxa"/>
            <w:tcBorders>
              <w:top w:val="single" w:sz="4" w:space="0" w:color="auto"/>
            </w:tcBorders>
            <w:vAlign w:val="center"/>
          </w:tcPr>
          <w:p w14:paraId="687E053F" w14:textId="5E256E67" w:rsidR="00BB572D" w:rsidRPr="008501A5" w:rsidRDefault="00BB572D"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w:t>
            </w:r>
            <w:r w:rsidR="00FC3F3E">
              <w:rPr>
                <w:rFonts w:ascii="Arial" w:hAnsi="Arial" w:cs="Arial"/>
                <w:b/>
                <w:bCs/>
                <w:color w:val="000000"/>
                <w:sz w:val="24"/>
                <w:szCs w:val="24"/>
              </w:rPr>
              <w:t>153</w:t>
            </w:r>
            <w:r w:rsidRPr="008501A5">
              <w:rPr>
                <w:rFonts w:ascii="Arial" w:hAnsi="Arial" w:cs="Arial"/>
                <w:b/>
                <w:bCs/>
                <w:color w:val="000000"/>
                <w:sz w:val="24"/>
                <w:szCs w:val="24"/>
              </w:rPr>
              <w:t>)</w:t>
            </w:r>
          </w:p>
        </w:tc>
      </w:tr>
      <w:tr w:rsidR="00686AD6" w:rsidRPr="008501A5" w14:paraId="09F0CC7F" w14:textId="77777777" w:rsidTr="00947092">
        <w:trPr>
          <w:cantSplit/>
          <w:trHeight w:hRule="exact" w:val="454"/>
        </w:trPr>
        <w:tc>
          <w:tcPr>
            <w:tcW w:w="3969" w:type="dxa"/>
            <w:vAlign w:val="center"/>
          </w:tcPr>
          <w:p w14:paraId="35BBBDC4" w14:textId="77777777" w:rsidR="00686AD6" w:rsidRPr="008501A5" w:rsidRDefault="000561D1" w:rsidP="007E174F">
            <w:pPr>
              <w:spacing w:after="0" w:line="240" w:lineRule="auto"/>
              <w:rPr>
                <w:rFonts w:ascii="Arial" w:hAnsi="Arial" w:cs="Arial"/>
                <w:color w:val="000000"/>
                <w:sz w:val="24"/>
                <w:szCs w:val="24"/>
              </w:rPr>
            </w:pPr>
            <w:r w:rsidRPr="008501A5">
              <w:rPr>
                <w:rFonts w:ascii="Arial" w:hAnsi="Arial" w:cs="Arial"/>
                <w:color w:val="000000"/>
                <w:sz w:val="24"/>
                <w:szCs w:val="24"/>
              </w:rPr>
              <w:t>Depreciation charge for the year</w:t>
            </w:r>
          </w:p>
        </w:tc>
        <w:tc>
          <w:tcPr>
            <w:tcW w:w="1537" w:type="dxa"/>
            <w:vAlign w:val="center"/>
          </w:tcPr>
          <w:p w14:paraId="7E6BD813" w14:textId="1B4DC1FA" w:rsidR="00686AD6" w:rsidRPr="008501A5" w:rsidRDefault="00FC3F3E" w:rsidP="00AD22A4">
            <w:pPr>
              <w:spacing w:after="0" w:line="240" w:lineRule="auto"/>
              <w:jc w:val="right"/>
              <w:rPr>
                <w:rFonts w:ascii="Arial" w:hAnsi="Arial" w:cs="Arial"/>
                <w:color w:val="000000"/>
                <w:sz w:val="24"/>
                <w:szCs w:val="24"/>
              </w:rPr>
            </w:pPr>
            <w:r>
              <w:rPr>
                <w:rFonts w:ascii="Arial" w:hAnsi="Arial" w:cs="Arial"/>
                <w:color w:val="000000"/>
                <w:sz w:val="24"/>
                <w:szCs w:val="24"/>
              </w:rPr>
              <w:t>(8,</w:t>
            </w:r>
            <w:r w:rsidR="00F953AC">
              <w:rPr>
                <w:rFonts w:ascii="Arial" w:hAnsi="Arial" w:cs="Arial"/>
                <w:color w:val="000000"/>
                <w:sz w:val="24"/>
                <w:szCs w:val="24"/>
              </w:rPr>
              <w:t>690</w:t>
            </w:r>
            <w:r w:rsidR="0071184A" w:rsidRPr="008501A5">
              <w:rPr>
                <w:rFonts w:ascii="Arial" w:hAnsi="Arial" w:cs="Arial"/>
                <w:color w:val="000000"/>
                <w:sz w:val="24"/>
                <w:szCs w:val="24"/>
              </w:rPr>
              <w:t>)</w:t>
            </w:r>
          </w:p>
        </w:tc>
        <w:tc>
          <w:tcPr>
            <w:tcW w:w="1667" w:type="dxa"/>
            <w:shd w:val="clear" w:color="auto" w:fill="auto"/>
            <w:vAlign w:val="center"/>
          </w:tcPr>
          <w:p w14:paraId="0A4D42DF" w14:textId="03A3DEDD" w:rsidR="00686AD6" w:rsidRPr="008501A5" w:rsidRDefault="00534423" w:rsidP="00AD22A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510B2320" w14:textId="57C33665" w:rsidR="00686AD6" w:rsidRPr="008501A5" w:rsidRDefault="00FC3F3E" w:rsidP="00AD22A4">
            <w:pPr>
              <w:spacing w:after="0" w:line="240" w:lineRule="auto"/>
              <w:jc w:val="right"/>
              <w:rPr>
                <w:rFonts w:ascii="Arial" w:hAnsi="Arial" w:cs="Arial"/>
                <w:color w:val="000000"/>
                <w:sz w:val="24"/>
                <w:szCs w:val="24"/>
              </w:rPr>
            </w:pPr>
            <w:r>
              <w:rPr>
                <w:rFonts w:ascii="Arial" w:hAnsi="Arial" w:cs="Arial"/>
                <w:color w:val="000000"/>
                <w:sz w:val="24"/>
                <w:szCs w:val="24"/>
              </w:rPr>
              <w:t>(83</w:t>
            </w:r>
            <w:r w:rsidR="0071184A" w:rsidRPr="008501A5">
              <w:rPr>
                <w:rFonts w:ascii="Arial" w:hAnsi="Arial" w:cs="Arial"/>
                <w:color w:val="000000"/>
                <w:sz w:val="24"/>
                <w:szCs w:val="24"/>
              </w:rPr>
              <w:t>)</w:t>
            </w:r>
          </w:p>
        </w:tc>
        <w:tc>
          <w:tcPr>
            <w:tcW w:w="1686" w:type="dxa"/>
            <w:vAlign w:val="center"/>
          </w:tcPr>
          <w:p w14:paraId="334F72B8" w14:textId="11175935" w:rsidR="00686AD6"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(8,</w:t>
            </w:r>
            <w:r w:rsidR="00F953AC">
              <w:rPr>
                <w:rFonts w:ascii="Arial" w:hAnsi="Arial" w:cs="Arial"/>
                <w:b/>
                <w:bCs/>
                <w:color w:val="000000"/>
                <w:sz w:val="24"/>
                <w:szCs w:val="24"/>
              </w:rPr>
              <w:t>773</w:t>
            </w:r>
            <w:r w:rsidR="00F90E0C" w:rsidRPr="008501A5">
              <w:rPr>
                <w:rFonts w:ascii="Arial" w:hAnsi="Arial" w:cs="Arial"/>
                <w:b/>
                <w:bCs/>
                <w:color w:val="000000"/>
                <w:sz w:val="24"/>
                <w:szCs w:val="24"/>
              </w:rPr>
              <w:t>)</w:t>
            </w:r>
          </w:p>
        </w:tc>
      </w:tr>
      <w:tr w:rsidR="00686AD6" w:rsidRPr="008501A5" w14:paraId="5E3DD46C" w14:textId="77777777" w:rsidTr="00947092">
        <w:trPr>
          <w:cantSplit/>
          <w:trHeight w:hRule="exact" w:val="567"/>
        </w:trPr>
        <w:tc>
          <w:tcPr>
            <w:tcW w:w="3969" w:type="dxa"/>
          </w:tcPr>
          <w:p w14:paraId="75E1DAD5" w14:textId="43209EF4" w:rsidR="00686AD6" w:rsidRPr="008501A5" w:rsidRDefault="00686AD6" w:rsidP="004D6F2E">
            <w:pPr>
              <w:spacing w:after="0" w:line="240" w:lineRule="auto"/>
              <w:rPr>
                <w:rFonts w:ascii="Arial" w:hAnsi="Arial" w:cs="Arial"/>
                <w:color w:val="000000"/>
                <w:sz w:val="24"/>
                <w:szCs w:val="24"/>
              </w:rPr>
            </w:pPr>
            <w:r w:rsidRPr="008501A5">
              <w:rPr>
                <w:rFonts w:ascii="Arial" w:hAnsi="Arial" w:cs="Arial"/>
                <w:color w:val="000000"/>
                <w:sz w:val="24"/>
                <w:szCs w:val="24"/>
              </w:rPr>
              <w:t xml:space="preserve">Accumulated depreciation </w:t>
            </w:r>
            <w:r w:rsidR="004D6F2E">
              <w:rPr>
                <w:rFonts w:ascii="Arial" w:hAnsi="Arial" w:cs="Arial"/>
                <w:color w:val="000000"/>
                <w:sz w:val="24"/>
                <w:szCs w:val="24"/>
              </w:rPr>
              <w:t>at 31 March 2020</w:t>
            </w:r>
          </w:p>
        </w:tc>
        <w:tc>
          <w:tcPr>
            <w:tcW w:w="1537" w:type="dxa"/>
            <w:tcBorders>
              <w:top w:val="single" w:sz="4" w:space="0" w:color="auto"/>
              <w:bottom w:val="single" w:sz="4" w:space="0" w:color="auto"/>
            </w:tcBorders>
            <w:vAlign w:val="center"/>
          </w:tcPr>
          <w:p w14:paraId="74950E25" w14:textId="47C6015F" w:rsidR="00686AD6"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(8,</w:t>
            </w:r>
            <w:r w:rsidR="00F953AC">
              <w:rPr>
                <w:rFonts w:ascii="Arial" w:hAnsi="Arial" w:cs="Arial"/>
                <w:b/>
                <w:bCs/>
                <w:color w:val="000000"/>
                <w:sz w:val="24"/>
                <w:szCs w:val="24"/>
              </w:rPr>
              <w:t>690</w:t>
            </w:r>
            <w:r>
              <w:rPr>
                <w:rFonts w:ascii="Arial" w:hAnsi="Arial" w:cs="Arial"/>
                <w:b/>
                <w:bCs/>
                <w:color w:val="000000"/>
                <w:sz w:val="24"/>
                <w:szCs w:val="24"/>
              </w:rPr>
              <w:t>)</w:t>
            </w:r>
          </w:p>
        </w:tc>
        <w:tc>
          <w:tcPr>
            <w:tcW w:w="1667" w:type="dxa"/>
            <w:tcBorders>
              <w:top w:val="single" w:sz="4" w:space="0" w:color="auto"/>
              <w:bottom w:val="single" w:sz="4" w:space="0" w:color="auto"/>
            </w:tcBorders>
            <w:shd w:val="clear" w:color="auto" w:fill="auto"/>
            <w:vAlign w:val="center"/>
          </w:tcPr>
          <w:p w14:paraId="154C8985" w14:textId="2D0BB794" w:rsidR="00686AD6" w:rsidRPr="008501A5" w:rsidRDefault="00211C5E"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34447255" w14:textId="4BA914B3" w:rsidR="00686AD6"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(236</w:t>
            </w:r>
            <w:r w:rsidR="00211C5E" w:rsidRPr="008501A5">
              <w:rPr>
                <w:rFonts w:ascii="Arial" w:hAnsi="Arial" w:cs="Arial"/>
                <w:b/>
                <w:bCs/>
                <w:color w:val="000000"/>
                <w:sz w:val="24"/>
                <w:szCs w:val="24"/>
              </w:rPr>
              <w:t>)</w:t>
            </w:r>
          </w:p>
        </w:tc>
        <w:tc>
          <w:tcPr>
            <w:tcW w:w="1686" w:type="dxa"/>
            <w:tcBorders>
              <w:top w:val="single" w:sz="4" w:space="0" w:color="auto"/>
              <w:bottom w:val="single" w:sz="4" w:space="0" w:color="auto"/>
            </w:tcBorders>
            <w:vAlign w:val="center"/>
          </w:tcPr>
          <w:p w14:paraId="40E2F781" w14:textId="122F7F6B" w:rsidR="00686AD6" w:rsidRPr="008501A5" w:rsidRDefault="00FC3F3E" w:rsidP="00AD22A4">
            <w:pPr>
              <w:spacing w:after="0" w:line="240" w:lineRule="auto"/>
              <w:jc w:val="right"/>
              <w:rPr>
                <w:rFonts w:ascii="Arial" w:hAnsi="Arial" w:cs="Arial"/>
                <w:b/>
                <w:bCs/>
                <w:color w:val="000000"/>
                <w:sz w:val="24"/>
                <w:szCs w:val="24"/>
              </w:rPr>
            </w:pPr>
            <w:r>
              <w:rPr>
                <w:rFonts w:ascii="Arial" w:hAnsi="Arial" w:cs="Arial"/>
                <w:b/>
                <w:bCs/>
                <w:color w:val="000000"/>
                <w:sz w:val="24"/>
                <w:szCs w:val="24"/>
              </w:rPr>
              <w:t>(</w:t>
            </w:r>
            <w:r w:rsidR="00F953AC">
              <w:rPr>
                <w:rFonts w:ascii="Arial" w:hAnsi="Arial" w:cs="Arial"/>
                <w:b/>
                <w:bCs/>
                <w:color w:val="000000"/>
                <w:sz w:val="24"/>
                <w:szCs w:val="24"/>
              </w:rPr>
              <w:t>8,926</w:t>
            </w:r>
            <w:r w:rsidR="00211C5E" w:rsidRPr="008501A5">
              <w:rPr>
                <w:rFonts w:ascii="Arial" w:hAnsi="Arial" w:cs="Arial"/>
                <w:b/>
                <w:bCs/>
                <w:color w:val="000000"/>
                <w:sz w:val="24"/>
                <w:szCs w:val="24"/>
              </w:rPr>
              <w:t>)</w:t>
            </w:r>
          </w:p>
        </w:tc>
      </w:tr>
      <w:tr w:rsidR="00F564D7" w:rsidRPr="008501A5" w14:paraId="7D42CED3" w14:textId="77777777" w:rsidTr="00947092">
        <w:trPr>
          <w:cantSplit/>
          <w:trHeight w:hRule="exact" w:val="567"/>
        </w:trPr>
        <w:tc>
          <w:tcPr>
            <w:tcW w:w="3969" w:type="dxa"/>
            <w:vAlign w:val="center"/>
          </w:tcPr>
          <w:p w14:paraId="050B14CC" w14:textId="07ECF9A1" w:rsidR="00F564D7" w:rsidRPr="008501A5" w:rsidRDefault="00F564D7" w:rsidP="00947092">
            <w:pPr>
              <w:spacing w:after="0" w:line="240" w:lineRule="auto"/>
              <w:rPr>
                <w:rFonts w:ascii="Arial" w:hAnsi="Arial" w:cs="Arial"/>
                <w:color w:val="000000"/>
                <w:sz w:val="24"/>
                <w:szCs w:val="24"/>
              </w:rPr>
            </w:pPr>
            <w:r w:rsidRPr="008501A5">
              <w:rPr>
                <w:rFonts w:ascii="Arial" w:hAnsi="Arial" w:cs="Arial"/>
                <w:color w:val="000000"/>
                <w:sz w:val="24"/>
                <w:szCs w:val="24"/>
              </w:rPr>
              <w:t>Ne</w:t>
            </w:r>
            <w:r w:rsidR="00947092">
              <w:rPr>
                <w:rFonts w:ascii="Arial" w:hAnsi="Arial" w:cs="Arial"/>
                <w:color w:val="000000"/>
                <w:sz w:val="24"/>
                <w:szCs w:val="24"/>
              </w:rPr>
              <w:t>t book Value at 01</w:t>
            </w:r>
            <w:r w:rsidR="00373C5D" w:rsidRPr="008501A5">
              <w:rPr>
                <w:rFonts w:ascii="Arial" w:hAnsi="Arial" w:cs="Arial"/>
                <w:color w:val="000000"/>
                <w:sz w:val="24"/>
                <w:szCs w:val="24"/>
              </w:rPr>
              <w:t xml:space="preserve"> </w:t>
            </w:r>
            <w:r w:rsidR="00947092">
              <w:rPr>
                <w:rFonts w:ascii="Arial" w:hAnsi="Arial" w:cs="Arial"/>
                <w:color w:val="000000"/>
                <w:sz w:val="24"/>
                <w:szCs w:val="24"/>
              </w:rPr>
              <w:t>April 2019</w:t>
            </w:r>
          </w:p>
        </w:tc>
        <w:tc>
          <w:tcPr>
            <w:tcW w:w="1537" w:type="dxa"/>
            <w:tcBorders>
              <w:top w:val="single" w:sz="4" w:space="0" w:color="auto"/>
              <w:bottom w:val="double" w:sz="4" w:space="0" w:color="auto"/>
            </w:tcBorders>
            <w:vAlign w:val="center"/>
          </w:tcPr>
          <w:p w14:paraId="15297642" w14:textId="4337E08C" w:rsidR="00F564D7" w:rsidRPr="008501A5" w:rsidRDefault="00211C5E" w:rsidP="00114F8E">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2</w:t>
            </w:r>
            <w:r w:rsidR="00947092">
              <w:rPr>
                <w:rFonts w:ascii="Arial" w:hAnsi="Arial" w:cs="Arial"/>
                <w:b/>
                <w:bCs/>
                <w:color w:val="000000"/>
                <w:sz w:val="24"/>
                <w:szCs w:val="24"/>
              </w:rPr>
              <w:t>20,65</w:t>
            </w:r>
            <w:r w:rsidR="00114F8E">
              <w:rPr>
                <w:rFonts w:ascii="Arial" w:hAnsi="Arial" w:cs="Arial"/>
                <w:b/>
                <w:bCs/>
                <w:color w:val="000000"/>
                <w:sz w:val="24"/>
                <w:szCs w:val="24"/>
              </w:rPr>
              <w:t>8</w:t>
            </w:r>
          </w:p>
        </w:tc>
        <w:tc>
          <w:tcPr>
            <w:tcW w:w="1667" w:type="dxa"/>
            <w:tcBorders>
              <w:top w:val="single" w:sz="4" w:space="0" w:color="auto"/>
              <w:bottom w:val="double" w:sz="4" w:space="0" w:color="auto"/>
            </w:tcBorders>
            <w:shd w:val="clear" w:color="auto" w:fill="auto"/>
            <w:vAlign w:val="center"/>
          </w:tcPr>
          <w:p w14:paraId="72AA7287" w14:textId="4DC8CD0F" w:rsidR="00F564D7" w:rsidRPr="008501A5" w:rsidRDefault="00211C5E"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0FF899DC" w14:textId="51AE28EF" w:rsidR="00F564D7" w:rsidRPr="008501A5" w:rsidRDefault="00947092"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31</w:t>
            </w:r>
            <w:r w:rsidR="00114F8E">
              <w:rPr>
                <w:rFonts w:ascii="Arial" w:hAnsi="Arial" w:cs="Arial"/>
                <w:b/>
                <w:bCs/>
                <w:color w:val="000000"/>
                <w:sz w:val="24"/>
                <w:szCs w:val="24"/>
              </w:rPr>
              <w:t>4</w:t>
            </w:r>
          </w:p>
        </w:tc>
        <w:tc>
          <w:tcPr>
            <w:tcW w:w="1686" w:type="dxa"/>
            <w:tcBorders>
              <w:top w:val="single" w:sz="4" w:space="0" w:color="auto"/>
              <w:bottom w:val="double" w:sz="4" w:space="0" w:color="auto"/>
            </w:tcBorders>
            <w:vAlign w:val="center"/>
          </w:tcPr>
          <w:p w14:paraId="4F33474A" w14:textId="13721E90" w:rsidR="00F564D7" w:rsidRPr="008501A5" w:rsidRDefault="00211C5E" w:rsidP="00AD22A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220,972</w:t>
            </w:r>
          </w:p>
        </w:tc>
      </w:tr>
      <w:tr w:rsidR="00373C5D" w:rsidRPr="008501A5" w14:paraId="3346EC38" w14:textId="77777777" w:rsidTr="00947092">
        <w:trPr>
          <w:cantSplit/>
          <w:trHeight w:hRule="exact" w:val="567"/>
        </w:trPr>
        <w:tc>
          <w:tcPr>
            <w:tcW w:w="3969" w:type="dxa"/>
            <w:vAlign w:val="center"/>
          </w:tcPr>
          <w:p w14:paraId="070578E8" w14:textId="4C2CA720" w:rsidR="00373C5D" w:rsidRPr="008501A5" w:rsidRDefault="00947092" w:rsidP="00373C5D">
            <w:pPr>
              <w:spacing w:after="0" w:line="240" w:lineRule="auto"/>
              <w:rPr>
                <w:rFonts w:ascii="Arial" w:hAnsi="Arial" w:cs="Arial"/>
                <w:color w:val="000000"/>
                <w:sz w:val="24"/>
                <w:szCs w:val="24"/>
              </w:rPr>
            </w:pPr>
            <w:r>
              <w:rPr>
                <w:rFonts w:ascii="Arial" w:hAnsi="Arial" w:cs="Arial"/>
                <w:color w:val="000000"/>
                <w:sz w:val="24"/>
                <w:szCs w:val="24"/>
              </w:rPr>
              <w:t>Net book Value at 31 March 2020</w:t>
            </w:r>
          </w:p>
        </w:tc>
        <w:tc>
          <w:tcPr>
            <w:tcW w:w="1537" w:type="dxa"/>
            <w:tcBorders>
              <w:top w:val="double" w:sz="4" w:space="0" w:color="auto"/>
            </w:tcBorders>
            <w:vAlign w:val="center"/>
          </w:tcPr>
          <w:p w14:paraId="77FC0052" w14:textId="21653D01" w:rsidR="00373C5D" w:rsidRPr="008501A5" w:rsidRDefault="00947092" w:rsidP="00373C5D">
            <w:pPr>
              <w:spacing w:after="0" w:line="240" w:lineRule="auto"/>
              <w:jc w:val="right"/>
              <w:rPr>
                <w:rFonts w:ascii="Arial" w:hAnsi="Arial" w:cs="Arial"/>
                <w:b/>
                <w:bCs/>
                <w:color w:val="000000"/>
                <w:sz w:val="24"/>
                <w:szCs w:val="24"/>
              </w:rPr>
            </w:pPr>
            <w:r>
              <w:rPr>
                <w:rFonts w:ascii="Arial" w:hAnsi="Arial" w:cs="Arial"/>
                <w:b/>
                <w:bCs/>
                <w:color w:val="000000"/>
                <w:sz w:val="24"/>
                <w:szCs w:val="24"/>
              </w:rPr>
              <w:t>211,</w:t>
            </w:r>
            <w:r w:rsidR="00F953AC">
              <w:rPr>
                <w:rFonts w:ascii="Arial" w:hAnsi="Arial" w:cs="Arial"/>
                <w:b/>
                <w:bCs/>
                <w:color w:val="000000"/>
                <w:sz w:val="24"/>
                <w:szCs w:val="24"/>
              </w:rPr>
              <w:t>968</w:t>
            </w:r>
          </w:p>
        </w:tc>
        <w:tc>
          <w:tcPr>
            <w:tcW w:w="1667" w:type="dxa"/>
            <w:tcBorders>
              <w:top w:val="double" w:sz="4" w:space="0" w:color="auto"/>
            </w:tcBorders>
            <w:shd w:val="clear" w:color="auto" w:fill="auto"/>
            <w:vAlign w:val="center"/>
          </w:tcPr>
          <w:p w14:paraId="19A531CB" w14:textId="4ED194CE" w:rsidR="00373C5D" w:rsidRPr="008501A5" w:rsidRDefault="00373C5D" w:rsidP="00373C5D">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0</w:t>
            </w:r>
          </w:p>
        </w:tc>
        <w:tc>
          <w:tcPr>
            <w:tcW w:w="1704" w:type="dxa"/>
            <w:tcBorders>
              <w:top w:val="double" w:sz="4" w:space="0" w:color="auto"/>
            </w:tcBorders>
            <w:vAlign w:val="center"/>
          </w:tcPr>
          <w:p w14:paraId="7173F0B7" w14:textId="72628A00" w:rsidR="00373C5D" w:rsidRPr="008501A5" w:rsidRDefault="00947092" w:rsidP="00373C5D">
            <w:pPr>
              <w:spacing w:after="0" w:line="240" w:lineRule="auto"/>
              <w:jc w:val="right"/>
              <w:rPr>
                <w:rFonts w:ascii="Arial" w:hAnsi="Arial" w:cs="Arial"/>
                <w:b/>
                <w:bCs/>
                <w:color w:val="000000"/>
                <w:sz w:val="24"/>
                <w:szCs w:val="24"/>
              </w:rPr>
            </w:pPr>
            <w:r>
              <w:rPr>
                <w:rFonts w:ascii="Arial" w:hAnsi="Arial" w:cs="Arial"/>
                <w:b/>
                <w:bCs/>
                <w:color w:val="000000"/>
                <w:sz w:val="24"/>
                <w:szCs w:val="24"/>
              </w:rPr>
              <w:t>248</w:t>
            </w:r>
          </w:p>
        </w:tc>
        <w:tc>
          <w:tcPr>
            <w:tcW w:w="1686" w:type="dxa"/>
            <w:tcBorders>
              <w:top w:val="double" w:sz="4" w:space="0" w:color="auto"/>
            </w:tcBorders>
            <w:vAlign w:val="center"/>
          </w:tcPr>
          <w:p w14:paraId="07E690A0" w14:textId="43E22395" w:rsidR="00373C5D" w:rsidRPr="008501A5" w:rsidRDefault="00947092" w:rsidP="00373C5D">
            <w:pPr>
              <w:spacing w:after="0" w:line="240" w:lineRule="auto"/>
              <w:jc w:val="right"/>
              <w:rPr>
                <w:rFonts w:ascii="Arial" w:hAnsi="Arial" w:cs="Arial"/>
                <w:b/>
                <w:bCs/>
                <w:color w:val="000000"/>
                <w:sz w:val="24"/>
                <w:szCs w:val="24"/>
              </w:rPr>
            </w:pPr>
            <w:r>
              <w:rPr>
                <w:rFonts w:ascii="Arial" w:hAnsi="Arial" w:cs="Arial"/>
                <w:b/>
                <w:bCs/>
                <w:color w:val="000000"/>
                <w:sz w:val="24"/>
                <w:szCs w:val="24"/>
              </w:rPr>
              <w:t>212,</w:t>
            </w:r>
            <w:r w:rsidR="00F953AC">
              <w:rPr>
                <w:rFonts w:ascii="Arial" w:hAnsi="Arial" w:cs="Arial"/>
                <w:b/>
                <w:bCs/>
                <w:color w:val="000000"/>
                <w:sz w:val="24"/>
                <w:szCs w:val="24"/>
              </w:rPr>
              <w:t>216</w:t>
            </w:r>
          </w:p>
        </w:tc>
      </w:tr>
    </w:tbl>
    <w:p w14:paraId="274BA237" w14:textId="77777777" w:rsidR="008955A1" w:rsidRPr="008501A5" w:rsidRDefault="008955A1" w:rsidP="007F2D5A">
      <w:pPr>
        <w:spacing w:after="0" w:line="240" w:lineRule="auto"/>
        <w:jc w:val="both"/>
        <w:rPr>
          <w:rFonts w:ascii="Arial" w:hAnsi="Arial" w:cs="Arial"/>
          <w:color w:val="000000"/>
          <w:sz w:val="24"/>
          <w:szCs w:val="24"/>
          <w:lang w:eastAsia="en-GB"/>
        </w:rPr>
      </w:pPr>
    </w:p>
    <w:p w14:paraId="49E26627" w14:textId="34A3BE81" w:rsidR="00ED22C4" w:rsidRPr="00500965" w:rsidRDefault="00DD5808" w:rsidP="007F2D5A">
      <w:pPr>
        <w:spacing w:after="0" w:line="240" w:lineRule="auto"/>
        <w:jc w:val="both"/>
        <w:rPr>
          <w:rFonts w:ascii="Arial" w:hAnsi="Arial" w:cs="Arial"/>
          <w:color w:val="000000"/>
          <w:sz w:val="24"/>
          <w:szCs w:val="24"/>
          <w:lang w:eastAsia="en-GB"/>
        </w:rPr>
      </w:pPr>
      <w:r w:rsidRPr="00500965">
        <w:rPr>
          <w:rFonts w:ascii="Arial" w:hAnsi="Arial" w:cs="Arial"/>
          <w:color w:val="000000"/>
          <w:sz w:val="24"/>
          <w:szCs w:val="24"/>
          <w:lang w:eastAsia="en-GB"/>
        </w:rPr>
        <w:t>L</w:t>
      </w:r>
      <w:r w:rsidR="00782BE5" w:rsidRPr="00500965">
        <w:rPr>
          <w:rFonts w:ascii="Arial" w:hAnsi="Arial" w:cs="Arial"/>
          <w:color w:val="000000"/>
          <w:sz w:val="24"/>
          <w:szCs w:val="24"/>
          <w:lang w:eastAsia="en-GB"/>
        </w:rPr>
        <w:t xml:space="preserve">and and buildings </w:t>
      </w:r>
      <w:r w:rsidRPr="00500965">
        <w:rPr>
          <w:rFonts w:ascii="Arial" w:hAnsi="Arial" w:cs="Arial"/>
          <w:color w:val="000000"/>
          <w:sz w:val="24"/>
          <w:szCs w:val="24"/>
          <w:lang w:eastAsia="en-GB"/>
        </w:rPr>
        <w:t xml:space="preserve">include </w:t>
      </w:r>
      <w:r w:rsidR="00782BE5" w:rsidRPr="00500965">
        <w:rPr>
          <w:rFonts w:ascii="Arial" w:hAnsi="Arial" w:cs="Arial"/>
          <w:color w:val="000000"/>
          <w:sz w:val="24"/>
          <w:szCs w:val="24"/>
          <w:lang w:eastAsia="en-GB"/>
        </w:rPr>
        <w:t>assets under PPP arrangement</w:t>
      </w:r>
      <w:r w:rsidR="006B1108" w:rsidRPr="00500965">
        <w:rPr>
          <w:rFonts w:ascii="Arial" w:hAnsi="Arial" w:cs="Arial"/>
          <w:color w:val="000000"/>
          <w:sz w:val="24"/>
          <w:szCs w:val="24"/>
          <w:lang w:eastAsia="en-GB"/>
        </w:rPr>
        <w:t xml:space="preserve"> </w:t>
      </w:r>
      <w:r w:rsidRPr="00500965">
        <w:rPr>
          <w:rFonts w:ascii="Arial" w:hAnsi="Arial" w:cs="Arial"/>
          <w:color w:val="000000"/>
          <w:sz w:val="24"/>
          <w:szCs w:val="24"/>
          <w:lang w:eastAsia="en-GB"/>
        </w:rPr>
        <w:t xml:space="preserve">with net book value of </w:t>
      </w:r>
      <w:r w:rsidR="00527D9A" w:rsidRPr="00500965">
        <w:rPr>
          <w:rFonts w:ascii="Arial" w:hAnsi="Arial" w:cs="Arial"/>
          <w:color w:val="000000"/>
          <w:sz w:val="24"/>
          <w:szCs w:val="24"/>
          <w:lang w:eastAsia="en-GB"/>
        </w:rPr>
        <w:t>£</w:t>
      </w:r>
      <w:r w:rsidR="00E06E9C" w:rsidRPr="00500965">
        <w:rPr>
          <w:rFonts w:ascii="Arial" w:hAnsi="Arial" w:cs="Arial"/>
          <w:color w:val="000000"/>
          <w:sz w:val="24"/>
          <w:szCs w:val="24"/>
          <w:lang w:eastAsia="en-GB"/>
        </w:rPr>
        <w:t>2</w:t>
      </w:r>
      <w:r w:rsidR="004D6F2E" w:rsidRPr="00500965">
        <w:rPr>
          <w:rFonts w:ascii="Arial" w:hAnsi="Arial" w:cs="Arial"/>
          <w:color w:val="000000"/>
          <w:sz w:val="24"/>
          <w:szCs w:val="24"/>
          <w:lang w:eastAsia="en-GB"/>
        </w:rPr>
        <w:t>09</w:t>
      </w:r>
      <w:r w:rsidR="00E06E9C" w:rsidRPr="00500965">
        <w:rPr>
          <w:rFonts w:ascii="Arial" w:hAnsi="Arial" w:cs="Arial"/>
          <w:color w:val="000000"/>
          <w:sz w:val="24"/>
          <w:szCs w:val="24"/>
          <w:lang w:eastAsia="en-GB"/>
        </w:rPr>
        <w:t>.</w:t>
      </w:r>
      <w:r w:rsidR="004D6F2E" w:rsidRPr="00500965">
        <w:rPr>
          <w:rFonts w:ascii="Arial" w:hAnsi="Arial" w:cs="Arial"/>
          <w:color w:val="000000"/>
          <w:sz w:val="24"/>
          <w:szCs w:val="24"/>
          <w:lang w:eastAsia="en-GB"/>
        </w:rPr>
        <w:t>3</w:t>
      </w:r>
      <w:r w:rsidR="0000652C" w:rsidRPr="00500965">
        <w:rPr>
          <w:rFonts w:ascii="Arial" w:hAnsi="Arial" w:cs="Arial"/>
          <w:color w:val="000000"/>
          <w:sz w:val="24"/>
          <w:szCs w:val="24"/>
          <w:lang w:eastAsia="en-GB"/>
        </w:rPr>
        <w:t xml:space="preserve"> </w:t>
      </w:r>
      <w:r w:rsidR="00D174AC" w:rsidRPr="00500965">
        <w:rPr>
          <w:rFonts w:ascii="Arial" w:hAnsi="Arial" w:cs="Arial"/>
          <w:color w:val="000000"/>
          <w:sz w:val="24"/>
          <w:szCs w:val="24"/>
          <w:lang w:eastAsia="en-GB"/>
        </w:rPr>
        <w:t>m</w:t>
      </w:r>
      <w:r w:rsidR="0085033D" w:rsidRPr="00500965">
        <w:rPr>
          <w:rFonts w:ascii="Arial" w:hAnsi="Arial" w:cs="Arial"/>
          <w:color w:val="000000"/>
          <w:sz w:val="24"/>
          <w:szCs w:val="24"/>
          <w:lang w:eastAsia="en-GB"/>
        </w:rPr>
        <w:t>illion</w:t>
      </w:r>
      <w:r w:rsidRPr="00500965">
        <w:rPr>
          <w:rFonts w:ascii="Arial" w:hAnsi="Arial" w:cs="Arial"/>
          <w:color w:val="000000"/>
          <w:sz w:val="24"/>
          <w:szCs w:val="24"/>
          <w:lang w:eastAsia="en-GB"/>
        </w:rPr>
        <w:t>.</w:t>
      </w:r>
      <w:r w:rsidR="00D00186" w:rsidRPr="00500965">
        <w:rPr>
          <w:rFonts w:ascii="Arial" w:hAnsi="Arial" w:cs="Arial"/>
          <w:color w:val="000000"/>
          <w:sz w:val="24"/>
          <w:szCs w:val="24"/>
          <w:lang w:eastAsia="en-GB"/>
        </w:rPr>
        <w:t xml:space="preserve"> A full valuation exercise valued properties at 31 March 2019.</w:t>
      </w:r>
      <w:r w:rsidR="0073099A" w:rsidRPr="00500965">
        <w:rPr>
          <w:rFonts w:ascii="Arial" w:hAnsi="Arial" w:cs="Arial"/>
          <w:color w:val="000000"/>
          <w:sz w:val="24"/>
          <w:szCs w:val="24"/>
          <w:lang w:eastAsia="en-GB"/>
        </w:rPr>
        <w:t xml:space="preserve">  </w:t>
      </w:r>
      <w:r w:rsidR="00E52BC4">
        <w:rPr>
          <w:rFonts w:ascii="Arial" w:hAnsi="Arial" w:cs="Arial"/>
          <w:color w:val="000000"/>
          <w:sz w:val="24"/>
          <w:szCs w:val="24"/>
          <w:lang w:eastAsia="en-GB"/>
        </w:rPr>
        <w:t xml:space="preserve">For valuation purposes as of 31 March 2020, a management review was carried out as described in </w:t>
      </w:r>
      <w:r w:rsidR="00500965">
        <w:rPr>
          <w:rFonts w:ascii="Arial" w:hAnsi="Arial" w:cs="Arial"/>
          <w:color w:val="000000"/>
          <w:sz w:val="24"/>
          <w:szCs w:val="24"/>
          <w:lang w:eastAsia="en-GB"/>
        </w:rPr>
        <w:t>Note 3.</w:t>
      </w:r>
    </w:p>
    <w:p w14:paraId="3C600517" w14:textId="6C47FEDF" w:rsidR="00064527" w:rsidRDefault="00064527">
      <w:pPr>
        <w:spacing w:after="0" w:line="240" w:lineRule="auto"/>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br w:type="page"/>
      </w:r>
    </w:p>
    <w:p w14:paraId="21099FC2" w14:textId="77777777" w:rsidR="0073099A" w:rsidRDefault="0073099A" w:rsidP="007F2D5A">
      <w:pPr>
        <w:spacing w:after="0" w:line="240" w:lineRule="auto"/>
        <w:jc w:val="both"/>
        <w:rPr>
          <w:rFonts w:ascii="Arial" w:hAnsi="Arial" w:cs="Arial"/>
          <w:color w:val="000000"/>
          <w:sz w:val="24"/>
          <w:szCs w:val="24"/>
          <w:highlight w:val="yellow"/>
          <w:lang w:eastAsia="en-GB"/>
        </w:rPr>
      </w:pPr>
    </w:p>
    <w:tbl>
      <w:tblPr>
        <w:tblW w:w="0" w:type="auto"/>
        <w:tblLook w:val="00A0" w:firstRow="1" w:lastRow="0" w:firstColumn="1" w:lastColumn="0" w:noHBand="0" w:noVBand="0"/>
      </w:tblPr>
      <w:tblGrid>
        <w:gridCol w:w="3872"/>
        <w:gridCol w:w="1537"/>
        <w:gridCol w:w="1667"/>
        <w:gridCol w:w="1704"/>
        <w:gridCol w:w="1686"/>
      </w:tblGrid>
      <w:tr w:rsidR="0073099A" w:rsidRPr="00C45180" w14:paraId="5DA64845" w14:textId="77777777" w:rsidTr="0073099A">
        <w:trPr>
          <w:trHeight w:val="921"/>
        </w:trPr>
        <w:tc>
          <w:tcPr>
            <w:tcW w:w="3872" w:type="dxa"/>
            <w:vMerge w:val="restart"/>
          </w:tcPr>
          <w:p w14:paraId="1BF31CC5" w14:textId="77777777" w:rsidR="0073099A" w:rsidRPr="00C45180" w:rsidRDefault="0073099A" w:rsidP="0073099A">
            <w:pPr>
              <w:spacing w:after="0" w:line="240" w:lineRule="auto"/>
              <w:jc w:val="both"/>
              <w:rPr>
                <w:rFonts w:ascii="Arial" w:hAnsi="Arial" w:cs="Arial"/>
                <w:b/>
                <w:color w:val="9BBB59"/>
                <w:sz w:val="24"/>
                <w:szCs w:val="24"/>
              </w:rPr>
            </w:pPr>
          </w:p>
          <w:p w14:paraId="58A36CFC" w14:textId="77777777" w:rsidR="0073099A" w:rsidRPr="00C45180" w:rsidRDefault="0073099A" w:rsidP="0073099A">
            <w:pPr>
              <w:spacing w:after="0" w:line="240" w:lineRule="auto"/>
              <w:jc w:val="both"/>
              <w:rPr>
                <w:rFonts w:ascii="Arial" w:hAnsi="Arial" w:cs="Arial"/>
                <w:b/>
                <w:color w:val="9BBB59"/>
                <w:sz w:val="24"/>
                <w:szCs w:val="24"/>
              </w:rPr>
            </w:pPr>
          </w:p>
        </w:tc>
        <w:tc>
          <w:tcPr>
            <w:tcW w:w="1537" w:type="dxa"/>
            <w:shd w:val="clear" w:color="auto" w:fill="auto"/>
          </w:tcPr>
          <w:p w14:paraId="1098DAF6" w14:textId="77777777" w:rsidR="0073099A" w:rsidRPr="00BA20E6" w:rsidRDefault="0073099A" w:rsidP="0073099A">
            <w:pPr>
              <w:spacing w:after="0" w:line="240" w:lineRule="auto"/>
              <w:jc w:val="right"/>
              <w:rPr>
                <w:rFonts w:ascii="Arial" w:hAnsi="Arial" w:cs="Arial"/>
                <w:b/>
                <w:bCs/>
                <w:sz w:val="24"/>
                <w:szCs w:val="24"/>
              </w:rPr>
            </w:pPr>
            <w:r w:rsidRPr="00BA20E6">
              <w:rPr>
                <w:rFonts w:ascii="Arial" w:hAnsi="Arial" w:cs="Arial"/>
                <w:b/>
                <w:bCs/>
                <w:sz w:val="24"/>
                <w:szCs w:val="24"/>
              </w:rPr>
              <w:t>Land and Buildings Freehold</w:t>
            </w:r>
          </w:p>
        </w:tc>
        <w:tc>
          <w:tcPr>
            <w:tcW w:w="1667" w:type="dxa"/>
            <w:shd w:val="clear" w:color="auto" w:fill="auto"/>
          </w:tcPr>
          <w:p w14:paraId="5314D9EC" w14:textId="77777777" w:rsidR="0073099A" w:rsidRPr="00BA20E6" w:rsidRDefault="0073099A" w:rsidP="0073099A">
            <w:pPr>
              <w:spacing w:after="0" w:line="240" w:lineRule="auto"/>
              <w:jc w:val="right"/>
              <w:rPr>
                <w:rFonts w:ascii="Arial" w:hAnsi="Arial" w:cs="Arial"/>
                <w:b/>
                <w:bCs/>
                <w:sz w:val="24"/>
                <w:szCs w:val="24"/>
              </w:rPr>
            </w:pPr>
            <w:r w:rsidRPr="00BA20E6">
              <w:rPr>
                <w:rFonts w:ascii="Arial" w:hAnsi="Arial" w:cs="Arial"/>
                <w:b/>
                <w:bCs/>
                <w:sz w:val="24"/>
                <w:szCs w:val="24"/>
              </w:rPr>
              <w:t>Land and Buildings Leasehold</w:t>
            </w:r>
          </w:p>
        </w:tc>
        <w:tc>
          <w:tcPr>
            <w:tcW w:w="1704" w:type="dxa"/>
            <w:shd w:val="clear" w:color="auto" w:fill="auto"/>
          </w:tcPr>
          <w:p w14:paraId="61F9024E" w14:textId="77777777" w:rsidR="0073099A" w:rsidRPr="00BA20E6" w:rsidRDefault="0073099A" w:rsidP="0073099A">
            <w:pPr>
              <w:spacing w:after="0" w:line="240" w:lineRule="auto"/>
              <w:jc w:val="right"/>
              <w:rPr>
                <w:rFonts w:ascii="Arial" w:hAnsi="Arial" w:cs="Arial"/>
                <w:b/>
                <w:bCs/>
                <w:sz w:val="24"/>
                <w:szCs w:val="24"/>
              </w:rPr>
            </w:pPr>
            <w:r w:rsidRPr="00BA20E6">
              <w:rPr>
                <w:rFonts w:ascii="Arial" w:hAnsi="Arial" w:cs="Arial"/>
                <w:b/>
                <w:bCs/>
                <w:sz w:val="24"/>
                <w:szCs w:val="24"/>
              </w:rPr>
              <w:t>Fixed Plant and Vehicles</w:t>
            </w:r>
          </w:p>
        </w:tc>
        <w:tc>
          <w:tcPr>
            <w:tcW w:w="1686" w:type="dxa"/>
            <w:shd w:val="clear" w:color="auto" w:fill="auto"/>
          </w:tcPr>
          <w:p w14:paraId="28DA66CB" w14:textId="77777777" w:rsidR="0073099A" w:rsidRPr="00BA20E6" w:rsidRDefault="0073099A" w:rsidP="0073099A">
            <w:pPr>
              <w:spacing w:after="0" w:line="240" w:lineRule="auto"/>
              <w:jc w:val="right"/>
              <w:rPr>
                <w:rFonts w:ascii="Arial" w:hAnsi="Arial" w:cs="Arial"/>
                <w:b/>
                <w:bCs/>
                <w:sz w:val="24"/>
                <w:szCs w:val="24"/>
              </w:rPr>
            </w:pPr>
            <w:r w:rsidRPr="00BA20E6">
              <w:rPr>
                <w:rFonts w:ascii="Arial" w:hAnsi="Arial" w:cs="Arial"/>
                <w:b/>
                <w:bCs/>
                <w:sz w:val="24"/>
                <w:szCs w:val="24"/>
              </w:rPr>
              <w:t>TOTAL</w:t>
            </w:r>
          </w:p>
        </w:tc>
      </w:tr>
      <w:tr w:rsidR="0073099A" w:rsidRPr="00C45180" w14:paraId="50ABBA92" w14:textId="77777777" w:rsidTr="0073099A">
        <w:tc>
          <w:tcPr>
            <w:tcW w:w="3872" w:type="dxa"/>
            <w:vMerge/>
          </w:tcPr>
          <w:p w14:paraId="4F2F66B1" w14:textId="77777777" w:rsidR="0073099A" w:rsidRPr="00C45180" w:rsidRDefault="0073099A" w:rsidP="0073099A">
            <w:pPr>
              <w:spacing w:after="0" w:line="240" w:lineRule="auto"/>
              <w:jc w:val="both"/>
              <w:rPr>
                <w:rFonts w:ascii="Arial" w:hAnsi="Arial" w:cs="Arial"/>
                <w:b/>
                <w:color w:val="9BBB59"/>
                <w:sz w:val="24"/>
                <w:szCs w:val="24"/>
              </w:rPr>
            </w:pPr>
          </w:p>
        </w:tc>
        <w:tc>
          <w:tcPr>
            <w:tcW w:w="1537" w:type="dxa"/>
            <w:shd w:val="clear" w:color="auto" w:fill="auto"/>
            <w:vAlign w:val="bottom"/>
          </w:tcPr>
          <w:p w14:paraId="68837628" w14:textId="77777777" w:rsidR="0073099A" w:rsidRPr="00C45180" w:rsidRDefault="0073099A" w:rsidP="0073099A">
            <w:pPr>
              <w:spacing w:after="0" w:line="240" w:lineRule="auto"/>
              <w:jc w:val="right"/>
              <w:rPr>
                <w:rFonts w:ascii="Arial" w:hAnsi="Arial" w:cs="Arial"/>
                <w:bCs/>
                <w:sz w:val="24"/>
                <w:szCs w:val="24"/>
              </w:rPr>
            </w:pPr>
            <w:r w:rsidRPr="00C45180">
              <w:rPr>
                <w:rFonts w:ascii="Arial" w:hAnsi="Arial" w:cs="Arial"/>
                <w:bCs/>
                <w:sz w:val="24"/>
                <w:szCs w:val="24"/>
              </w:rPr>
              <w:t>£'000</w:t>
            </w:r>
          </w:p>
        </w:tc>
        <w:tc>
          <w:tcPr>
            <w:tcW w:w="1667" w:type="dxa"/>
            <w:shd w:val="clear" w:color="auto" w:fill="auto"/>
            <w:vAlign w:val="bottom"/>
          </w:tcPr>
          <w:p w14:paraId="1658BEEA" w14:textId="77777777" w:rsidR="0073099A" w:rsidRPr="00C45180" w:rsidRDefault="0073099A" w:rsidP="0073099A">
            <w:pPr>
              <w:spacing w:after="0" w:line="240" w:lineRule="auto"/>
              <w:jc w:val="right"/>
              <w:rPr>
                <w:rFonts w:ascii="Arial" w:hAnsi="Arial" w:cs="Arial"/>
                <w:bCs/>
                <w:sz w:val="24"/>
                <w:szCs w:val="24"/>
              </w:rPr>
            </w:pPr>
            <w:r w:rsidRPr="00C45180">
              <w:rPr>
                <w:rFonts w:ascii="Arial" w:hAnsi="Arial" w:cs="Arial"/>
                <w:bCs/>
                <w:sz w:val="24"/>
                <w:szCs w:val="24"/>
              </w:rPr>
              <w:t>£'000</w:t>
            </w:r>
          </w:p>
        </w:tc>
        <w:tc>
          <w:tcPr>
            <w:tcW w:w="1704" w:type="dxa"/>
            <w:shd w:val="clear" w:color="auto" w:fill="auto"/>
            <w:vAlign w:val="bottom"/>
          </w:tcPr>
          <w:p w14:paraId="65A0DD70" w14:textId="77777777" w:rsidR="0073099A" w:rsidRPr="00C45180" w:rsidRDefault="0073099A" w:rsidP="0073099A">
            <w:pPr>
              <w:spacing w:after="0" w:line="240" w:lineRule="auto"/>
              <w:jc w:val="right"/>
              <w:rPr>
                <w:rFonts w:ascii="Arial" w:hAnsi="Arial" w:cs="Arial"/>
                <w:bCs/>
                <w:sz w:val="24"/>
                <w:szCs w:val="24"/>
              </w:rPr>
            </w:pPr>
            <w:r w:rsidRPr="00C45180">
              <w:rPr>
                <w:rFonts w:ascii="Arial" w:hAnsi="Arial" w:cs="Arial"/>
                <w:bCs/>
                <w:sz w:val="24"/>
                <w:szCs w:val="24"/>
              </w:rPr>
              <w:t>£'000</w:t>
            </w:r>
          </w:p>
        </w:tc>
        <w:tc>
          <w:tcPr>
            <w:tcW w:w="1686" w:type="dxa"/>
            <w:shd w:val="clear" w:color="auto" w:fill="auto"/>
            <w:vAlign w:val="bottom"/>
          </w:tcPr>
          <w:p w14:paraId="675C07FF" w14:textId="77777777" w:rsidR="0073099A" w:rsidRPr="00C45180" w:rsidRDefault="0073099A" w:rsidP="0073099A">
            <w:pPr>
              <w:spacing w:after="0" w:line="240" w:lineRule="auto"/>
              <w:jc w:val="right"/>
              <w:rPr>
                <w:rFonts w:ascii="Arial" w:hAnsi="Arial" w:cs="Arial"/>
                <w:bCs/>
                <w:sz w:val="24"/>
                <w:szCs w:val="24"/>
              </w:rPr>
            </w:pPr>
            <w:r w:rsidRPr="00C45180">
              <w:rPr>
                <w:rFonts w:ascii="Arial" w:hAnsi="Arial" w:cs="Arial"/>
                <w:bCs/>
                <w:sz w:val="24"/>
                <w:szCs w:val="24"/>
              </w:rPr>
              <w:t>£'000</w:t>
            </w:r>
          </w:p>
        </w:tc>
      </w:tr>
      <w:tr w:rsidR="0073099A" w:rsidRPr="00C45180" w14:paraId="7FEDD741" w14:textId="77777777" w:rsidTr="0073099A">
        <w:trPr>
          <w:cantSplit/>
          <w:trHeight w:hRule="exact" w:val="454"/>
        </w:trPr>
        <w:tc>
          <w:tcPr>
            <w:tcW w:w="3872" w:type="dxa"/>
            <w:vAlign w:val="bottom"/>
          </w:tcPr>
          <w:p w14:paraId="67215352"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Gross book value at 1 April 2018</w:t>
            </w:r>
          </w:p>
        </w:tc>
        <w:tc>
          <w:tcPr>
            <w:tcW w:w="1537" w:type="dxa"/>
            <w:vAlign w:val="bottom"/>
          </w:tcPr>
          <w:p w14:paraId="04865A4B"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197,305</w:t>
            </w:r>
          </w:p>
        </w:tc>
        <w:tc>
          <w:tcPr>
            <w:tcW w:w="1667" w:type="dxa"/>
            <w:shd w:val="clear" w:color="auto" w:fill="auto"/>
            <w:vAlign w:val="bottom"/>
          </w:tcPr>
          <w:p w14:paraId="31429922"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8,708</w:t>
            </w:r>
          </w:p>
        </w:tc>
        <w:tc>
          <w:tcPr>
            <w:tcW w:w="1704" w:type="dxa"/>
            <w:vAlign w:val="bottom"/>
          </w:tcPr>
          <w:p w14:paraId="62F9756E"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667</w:t>
            </w:r>
          </w:p>
        </w:tc>
        <w:tc>
          <w:tcPr>
            <w:tcW w:w="1686" w:type="dxa"/>
            <w:vAlign w:val="bottom"/>
          </w:tcPr>
          <w:p w14:paraId="171AF320"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206,680</w:t>
            </w:r>
          </w:p>
        </w:tc>
      </w:tr>
      <w:tr w:rsidR="0073099A" w:rsidRPr="00C45180" w14:paraId="1EB33B87" w14:textId="77777777" w:rsidTr="0073099A">
        <w:trPr>
          <w:cantSplit/>
          <w:trHeight w:hRule="exact" w:val="567"/>
        </w:trPr>
        <w:tc>
          <w:tcPr>
            <w:tcW w:w="3872" w:type="dxa"/>
            <w:vAlign w:val="bottom"/>
          </w:tcPr>
          <w:p w14:paraId="6267E780"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Additions</w:t>
            </w:r>
          </w:p>
        </w:tc>
        <w:tc>
          <w:tcPr>
            <w:tcW w:w="1537" w:type="dxa"/>
            <w:vAlign w:val="bottom"/>
          </w:tcPr>
          <w:p w14:paraId="47290253"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38,312</w:t>
            </w:r>
          </w:p>
        </w:tc>
        <w:tc>
          <w:tcPr>
            <w:tcW w:w="1667" w:type="dxa"/>
            <w:shd w:val="clear" w:color="auto" w:fill="auto"/>
            <w:vAlign w:val="bottom"/>
          </w:tcPr>
          <w:p w14:paraId="0B4B086A" w14:textId="473DCA61"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588E9150"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122</w:t>
            </w:r>
          </w:p>
        </w:tc>
        <w:tc>
          <w:tcPr>
            <w:tcW w:w="1686" w:type="dxa"/>
            <w:vAlign w:val="bottom"/>
          </w:tcPr>
          <w:p w14:paraId="70699CDA"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38,434</w:t>
            </w:r>
          </w:p>
        </w:tc>
      </w:tr>
      <w:tr w:rsidR="0073099A" w:rsidRPr="00C45180" w14:paraId="0096890C" w14:textId="77777777" w:rsidTr="0073099A">
        <w:trPr>
          <w:cantSplit/>
          <w:trHeight w:hRule="exact" w:val="454"/>
        </w:trPr>
        <w:tc>
          <w:tcPr>
            <w:tcW w:w="3872" w:type="dxa"/>
            <w:vAlign w:val="bottom"/>
          </w:tcPr>
          <w:p w14:paraId="5CFF65E9"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Disposals</w:t>
            </w:r>
          </w:p>
        </w:tc>
        <w:tc>
          <w:tcPr>
            <w:tcW w:w="1537" w:type="dxa"/>
            <w:vAlign w:val="bottom"/>
          </w:tcPr>
          <w:p w14:paraId="4CF57A81" w14:textId="61BF5129"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bottom"/>
          </w:tcPr>
          <w:p w14:paraId="00697F0F" w14:textId="6ED82320"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6A3C0DE8"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(322)</w:t>
            </w:r>
          </w:p>
        </w:tc>
        <w:tc>
          <w:tcPr>
            <w:tcW w:w="1686" w:type="dxa"/>
            <w:vAlign w:val="bottom"/>
          </w:tcPr>
          <w:p w14:paraId="1CEE649C"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(322)</w:t>
            </w:r>
          </w:p>
        </w:tc>
      </w:tr>
      <w:tr w:rsidR="0073099A" w:rsidRPr="00C45180" w14:paraId="54DAE3D5" w14:textId="77777777" w:rsidTr="0073099A">
        <w:trPr>
          <w:cantSplit/>
          <w:trHeight w:hRule="exact" w:val="454"/>
        </w:trPr>
        <w:tc>
          <w:tcPr>
            <w:tcW w:w="3872" w:type="dxa"/>
            <w:vAlign w:val="bottom"/>
          </w:tcPr>
          <w:p w14:paraId="2A1432B4" w14:textId="77777777" w:rsidR="0073099A" w:rsidRPr="00C45180" w:rsidRDefault="0073099A" w:rsidP="0073099A">
            <w:pPr>
              <w:spacing w:after="0" w:line="240" w:lineRule="auto"/>
              <w:rPr>
                <w:rFonts w:ascii="Arial" w:hAnsi="Arial" w:cs="Arial"/>
                <w:color w:val="000000"/>
                <w:sz w:val="24"/>
                <w:szCs w:val="24"/>
              </w:rPr>
            </w:pPr>
            <w:r>
              <w:rPr>
                <w:rFonts w:ascii="Arial" w:hAnsi="Arial" w:cs="Arial"/>
                <w:color w:val="000000"/>
                <w:sz w:val="24"/>
                <w:szCs w:val="24"/>
              </w:rPr>
              <w:t>Leasehold buyout</w:t>
            </w:r>
          </w:p>
        </w:tc>
        <w:tc>
          <w:tcPr>
            <w:tcW w:w="1537" w:type="dxa"/>
            <w:vAlign w:val="bottom"/>
          </w:tcPr>
          <w:p w14:paraId="63E9F6B6"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8,708</w:t>
            </w:r>
          </w:p>
        </w:tc>
        <w:tc>
          <w:tcPr>
            <w:tcW w:w="1667" w:type="dxa"/>
            <w:shd w:val="clear" w:color="auto" w:fill="auto"/>
            <w:vAlign w:val="bottom"/>
          </w:tcPr>
          <w:p w14:paraId="21AA88DC"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(8,708)</w:t>
            </w:r>
          </w:p>
        </w:tc>
        <w:tc>
          <w:tcPr>
            <w:tcW w:w="1704" w:type="dxa"/>
            <w:vAlign w:val="bottom"/>
          </w:tcPr>
          <w:p w14:paraId="26512EE6" w14:textId="6689F0B9"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1380F244"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r>
      <w:tr w:rsidR="0073099A" w:rsidRPr="00C45180" w14:paraId="7BA217C7" w14:textId="77777777" w:rsidTr="0073099A">
        <w:trPr>
          <w:cantSplit/>
          <w:trHeight w:hRule="exact" w:val="807"/>
        </w:trPr>
        <w:tc>
          <w:tcPr>
            <w:tcW w:w="3872" w:type="dxa"/>
            <w:vAlign w:val="bottom"/>
          </w:tcPr>
          <w:p w14:paraId="6C634701"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Revaluation increases/(decreases) recognised in Revaluation Reserve</w:t>
            </w:r>
          </w:p>
        </w:tc>
        <w:tc>
          <w:tcPr>
            <w:tcW w:w="1537" w:type="dxa"/>
            <w:vAlign w:val="bottom"/>
          </w:tcPr>
          <w:p w14:paraId="37A7EF65"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(23,441)</w:t>
            </w:r>
          </w:p>
        </w:tc>
        <w:tc>
          <w:tcPr>
            <w:tcW w:w="1667" w:type="dxa"/>
            <w:shd w:val="clear" w:color="auto" w:fill="auto"/>
            <w:vAlign w:val="bottom"/>
          </w:tcPr>
          <w:p w14:paraId="4097BD40" w14:textId="62159298"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184405A3" w14:textId="03798E38"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0498F956"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(23,441)</w:t>
            </w:r>
          </w:p>
        </w:tc>
      </w:tr>
      <w:tr w:rsidR="0073099A" w:rsidRPr="00C45180" w14:paraId="0D715D74" w14:textId="77777777" w:rsidTr="0073099A">
        <w:trPr>
          <w:cantSplit/>
          <w:trHeight w:hRule="exact" w:val="1087"/>
        </w:trPr>
        <w:tc>
          <w:tcPr>
            <w:tcW w:w="3872" w:type="dxa"/>
            <w:vAlign w:val="bottom"/>
          </w:tcPr>
          <w:p w14:paraId="14772EB2"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Revaluation increases/(decreases) recognised in Comprehensive income and expenditure statement</w:t>
            </w:r>
          </w:p>
        </w:tc>
        <w:tc>
          <w:tcPr>
            <w:tcW w:w="1537" w:type="dxa"/>
            <w:tcBorders>
              <w:bottom w:val="single" w:sz="4" w:space="0" w:color="auto"/>
            </w:tcBorders>
            <w:vAlign w:val="bottom"/>
          </w:tcPr>
          <w:p w14:paraId="3B4730D1"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(226)</w:t>
            </w:r>
          </w:p>
        </w:tc>
        <w:tc>
          <w:tcPr>
            <w:tcW w:w="1667" w:type="dxa"/>
            <w:tcBorders>
              <w:bottom w:val="single" w:sz="4" w:space="0" w:color="auto"/>
            </w:tcBorders>
            <w:shd w:val="clear" w:color="auto" w:fill="auto"/>
            <w:vAlign w:val="bottom"/>
          </w:tcPr>
          <w:p w14:paraId="352886B6" w14:textId="4E0F3586"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tcBorders>
              <w:bottom w:val="single" w:sz="4" w:space="0" w:color="auto"/>
            </w:tcBorders>
            <w:vAlign w:val="bottom"/>
          </w:tcPr>
          <w:p w14:paraId="6EC4C437" w14:textId="71D43D14"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tcBorders>
              <w:bottom w:val="single" w:sz="4" w:space="0" w:color="auto"/>
            </w:tcBorders>
            <w:vAlign w:val="bottom"/>
          </w:tcPr>
          <w:p w14:paraId="0DA8527E"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(226)</w:t>
            </w:r>
          </w:p>
        </w:tc>
      </w:tr>
      <w:tr w:rsidR="0073099A" w:rsidRPr="00C45180" w14:paraId="0B9751CB" w14:textId="77777777" w:rsidTr="0073099A">
        <w:trPr>
          <w:cantSplit/>
          <w:trHeight w:hRule="exact" w:val="567"/>
        </w:trPr>
        <w:tc>
          <w:tcPr>
            <w:tcW w:w="3872" w:type="dxa"/>
          </w:tcPr>
          <w:p w14:paraId="511AEF06" w14:textId="77777777" w:rsidR="0073099A" w:rsidRPr="00C45180" w:rsidRDefault="0073099A" w:rsidP="0073099A">
            <w:pPr>
              <w:spacing w:before="120" w:after="0" w:line="240" w:lineRule="auto"/>
              <w:rPr>
                <w:rFonts w:ascii="Arial" w:hAnsi="Arial" w:cs="Arial"/>
                <w:color w:val="000000"/>
                <w:sz w:val="24"/>
                <w:szCs w:val="24"/>
              </w:rPr>
            </w:pPr>
            <w:r w:rsidRPr="00C45180">
              <w:rPr>
                <w:rFonts w:ascii="Arial" w:hAnsi="Arial" w:cs="Arial"/>
                <w:color w:val="000000"/>
                <w:sz w:val="24"/>
                <w:szCs w:val="24"/>
              </w:rPr>
              <w:t>Gross book value at 1 April 201</w:t>
            </w:r>
            <w:r>
              <w:rPr>
                <w:rFonts w:ascii="Arial" w:hAnsi="Arial" w:cs="Arial"/>
                <w:color w:val="000000"/>
                <w:sz w:val="24"/>
                <w:szCs w:val="24"/>
              </w:rPr>
              <w:t>9</w:t>
            </w:r>
          </w:p>
        </w:tc>
        <w:tc>
          <w:tcPr>
            <w:tcW w:w="1537" w:type="dxa"/>
            <w:tcBorders>
              <w:top w:val="single" w:sz="4" w:space="0" w:color="auto"/>
              <w:bottom w:val="single" w:sz="4" w:space="0" w:color="auto"/>
            </w:tcBorders>
            <w:vAlign w:val="center"/>
          </w:tcPr>
          <w:p w14:paraId="1150A8C0"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220,658</w:t>
            </w:r>
          </w:p>
        </w:tc>
        <w:tc>
          <w:tcPr>
            <w:tcW w:w="1667" w:type="dxa"/>
            <w:tcBorders>
              <w:top w:val="single" w:sz="4" w:space="0" w:color="auto"/>
              <w:bottom w:val="single" w:sz="4" w:space="0" w:color="auto"/>
            </w:tcBorders>
            <w:shd w:val="clear" w:color="auto" w:fill="auto"/>
            <w:vAlign w:val="center"/>
          </w:tcPr>
          <w:p w14:paraId="5E6692FB"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2021A118"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467</w:t>
            </w:r>
          </w:p>
        </w:tc>
        <w:tc>
          <w:tcPr>
            <w:tcW w:w="1686" w:type="dxa"/>
            <w:tcBorders>
              <w:top w:val="single" w:sz="4" w:space="0" w:color="auto"/>
              <w:bottom w:val="single" w:sz="4" w:space="0" w:color="auto"/>
            </w:tcBorders>
            <w:vAlign w:val="center"/>
          </w:tcPr>
          <w:p w14:paraId="452DDD80"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221,125</w:t>
            </w:r>
          </w:p>
        </w:tc>
      </w:tr>
      <w:tr w:rsidR="0073099A" w:rsidRPr="00C45180" w14:paraId="38630A8A" w14:textId="77777777" w:rsidTr="0073099A">
        <w:trPr>
          <w:cantSplit/>
          <w:trHeight w:hRule="exact" w:val="567"/>
        </w:trPr>
        <w:tc>
          <w:tcPr>
            <w:tcW w:w="3872" w:type="dxa"/>
          </w:tcPr>
          <w:p w14:paraId="47298780"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Accumulated depreciation brought forward</w:t>
            </w:r>
          </w:p>
        </w:tc>
        <w:tc>
          <w:tcPr>
            <w:tcW w:w="1537" w:type="dxa"/>
            <w:tcBorders>
              <w:top w:val="single" w:sz="4" w:space="0" w:color="auto"/>
            </w:tcBorders>
            <w:vAlign w:val="center"/>
          </w:tcPr>
          <w:p w14:paraId="1F402087"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(7,852)</w:t>
            </w:r>
          </w:p>
        </w:tc>
        <w:tc>
          <w:tcPr>
            <w:tcW w:w="1667" w:type="dxa"/>
            <w:tcBorders>
              <w:top w:val="single" w:sz="4" w:space="0" w:color="auto"/>
            </w:tcBorders>
            <w:shd w:val="clear" w:color="auto" w:fill="auto"/>
            <w:vAlign w:val="center"/>
          </w:tcPr>
          <w:p w14:paraId="7A2CAB83"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(363)</w:t>
            </w:r>
          </w:p>
        </w:tc>
        <w:tc>
          <w:tcPr>
            <w:tcW w:w="1704" w:type="dxa"/>
            <w:tcBorders>
              <w:top w:val="single" w:sz="4" w:space="0" w:color="auto"/>
            </w:tcBorders>
            <w:vAlign w:val="center"/>
          </w:tcPr>
          <w:p w14:paraId="1EBCC3F1"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(321)</w:t>
            </w:r>
          </w:p>
        </w:tc>
        <w:tc>
          <w:tcPr>
            <w:tcW w:w="1686" w:type="dxa"/>
            <w:tcBorders>
              <w:top w:val="single" w:sz="4" w:space="0" w:color="auto"/>
            </w:tcBorders>
            <w:vAlign w:val="center"/>
          </w:tcPr>
          <w:p w14:paraId="4AB5B810"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(8,536)</w:t>
            </w:r>
          </w:p>
        </w:tc>
      </w:tr>
      <w:tr w:rsidR="0073099A" w:rsidRPr="00C45180" w14:paraId="6B4BAC99" w14:textId="77777777" w:rsidTr="0073099A">
        <w:trPr>
          <w:cantSplit/>
          <w:trHeight w:hRule="exact" w:val="454"/>
        </w:trPr>
        <w:tc>
          <w:tcPr>
            <w:tcW w:w="3872" w:type="dxa"/>
            <w:vAlign w:val="center"/>
          </w:tcPr>
          <w:p w14:paraId="4A9829F9"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Disposals</w:t>
            </w:r>
          </w:p>
        </w:tc>
        <w:tc>
          <w:tcPr>
            <w:tcW w:w="1537" w:type="dxa"/>
            <w:vAlign w:val="center"/>
          </w:tcPr>
          <w:p w14:paraId="4A8F0721" w14:textId="28FA5DC4"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center"/>
          </w:tcPr>
          <w:p w14:paraId="6C115660" w14:textId="1E4DA525"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702B9576"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259</w:t>
            </w:r>
          </w:p>
        </w:tc>
        <w:tc>
          <w:tcPr>
            <w:tcW w:w="1686" w:type="dxa"/>
            <w:vAlign w:val="center"/>
          </w:tcPr>
          <w:p w14:paraId="5311C1FB"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259</w:t>
            </w:r>
          </w:p>
        </w:tc>
      </w:tr>
      <w:tr w:rsidR="0073099A" w:rsidRPr="00C45180" w14:paraId="7D721E19" w14:textId="77777777" w:rsidTr="0073099A">
        <w:trPr>
          <w:cantSplit/>
          <w:trHeight w:hRule="exact" w:val="454"/>
        </w:trPr>
        <w:tc>
          <w:tcPr>
            <w:tcW w:w="3872" w:type="dxa"/>
            <w:vAlign w:val="center"/>
          </w:tcPr>
          <w:p w14:paraId="5129516F"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Depreciation charge for the year</w:t>
            </w:r>
          </w:p>
        </w:tc>
        <w:tc>
          <w:tcPr>
            <w:tcW w:w="1537" w:type="dxa"/>
            <w:vAlign w:val="center"/>
          </w:tcPr>
          <w:p w14:paraId="3925DFDF"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(7,943)</w:t>
            </w:r>
          </w:p>
        </w:tc>
        <w:tc>
          <w:tcPr>
            <w:tcW w:w="1667" w:type="dxa"/>
            <w:shd w:val="clear" w:color="auto" w:fill="auto"/>
            <w:vAlign w:val="center"/>
          </w:tcPr>
          <w:p w14:paraId="7D0A51F6"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(303)</w:t>
            </w:r>
          </w:p>
        </w:tc>
        <w:tc>
          <w:tcPr>
            <w:tcW w:w="1704" w:type="dxa"/>
            <w:vAlign w:val="center"/>
          </w:tcPr>
          <w:p w14:paraId="0FF75669"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(91)</w:t>
            </w:r>
          </w:p>
        </w:tc>
        <w:tc>
          <w:tcPr>
            <w:tcW w:w="1686" w:type="dxa"/>
            <w:vAlign w:val="center"/>
          </w:tcPr>
          <w:p w14:paraId="1EBAC05B"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(8,337)</w:t>
            </w:r>
          </w:p>
        </w:tc>
      </w:tr>
      <w:tr w:rsidR="0073099A" w:rsidRPr="00C45180" w14:paraId="15443299" w14:textId="77777777" w:rsidTr="0073099A">
        <w:trPr>
          <w:cantSplit/>
          <w:trHeight w:hRule="exact" w:val="454"/>
        </w:trPr>
        <w:tc>
          <w:tcPr>
            <w:tcW w:w="3872" w:type="dxa"/>
            <w:vAlign w:val="center"/>
          </w:tcPr>
          <w:p w14:paraId="1DF9AA62" w14:textId="77777777" w:rsidR="0073099A" w:rsidRPr="00C45180" w:rsidRDefault="0073099A" w:rsidP="0073099A">
            <w:pPr>
              <w:spacing w:after="0" w:line="240" w:lineRule="auto"/>
              <w:rPr>
                <w:rFonts w:ascii="Arial" w:hAnsi="Arial" w:cs="Arial"/>
                <w:color w:val="000000"/>
                <w:sz w:val="24"/>
                <w:szCs w:val="24"/>
              </w:rPr>
            </w:pPr>
            <w:r>
              <w:rPr>
                <w:rFonts w:ascii="Arial" w:hAnsi="Arial" w:cs="Arial"/>
                <w:color w:val="000000"/>
                <w:sz w:val="24"/>
                <w:szCs w:val="24"/>
              </w:rPr>
              <w:t>Leasehold buyout</w:t>
            </w:r>
          </w:p>
        </w:tc>
        <w:tc>
          <w:tcPr>
            <w:tcW w:w="1537" w:type="dxa"/>
            <w:vAlign w:val="center"/>
          </w:tcPr>
          <w:p w14:paraId="0E0A2A7A"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(666)</w:t>
            </w:r>
          </w:p>
        </w:tc>
        <w:tc>
          <w:tcPr>
            <w:tcW w:w="1667" w:type="dxa"/>
            <w:shd w:val="clear" w:color="auto" w:fill="auto"/>
            <w:vAlign w:val="center"/>
          </w:tcPr>
          <w:p w14:paraId="370C38A0"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666</w:t>
            </w:r>
          </w:p>
        </w:tc>
        <w:tc>
          <w:tcPr>
            <w:tcW w:w="1704" w:type="dxa"/>
            <w:vAlign w:val="center"/>
          </w:tcPr>
          <w:p w14:paraId="6AE535B4" w14:textId="2D5AEA43"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center"/>
          </w:tcPr>
          <w:p w14:paraId="764A2396"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r>
      <w:tr w:rsidR="0073099A" w:rsidRPr="00C45180" w14:paraId="6554279C" w14:textId="77777777" w:rsidTr="0073099A">
        <w:trPr>
          <w:cantSplit/>
          <w:trHeight w:hRule="exact" w:val="567"/>
        </w:trPr>
        <w:tc>
          <w:tcPr>
            <w:tcW w:w="3872" w:type="dxa"/>
            <w:vAlign w:val="center"/>
          </w:tcPr>
          <w:p w14:paraId="7455C9DB"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Depreciation written out to Revaluation Reserve</w:t>
            </w:r>
          </w:p>
        </w:tc>
        <w:tc>
          <w:tcPr>
            <w:tcW w:w="1537" w:type="dxa"/>
            <w:tcBorders>
              <w:bottom w:val="single" w:sz="4" w:space="0" w:color="auto"/>
            </w:tcBorders>
            <w:vAlign w:val="center"/>
          </w:tcPr>
          <w:p w14:paraId="1A2DD231" w14:textId="77777777" w:rsidR="0073099A" w:rsidRPr="00C45180" w:rsidRDefault="0073099A" w:rsidP="0073099A">
            <w:pPr>
              <w:spacing w:after="0" w:line="240" w:lineRule="auto"/>
              <w:jc w:val="right"/>
              <w:rPr>
                <w:rFonts w:ascii="Arial" w:hAnsi="Arial" w:cs="Arial"/>
                <w:color w:val="000000"/>
                <w:sz w:val="24"/>
                <w:szCs w:val="24"/>
              </w:rPr>
            </w:pPr>
            <w:r w:rsidRPr="00C45180">
              <w:rPr>
                <w:rFonts w:ascii="Arial" w:hAnsi="Arial" w:cs="Arial"/>
                <w:color w:val="000000"/>
                <w:sz w:val="24"/>
                <w:szCs w:val="24"/>
              </w:rPr>
              <w:t>16,461</w:t>
            </w:r>
          </w:p>
        </w:tc>
        <w:tc>
          <w:tcPr>
            <w:tcW w:w="1667" w:type="dxa"/>
            <w:tcBorders>
              <w:bottom w:val="single" w:sz="4" w:space="0" w:color="auto"/>
            </w:tcBorders>
            <w:shd w:val="clear" w:color="auto" w:fill="auto"/>
            <w:vAlign w:val="center"/>
          </w:tcPr>
          <w:p w14:paraId="6AE5708C" w14:textId="1704687A"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tcBorders>
              <w:bottom w:val="single" w:sz="4" w:space="0" w:color="auto"/>
            </w:tcBorders>
            <w:vAlign w:val="center"/>
          </w:tcPr>
          <w:p w14:paraId="7F1BA763" w14:textId="670FB099" w:rsidR="0073099A" w:rsidRPr="00C45180" w:rsidRDefault="00E52BC4" w:rsidP="0073099A">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tcBorders>
              <w:bottom w:val="single" w:sz="4" w:space="0" w:color="auto"/>
            </w:tcBorders>
            <w:vAlign w:val="center"/>
          </w:tcPr>
          <w:p w14:paraId="62F17CF8"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16,461</w:t>
            </w:r>
          </w:p>
        </w:tc>
      </w:tr>
      <w:tr w:rsidR="0073099A" w:rsidRPr="00C45180" w14:paraId="06C2F766" w14:textId="77777777" w:rsidTr="0073099A">
        <w:trPr>
          <w:cantSplit/>
          <w:trHeight w:hRule="exact" w:val="567"/>
        </w:trPr>
        <w:tc>
          <w:tcPr>
            <w:tcW w:w="3872" w:type="dxa"/>
          </w:tcPr>
          <w:p w14:paraId="68806CA0"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Accumulated depreciation carried forward</w:t>
            </w:r>
          </w:p>
        </w:tc>
        <w:tc>
          <w:tcPr>
            <w:tcW w:w="1537" w:type="dxa"/>
            <w:tcBorders>
              <w:top w:val="single" w:sz="4" w:space="0" w:color="auto"/>
              <w:bottom w:val="single" w:sz="4" w:space="0" w:color="auto"/>
            </w:tcBorders>
            <w:vAlign w:val="center"/>
          </w:tcPr>
          <w:p w14:paraId="21D437FA"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c>
          <w:tcPr>
            <w:tcW w:w="1667" w:type="dxa"/>
            <w:tcBorders>
              <w:top w:val="single" w:sz="4" w:space="0" w:color="auto"/>
              <w:bottom w:val="single" w:sz="4" w:space="0" w:color="auto"/>
            </w:tcBorders>
            <w:shd w:val="clear" w:color="auto" w:fill="auto"/>
            <w:vAlign w:val="center"/>
          </w:tcPr>
          <w:p w14:paraId="65744357"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3848526C"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(153)</w:t>
            </w:r>
          </w:p>
        </w:tc>
        <w:tc>
          <w:tcPr>
            <w:tcW w:w="1686" w:type="dxa"/>
            <w:tcBorders>
              <w:top w:val="single" w:sz="4" w:space="0" w:color="auto"/>
              <w:bottom w:val="single" w:sz="4" w:space="0" w:color="auto"/>
            </w:tcBorders>
            <w:vAlign w:val="center"/>
          </w:tcPr>
          <w:p w14:paraId="498ECFB4"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(153)</w:t>
            </w:r>
          </w:p>
        </w:tc>
      </w:tr>
      <w:tr w:rsidR="0073099A" w:rsidRPr="00C45180" w14:paraId="77C1739A" w14:textId="77777777" w:rsidTr="0073099A">
        <w:trPr>
          <w:cantSplit/>
          <w:trHeight w:hRule="exact" w:val="567"/>
        </w:trPr>
        <w:tc>
          <w:tcPr>
            <w:tcW w:w="3872" w:type="dxa"/>
            <w:vAlign w:val="center"/>
          </w:tcPr>
          <w:p w14:paraId="0099B0B7" w14:textId="77777777" w:rsidR="0073099A" w:rsidRPr="00C45180" w:rsidRDefault="0073099A" w:rsidP="0073099A">
            <w:pPr>
              <w:spacing w:after="0" w:line="240" w:lineRule="auto"/>
              <w:rPr>
                <w:rFonts w:ascii="Arial" w:hAnsi="Arial" w:cs="Arial"/>
                <w:color w:val="000000"/>
                <w:sz w:val="24"/>
                <w:szCs w:val="24"/>
              </w:rPr>
            </w:pPr>
            <w:r w:rsidRPr="00C45180">
              <w:rPr>
                <w:rFonts w:ascii="Arial" w:hAnsi="Arial" w:cs="Arial"/>
                <w:color w:val="000000"/>
                <w:sz w:val="24"/>
                <w:szCs w:val="24"/>
              </w:rPr>
              <w:t>Net book Value at 31 March 2019</w:t>
            </w:r>
          </w:p>
        </w:tc>
        <w:tc>
          <w:tcPr>
            <w:tcW w:w="1537" w:type="dxa"/>
            <w:tcBorders>
              <w:top w:val="single" w:sz="4" w:space="0" w:color="auto"/>
              <w:bottom w:val="double" w:sz="4" w:space="0" w:color="auto"/>
            </w:tcBorders>
            <w:vAlign w:val="center"/>
          </w:tcPr>
          <w:p w14:paraId="231D19D9"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220,658</w:t>
            </w:r>
          </w:p>
        </w:tc>
        <w:tc>
          <w:tcPr>
            <w:tcW w:w="1667" w:type="dxa"/>
            <w:tcBorders>
              <w:top w:val="single" w:sz="4" w:space="0" w:color="auto"/>
              <w:bottom w:val="double" w:sz="4" w:space="0" w:color="auto"/>
            </w:tcBorders>
            <w:shd w:val="clear" w:color="auto" w:fill="auto"/>
            <w:vAlign w:val="center"/>
          </w:tcPr>
          <w:p w14:paraId="2E756A9B"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69879A4E"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314</w:t>
            </w:r>
          </w:p>
        </w:tc>
        <w:tc>
          <w:tcPr>
            <w:tcW w:w="1686" w:type="dxa"/>
            <w:tcBorders>
              <w:top w:val="single" w:sz="4" w:space="0" w:color="auto"/>
              <w:bottom w:val="double" w:sz="4" w:space="0" w:color="auto"/>
            </w:tcBorders>
            <w:vAlign w:val="center"/>
          </w:tcPr>
          <w:p w14:paraId="12378A4D" w14:textId="77777777" w:rsidR="0073099A" w:rsidRPr="00C45180" w:rsidRDefault="0073099A" w:rsidP="0073099A">
            <w:pPr>
              <w:spacing w:after="0" w:line="240" w:lineRule="auto"/>
              <w:jc w:val="right"/>
              <w:rPr>
                <w:rFonts w:ascii="Arial" w:hAnsi="Arial" w:cs="Arial"/>
                <w:b/>
                <w:bCs/>
                <w:color w:val="000000"/>
                <w:sz w:val="24"/>
                <w:szCs w:val="24"/>
              </w:rPr>
            </w:pPr>
            <w:r w:rsidRPr="00C45180">
              <w:rPr>
                <w:rFonts w:ascii="Arial" w:hAnsi="Arial" w:cs="Arial"/>
                <w:b/>
                <w:bCs/>
                <w:color w:val="000000"/>
                <w:sz w:val="24"/>
                <w:szCs w:val="24"/>
              </w:rPr>
              <w:t>220,972</w:t>
            </w:r>
          </w:p>
        </w:tc>
      </w:tr>
      <w:tr w:rsidR="0073099A" w:rsidRPr="002A44E7" w14:paraId="6DFD5F2C" w14:textId="77777777" w:rsidTr="0073099A">
        <w:trPr>
          <w:cantSplit/>
          <w:trHeight w:hRule="exact" w:val="567"/>
        </w:trPr>
        <w:tc>
          <w:tcPr>
            <w:tcW w:w="3872" w:type="dxa"/>
            <w:vAlign w:val="center"/>
          </w:tcPr>
          <w:p w14:paraId="537CCDA9" w14:textId="77777777" w:rsidR="0073099A" w:rsidRPr="002A44E7" w:rsidRDefault="0073099A" w:rsidP="0073099A">
            <w:pPr>
              <w:spacing w:after="0" w:line="240" w:lineRule="auto"/>
              <w:rPr>
                <w:rFonts w:ascii="Arial" w:hAnsi="Arial" w:cs="Arial"/>
                <w:color w:val="000000"/>
                <w:sz w:val="24"/>
                <w:szCs w:val="24"/>
              </w:rPr>
            </w:pPr>
            <w:r w:rsidRPr="002A44E7">
              <w:rPr>
                <w:rFonts w:ascii="Arial" w:hAnsi="Arial" w:cs="Arial"/>
                <w:color w:val="000000"/>
                <w:sz w:val="24"/>
                <w:szCs w:val="24"/>
              </w:rPr>
              <w:t>Net book Value at 31 March 201</w:t>
            </w:r>
            <w:r>
              <w:rPr>
                <w:rFonts w:ascii="Arial" w:hAnsi="Arial" w:cs="Arial"/>
                <w:color w:val="000000"/>
                <w:sz w:val="24"/>
                <w:szCs w:val="24"/>
              </w:rPr>
              <w:t>8</w:t>
            </w:r>
          </w:p>
        </w:tc>
        <w:tc>
          <w:tcPr>
            <w:tcW w:w="1537" w:type="dxa"/>
            <w:tcBorders>
              <w:top w:val="double" w:sz="4" w:space="0" w:color="auto"/>
            </w:tcBorders>
            <w:vAlign w:val="center"/>
          </w:tcPr>
          <w:p w14:paraId="75EAA9D4" w14:textId="77777777" w:rsidR="0073099A" w:rsidRPr="00F564D7" w:rsidRDefault="0073099A" w:rsidP="0073099A">
            <w:pPr>
              <w:spacing w:after="0" w:line="240" w:lineRule="auto"/>
              <w:jc w:val="right"/>
              <w:rPr>
                <w:rFonts w:ascii="Arial" w:hAnsi="Arial" w:cs="Arial"/>
                <w:b/>
                <w:bCs/>
                <w:color w:val="000000"/>
                <w:sz w:val="24"/>
                <w:szCs w:val="24"/>
              </w:rPr>
            </w:pPr>
            <w:r>
              <w:rPr>
                <w:rFonts w:ascii="Arial" w:hAnsi="Arial" w:cs="Arial"/>
                <w:b/>
                <w:bCs/>
                <w:color w:val="000000"/>
                <w:sz w:val="24"/>
                <w:szCs w:val="24"/>
              </w:rPr>
              <w:t>189,453</w:t>
            </w:r>
          </w:p>
        </w:tc>
        <w:tc>
          <w:tcPr>
            <w:tcW w:w="1667" w:type="dxa"/>
            <w:tcBorders>
              <w:top w:val="double" w:sz="4" w:space="0" w:color="auto"/>
            </w:tcBorders>
            <w:shd w:val="clear" w:color="auto" w:fill="auto"/>
            <w:vAlign w:val="center"/>
          </w:tcPr>
          <w:p w14:paraId="46821743" w14:textId="77777777" w:rsidR="0073099A" w:rsidRPr="00F564D7" w:rsidRDefault="0073099A" w:rsidP="0073099A">
            <w:pPr>
              <w:spacing w:after="0" w:line="240" w:lineRule="auto"/>
              <w:jc w:val="right"/>
              <w:rPr>
                <w:rFonts w:ascii="Arial" w:hAnsi="Arial" w:cs="Arial"/>
                <w:b/>
                <w:bCs/>
                <w:color w:val="000000"/>
                <w:sz w:val="24"/>
                <w:szCs w:val="24"/>
              </w:rPr>
            </w:pPr>
            <w:r>
              <w:rPr>
                <w:rFonts w:ascii="Arial" w:hAnsi="Arial" w:cs="Arial"/>
                <w:b/>
                <w:bCs/>
                <w:color w:val="000000"/>
                <w:sz w:val="24"/>
                <w:szCs w:val="24"/>
              </w:rPr>
              <w:t>8,345</w:t>
            </w:r>
          </w:p>
        </w:tc>
        <w:tc>
          <w:tcPr>
            <w:tcW w:w="1704" w:type="dxa"/>
            <w:tcBorders>
              <w:top w:val="double" w:sz="4" w:space="0" w:color="auto"/>
            </w:tcBorders>
            <w:vAlign w:val="center"/>
          </w:tcPr>
          <w:p w14:paraId="07C338E3" w14:textId="77777777" w:rsidR="0073099A" w:rsidRPr="00F564D7" w:rsidRDefault="0073099A" w:rsidP="0073099A">
            <w:pPr>
              <w:spacing w:after="0" w:line="240" w:lineRule="auto"/>
              <w:jc w:val="right"/>
              <w:rPr>
                <w:rFonts w:ascii="Arial" w:hAnsi="Arial" w:cs="Arial"/>
                <w:b/>
                <w:bCs/>
                <w:color w:val="000000"/>
                <w:sz w:val="24"/>
                <w:szCs w:val="24"/>
              </w:rPr>
            </w:pPr>
            <w:r>
              <w:rPr>
                <w:rFonts w:ascii="Arial" w:hAnsi="Arial" w:cs="Arial"/>
                <w:b/>
                <w:bCs/>
                <w:color w:val="000000"/>
                <w:sz w:val="24"/>
                <w:szCs w:val="24"/>
              </w:rPr>
              <w:t>346</w:t>
            </w:r>
          </w:p>
        </w:tc>
        <w:tc>
          <w:tcPr>
            <w:tcW w:w="1686" w:type="dxa"/>
            <w:tcBorders>
              <w:top w:val="double" w:sz="4" w:space="0" w:color="auto"/>
            </w:tcBorders>
            <w:vAlign w:val="center"/>
          </w:tcPr>
          <w:p w14:paraId="676A243E" w14:textId="77777777" w:rsidR="0073099A" w:rsidRPr="00F564D7" w:rsidRDefault="0073099A" w:rsidP="0073099A">
            <w:pPr>
              <w:spacing w:after="0" w:line="240" w:lineRule="auto"/>
              <w:jc w:val="right"/>
              <w:rPr>
                <w:rFonts w:ascii="Arial" w:hAnsi="Arial" w:cs="Arial"/>
                <w:b/>
                <w:bCs/>
                <w:color w:val="000000"/>
                <w:sz w:val="24"/>
                <w:szCs w:val="24"/>
              </w:rPr>
            </w:pPr>
            <w:r>
              <w:rPr>
                <w:rFonts w:ascii="Arial" w:hAnsi="Arial" w:cs="Arial"/>
                <w:b/>
                <w:bCs/>
                <w:color w:val="000000"/>
                <w:sz w:val="24"/>
                <w:szCs w:val="24"/>
              </w:rPr>
              <w:t>198,144</w:t>
            </w:r>
          </w:p>
        </w:tc>
      </w:tr>
    </w:tbl>
    <w:p w14:paraId="6687C77D" w14:textId="6B2135B8" w:rsidR="0073099A" w:rsidRDefault="0073099A" w:rsidP="007F2D5A">
      <w:pPr>
        <w:spacing w:after="0" w:line="240" w:lineRule="auto"/>
        <w:jc w:val="both"/>
        <w:rPr>
          <w:rFonts w:ascii="Arial" w:hAnsi="Arial" w:cs="Arial"/>
          <w:color w:val="000000"/>
          <w:sz w:val="24"/>
          <w:szCs w:val="24"/>
          <w:highlight w:val="yellow"/>
          <w:lang w:eastAsia="en-GB"/>
        </w:rPr>
      </w:pPr>
    </w:p>
    <w:p w14:paraId="626248BB" w14:textId="77777777" w:rsidR="00064527" w:rsidRDefault="00064527" w:rsidP="009B3B50">
      <w:pPr>
        <w:jc w:val="both"/>
        <w:rPr>
          <w:rFonts w:ascii="Arial" w:hAnsi="Arial" w:cs="Arial"/>
          <w:b/>
          <w:sz w:val="28"/>
          <w:szCs w:val="24"/>
        </w:rPr>
      </w:pPr>
    </w:p>
    <w:p w14:paraId="7BCF21D0" w14:textId="2F797AA1" w:rsidR="009B3B50" w:rsidRPr="002A44E7" w:rsidRDefault="0022571A" w:rsidP="009B3B50">
      <w:pPr>
        <w:jc w:val="both"/>
        <w:rPr>
          <w:rFonts w:ascii="Arial" w:hAnsi="Arial" w:cs="Arial"/>
          <w:b/>
          <w:sz w:val="28"/>
          <w:szCs w:val="24"/>
        </w:rPr>
      </w:pPr>
      <w:r>
        <w:rPr>
          <w:rFonts w:ascii="Arial" w:hAnsi="Arial" w:cs="Arial"/>
          <w:b/>
          <w:sz w:val="28"/>
          <w:szCs w:val="24"/>
        </w:rPr>
        <w:t>8</w:t>
      </w:r>
      <w:r w:rsidR="009B3B50" w:rsidRPr="002A44E7">
        <w:rPr>
          <w:rFonts w:ascii="Arial" w:hAnsi="Arial" w:cs="Arial"/>
          <w:b/>
          <w:sz w:val="28"/>
          <w:szCs w:val="24"/>
        </w:rPr>
        <w:t xml:space="preserve">. </w:t>
      </w:r>
      <w:r w:rsidR="00AF5BA0" w:rsidRPr="002A44E7">
        <w:rPr>
          <w:rFonts w:ascii="Arial" w:hAnsi="Arial" w:cs="Arial"/>
          <w:b/>
          <w:sz w:val="28"/>
          <w:szCs w:val="24"/>
        </w:rPr>
        <w:t xml:space="preserve">Capital </w:t>
      </w:r>
      <w:r w:rsidR="009B3B50" w:rsidRPr="002A44E7">
        <w:rPr>
          <w:rFonts w:ascii="Arial" w:hAnsi="Arial" w:cs="Arial"/>
          <w:b/>
          <w:sz w:val="28"/>
          <w:szCs w:val="24"/>
        </w:rPr>
        <w:t>Work in Progress</w:t>
      </w:r>
    </w:p>
    <w:tbl>
      <w:tblPr>
        <w:tblW w:w="10598" w:type="dxa"/>
        <w:tblLayout w:type="fixed"/>
        <w:tblLook w:val="00A0" w:firstRow="1" w:lastRow="0" w:firstColumn="1" w:lastColumn="0" w:noHBand="0" w:noVBand="0"/>
      </w:tblPr>
      <w:tblGrid>
        <w:gridCol w:w="6487"/>
        <w:gridCol w:w="2126"/>
        <w:gridCol w:w="1985"/>
      </w:tblGrid>
      <w:tr w:rsidR="009B3B50" w:rsidRPr="008501A5" w14:paraId="2C90C4F6" w14:textId="77777777" w:rsidTr="00570374">
        <w:tc>
          <w:tcPr>
            <w:tcW w:w="6487" w:type="dxa"/>
            <w:vMerge w:val="restart"/>
          </w:tcPr>
          <w:p w14:paraId="54513248" w14:textId="77777777" w:rsidR="009B3B50" w:rsidRPr="008501A5" w:rsidRDefault="009B3B50" w:rsidP="00570374">
            <w:pPr>
              <w:spacing w:after="0"/>
              <w:jc w:val="both"/>
              <w:rPr>
                <w:rFonts w:ascii="Arial" w:hAnsi="Arial" w:cs="Arial"/>
                <w:b/>
                <w:color w:val="9BBB59"/>
                <w:sz w:val="24"/>
                <w:szCs w:val="24"/>
              </w:rPr>
            </w:pPr>
          </w:p>
        </w:tc>
        <w:tc>
          <w:tcPr>
            <w:tcW w:w="2126" w:type="dxa"/>
            <w:shd w:val="clear" w:color="auto" w:fill="auto"/>
            <w:vAlign w:val="bottom"/>
          </w:tcPr>
          <w:p w14:paraId="4A02C89A" w14:textId="6ACA9FC6" w:rsidR="009B3B50" w:rsidRPr="008501A5" w:rsidRDefault="00373C5D" w:rsidP="007144D7">
            <w:pPr>
              <w:spacing w:after="0"/>
              <w:jc w:val="right"/>
              <w:rPr>
                <w:rFonts w:ascii="Arial" w:hAnsi="Arial" w:cs="Arial"/>
                <w:b/>
                <w:bCs/>
                <w:sz w:val="24"/>
                <w:szCs w:val="24"/>
              </w:rPr>
            </w:pPr>
            <w:r w:rsidRPr="008501A5">
              <w:rPr>
                <w:rFonts w:ascii="Arial" w:hAnsi="Arial" w:cs="Arial"/>
                <w:b/>
                <w:bCs/>
                <w:sz w:val="24"/>
                <w:szCs w:val="24"/>
              </w:rPr>
              <w:t>2019-20</w:t>
            </w:r>
          </w:p>
        </w:tc>
        <w:tc>
          <w:tcPr>
            <w:tcW w:w="1985" w:type="dxa"/>
            <w:shd w:val="clear" w:color="auto" w:fill="auto"/>
            <w:vAlign w:val="bottom"/>
          </w:tcPr>
          <w:p w14:paraId="67D68A9E" w14:textId="53221306" w:rsidR="009B3B50" w:rsidRPr="008501A5" w:rsidRDefault="00E73852" w:rsidP="007144D7">
            <w:pPr>
              <w:spacing w:after="0"/>
              <w:jc w:val="right"/>
              <w:rPr>
                <w:rFonts w:ascii="Arial" w:hAnsi="Arial" w:cs="Arial"/>
                <w:b/>
                <w:bCs/>
                <w:sz w:val="24"/>
                <w:szCs w:val="24"/>
              </w:rPr>
            </w:pPr>
            <w:r w:rsidRPr="008501A5">
              <w:rPr>
                <w:rFonts w:ascii="Arial" w:hAnsi="Arial" w:cs="Arial"/>
                <w:b/>
                <w:bCs/>
                <w:sz w:val="24"/>
                <w:szCs w:val="24"/>
              </w:rPr>
              <w:t>201</w:t>
            </w:r>
            <w:r w:rsidR="00373C5D" w:rsidRPr="008501A5">
              <w:rPr>
                <w:rFonts w:ascii="Arial" w:hAnsi="Arial" w:cs="Arial"/>
                <w:b/>
                <w:bCs/>
                <w:sz w:val="24"/>
                <w:szCs w:val="24"/>
              </w:rPr>
              <w:t>8-19</w:t>
            </w:r>
          </w:p>
        </w:tc>
      </w:tr>
      <w:tr w:rsidR="009B3B50" w:rsidRPr="008501A5" w14:paraId="491D4B2D" w14:textId="77777777" w:rsidTr="00570374">
        <w:tc>
          <w:tcPr>
            <w:tcW w:w="6487" w:type="dxa"/>
            <w:vMerge/>
          </w:tcPr>
          <w:p w14:paraId="48E0EAFB" w14:textId="77777777" w:rsidR="009B3B50" w:rsidRPr="008501A5" w:rsidRDefault="009B3B50" w:rsidP="00570374">
            <w:pPr>
              <w:spacing w:after="0"/>
              <w:jc w:val="both"/>
              <w:rPr>
                <w:rFonts w:ascii="Arial" w:hAnsi="Arial" w:cs="Arial"/>
                <w:b/>
                <w:color w:val="9BBB59"/>
                <w:sz w:val="24"/>
                <w:szCs w:val="24"/>
              </w:rPr>
            </w:pPr>
          </w:p>
        </w:tc>
        <w:tc>
          <w:tcPr>
            <w:tcW w:w="2126" w:type="dxa"/>
            <w:shd w:val="clear" w:color="auto" w:fill="auto"/>
            <w:vAlign w:val="bottom"/>
          </w:tcPr>
          <w:p w14:paraId="77A38250" w14:textId="77777777" w:rsidR="009B3B50" w:rsidRPr="008501A5" w:rsidRDefault="009B3B50" w:rsidP="00570374">
            <w:pPr>
              <w:spacing w:after="0"/>
              <w:jc w:val="right"/>
              <w:rPr>
                <w:rFonts w:ascii="Arial" w:hAnsi="Arial" w:cs="Arial"/>
                <w:bCs/>
                <w:sz w:val="24"/>
                <w:szCs w:val="24"/>
              </w:rPr>
            </w:pPr>
            <w:r w:rsidRPr="008501A5">
              <w:rPr>
                <w:rFonts w:ascii="Arial" w:hAnsi="Arial" w:cs="Arial"/>
                <w:bCs/>
                <w:sz w:val="24"/>
                <w:szCs w:val="24"/>
              </w:rPr>
              <w:t>£'000</w:t>
            </w:r>
          </w:p>
        </w:tc>
        <w:tc>
          <w:tcPr>
            <w:tcW w:w="1985" w:type="dxa"/>
            <w:shd w:val="clear" w:color="auto" w:fill="auto"/>
            <w:vAlign w:val="bottom"/>
          </w:tcPr>
          <w:p w14:paraId="56CB1CD0" w14:textId="77777777" w:rsidR="009B3B50" w:rsidRPr="008501A5" w:rsidRDefault="009B3B50" w:rsidP="00570374">
            <w:pPr>
              <w:spacing w:after="0"/>
              <w:jc w:val="right"/>
              <w:rPr>
                <w:rFonts w:ascii="Arial" w:hAnsi="Arial" w:cs="Arial"/>
                <w:bCs/>
                <w:sz w:val="24"/>
                <w:szCs w:val="24"/>
              </w:rPr>
            </w:pPr>
            <w:r w:rsidRPr="008501A5">
              <w:rPr>
                <w:rFonts w:ascii="Arial" w:hAnsi="Arial" w:cs="Arial"/>
                <w:bCs/>
                <w:sz w:val="24"/>
                <w:szCs w:val="24"/>
              </w:rPr>
              <w:t>£'000</w:t>
            </w:r>
          </w:p>
        </w:tc>
      </w:tr>
      <w:tr w:rsidR="00373C5D" w:rsidRPr="008501A5" w14:paraId="008B7BBA" w14:textId="77777777" w:rsidTr="00CC3401">
        <w:tc>
          <w:tcPr>
            <w:tcW w:w="6487" w:type="dxa"/>
          </w:tcPr>
          <w:p w14:paraId="03D9E19B" w14:textId="77777777"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Opening balance</w:t>
            </w:r>
          </w:p>
        </w:tc>
        <w:tc>
          <w:tcPr>
            <w:tcW w:w="2126" w:type="dxa"/>
            <w:shd w:val="clear" w:color="auto" w:fill="auto"/>
            <w:vAlign w:val="bottom"/>
          </w:tcPr>
          <w:p w14:paraId="58B0AC22" w14:textId="7E414E3B" w:rsidR="00373C5D" w:rsidRPr="008501A5" w:rsidRDefault="00A12735" w:rsidP="00373C5D">
            <w:pPr>
              <w:spacing w:after="0"/>
              <w:jc w:val="right"/>
              <w:rPr>
                <w:rFonts w:ascii="Arial" w:hAnsi="Arial" w:cs="Arial"/>
                <w:color w:val="000000"/>
                <w:sz w:val="24"/>
                <w:szCs w:val="24"/>
              </w:rPr>
            </w:pPr>
            <w:r>
              <w:rPr>
                <w:rFonts w:ascii="Arial" w:hAnsi="Arial" w:cs="Arial"/>
                <w:color w:val="000000"/>
                <w:sz w:val="24"/>
                <w:szCs w:val="24"/>
              </w:rPr>
              <w:t>83</w:t>
            </w:r>
          </w:p>
        </w:tc>
        <w:tc>
          <w:tcPr>
            <w:tcW w:w="1985" w:type="dxa"/>
            <w:vAlign w:val="bottom"/>
          </w:tcPr>
          <w:p w14:paraId="0CC8705E" w14:textId="3041B341"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161</w:t>
            </w:r>
          </w:p>
        </w:tc>
      </w:tr>
      <w:tr w:rsidR="00373C5D" w:rsidRPr="008501A5" w14:paraId="6F72ADCC" w14:textId="77777777" w:rsidTr="00CC3401">
        <w:tc>
          <w:tcPr>
            <w:tcW w:w="6487" w:type="dxa"/>
          </w:tcPr>
          <w:p w14:paraId="02163D2E" w14:textId="77777777"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Expenditure in year</w:t>
            </w:r>
          </w:p>
        </w:tc>
        <w:tc>
          <w:tcPr>
            <w:tcW w:w="2126" w:type="dxa"/>
            <w:shd w:val="clear" w:color="auto" w:fill="auto"/>
            <w:vAlign w:val="bottom"/>
          </w:tcPr>
          <w:p w14:paraId="2A35C071" w14:textId="076E9A54" w:rsidR="00373C5D" w:rsidRPr="008501A5" w:rsidRDefault="00A12735" w:rsidP="00373C5D">
            <w:pPr>
              <w:spacing w:after="0"/>
              <w:jc w:val="right"/>
              <w:rPr>
                <w:rFonts w:ascii="Arial" w:hAnsi="Arial" w:cs="Arial"/>
                <w:color w:val="000000"/>
                <w:sz w:val="24"/>
                <w:szCs w:val="24"/>
              </w:rPr>
            </w:pPr>
            <w:r>
              <w:rPr>
                <w:rFonts w:ascii="Arial" w:hAnsi="Arial" w:cs="Arial"/>
                <w:color w:val="000000"/>
                <w:sz w:val="24"/>
                <w:szCs w:val="24"/>
              </w:rPr>
              <w:t>292</w:t>
            </w:r>
          </w:p>
        </w:tc>
        <w:tc>
          <w:tcPr>
            <w:tcW w:w="1985" w:type="dxa"/>
            <w:vAlign w:val="bottom"/>
          </w:tcPr>
          <w:p w14:paraId="6B246CE6" w14:textId="3BB9597F"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368</w:t>
            </w:r>
          </w:p>
        </w:tc>
      </w:tr>
      <w:tr w:rsidR="00373C5D" w:rsidRPr="008501A5" w14:paraId="759B8EE6" w14:textId="77777777" w:rsidTr="00CC3401">
        <w:tc>
          <w:tcPr>
            <w:tcW w:w="6487" w:type="dxa"/>
          </w:tcPr>
          <w:p w14:paraId="4145CC6F" w14:textId="77777777"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Recognised in long term assets</w:t>
            </w:r>
          </w:p>
        </w:tc>
        <w:tc>
          <w:tcPr>
            <w:tcW w:w="2126" w:type="dxa"/>
            <w:shd w:val="clear" w:color="auto" w:fill="auto"/>
            <w:vAlign w:val="bottom"/>
          </w:tcPr>
          <w:p w14:paraId="2DC082E3" w14:textId="1ECA65AC" w:rsidR="00373C5D" w:rsidRPr="008501A5" w:rsidRDefault="00A12735" w:rsidP="00373C5D">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D69F9A8" w14:textId="552C3230"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(446)</w:t>
            </w:r>
          </w:p>
        </w:tc>
      </w:tr>
      <w:tr w:rsidR="00373C5D" w:rsidRPr="008501A5" w14:paraId="019432BC" w14:textId="77777777" w:rsidTr="00CC3401">
        <w:tc>
          <w:tcPr>
            <w:tcW w:w="6487" w:type="dxa"/>
          </w:tcPr>
          <w:p w14:paraId="6BC60AD5" w14:textId="77777777" w:rsidR="00373C5D" w:rsidRPr="008501A5" w:rsidRDefault="00373C5D" w:rsidP="00373C5D">
            <w:pPr>
              <w:spacing w:after="0"/>
              <w:jc w:val="both"/>
              <w:rPr>
                <w:rFonts w:ascii="Arial" w:hAnsi="Arial" w:cs="Arial"/>
                <w:color w:val="000000"/>
                <w:sz w:val="24"/>
                <w:szCs w:val="24"/>
              </w:rPr>
            </w:pPr>
          </w:p>
          <w:p w14:paraId="279A8232" w14:textId="77777777"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Closing balance</w:t>
            </w:r>
          </w:p>
        </w:tc>
        <w:tc>
          <w:tcPr>
            <w:tcW w:w="2126" w:type="dxa"/>
            <w:tcBorders>
              <w:top w:val="single" w:sz="12" w:space="0" w:color="000000"/>
              <w:bottom w:val="double" w:sz="4" w:space="0" w:color="auto"/>
            </w:tcBorders>
            <w:shd w:val="clear" w:color="auto" w:fill="auto"/>
            <w:vAlign w:val="bottom"/>
          </w:tcPr>
          <w:p w14:paraId="6D817288" w14:textId="03B60040" w:rsidR="00373C5D" w:rsidRPr="008501A5" w:rsidRDefault="00A12735" w:rsidP="00373C5D">
            <w:pPr>
              <w:spacing w:after="0"/>
              <w:jc w:val="right"/>
              <w:rPr>
                <w:rFonts w:ascii="Arial" w:hAnsi="Arial" w:cs="Arial"/>
                <w:b/>
                <w:bCs/>
                <w:color w:val="000000"/>
                <w:sz w:val="24"/>
                <w:szCs w:val="24"/>
              </w:rPr>
            </w:pPr>
            <w:r>
              <w:rPr>
                <w:rFonts w:ascii="Arial" w:hAnsi="Arial" w:cs="Arial"/>
                <w:b/>
                <w:bCs/>
                <w:color w:val="000000"/>
                <w:sz w:val="24"/>
                <w:szCs w:val="24"/>
              </w:rPr>
              <w:t>375</w:t>
            </w:r>
          </w:p>
        </w:tc>
        <w:tc>
          <w:tcPr>
            <w:tcW w:w="1985" w:type="dxa"/>
            <w:tcBorders>
              <w:top w:val="single" w:sz="12" w:space="0" w:color="000000"/>
              <w:bottom w:val="double" w:sz="4" w:space="0" w:color="auto"/>
            </w:tcBorders>
            <w:vAlign w:val="bottom"/>
          </w:tcPr>
          <w:p w14:paraId="1A13B85B" w14:textId="3A53CE51" w:rsidR="00373C5D" w:rsidRPr="008501A5" w:rsidRDefault="00373C5D" w:rsidP="00373C5D">
            <w:pPr>
              <w:spacing w:after="0"/>
              <w:jc w:val="right"/>
              <w:rPr>
                <w:rFonts w:ascii="Arial" w:hAnsi="Arial" w:cs="Arial"/>
                <w:b/>
                <w:bCs/>
                <w:color w:val="000000"/>
                <w:sz w:val="24"/>
                <w:szCs w:val="24"/>
              </w:rPr>
            </w:pPr>
            <w:r w:rsidRPr="008501A5">
              <w:rPr>
                <w:rFonts w:ascii="Arial" w:hAnsi="Arial" w:cs="Arial"/>
                <w:b/>
                <w:bCs/>
                <w:color w:val="000000"/>
                <w:sz w:val="24"/>
                <w:szCs w:val="24"/>
              </w:rPr>
              <w:t>83</w:t>
            </w:r>
          </w:p>
        </w:tc>
      </w:tr>
    </w:tbl>
    <w:p w14:paraId="2D6B0833" w14:textId="77777777" w:rsidR="009362E5" w:rsidRPr="008501A5" w:rsidRDefault="009362E5" w:rsidP="009B3B50">
      <w:pPr>
        <w:jc w:val="both"/>
        <w:rPr>
          <w:rFonts w:ascii="Arial" w:hAnsi="Arial" w:cs="Arial"/>
          <w:sz w:val="24"/>
          <w:szCs w:val="24"/>
        </w:rPr>
      </w:pPr>
    </w:p>
    <w:p w14:paraId="7E266551" w14:textId="6CB29CF9" w:rsidR="00701A4A" w:rsidRPr="002A44E7" w:rsidRDefault="0022571A" w:rsidP="007F2D5A">
      <w:pPr>
        <w:rPr>
          <w:rFonts w:ascii="Arial" w:hAnsi="Arial" w:cs="Arial"/>
          <w:b/>
          <w:sz w:val="28"/>
          <w:szCs w:val="24"/>
        </w:rPr>
      </w:pPr>
      <w:r>
        <w:rPr>
          <w:rFonts w:ascii="Arial" w:hAnsi="Arial" w:cs="Arial"/>
          <w:b/>
          <w:sz w:val="28"/>
          <w:szCs w:val="24"/>
        </w:rPr>
        <w:lastRenderedPageBreak/>
        <w:t>9</w:t>
      </w:r>
      <w:r w:rsidR="00701A4A" w:rsidRPr="002A44E7">
        <w:rPr>
          <w:rFonts w:ascii="Arial" w:hAnsi="Arial" w:cs="Arial"/>
          <w:b/>
          <w:sz w:val="28"/>
          <w:szCs w:val="24"/>
        </w:rPr>
        <w:t>. Financial Instruments</w:t>
      </w:r>
    </w:p>
    <w:p w14:paraId="6B8FC465" w14:textId="1C713B71" w:rsidR="005D23AF" w:rsidRPr="008501A5" w:rsidRDefault="00701A4A" w:rsidP="00942E6C">
      <w:pPr>
        <w:jc w:val="both"/>
        <w:rPr>
          <w:rFonts w:ascii="Arial" w:hAnsi="Arial" w:cs="Arial"/>
          <w:color w:val="000000"/>
          <w:sz w:val="24"/>
          <w:szCs w:val="24"/>
        </w:rPr>
      </w:pPr>
      <w:r w:rsidRPr="008501A5">
        <w:rPr>
          <w:rFonts w:ascii="Arial" w:hAnsi="Arial" w:cs="Arial"/>
          <w:color w:val="000000"/>
          <w:sz w:val="24"/>
          <w:szCs w:val="24"/>
        </w:rPr>
        <w:t>Accounting regulations require the "financial instruments" shown on the Balance Sheet to be further analysed into various defined categories</w:t>
      </w:r>
      <w:r w:rsidR="00AE0C53" w:rsidRPr="008501A5">
        <w:rPr>
          <w:rFonts w:ascii="Arial" w:hAnsi="Arial" w:cs="Arial"/>
          <w:color w:val="000000"/>
          <w:sz w:val="24"/>
          <w:szCs w:val="24"/>
        </w:rPr>
        <w:t>:</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9"/>
        <w:gridCol w:w="1650"/>
        <w:gridCol w:w="1651"/>
        <w:gridCol w:w="1651"/>
        <w:gridCol w:w="1651"/>
      </w:tblGrid>
      <w:tr w:rsidR="007A6146" w:rsidRPr="008501A5" w14:paraId="55A14304" w14:textId="77777777" w:rsidTr="00373C5D">
        <w:tc>
          <w:tcPr>
            <w:tcW w:w="4079" w:type="dxa"/>
          </w:tcPr>
          <w:p w14:paraId="056E36C1" w14:textId="77777777" w:rsidR="007A6146" w:rsidRPr="008501A5" w:rsidRDefault="007A6146" w:rsidP="001A338C">
            <w:pPr>
              <w:spacing w:after="0"/>
              <w:jc w:val="both"/>
              <w:rPr>
                <w:rFonts w:ascii="Arial" w:hAnsi="Arial" w:cs="Arial"/>
                <w:b/>
                <w:color w:val="000000"/>
                <w:sz w:val="24"/>
                <w:szCs w:val="24"/>
              </w:rPr>
            </w:pPr>
          </w:p>
        </w:tc>
        <w:tc>
          <w:tcPr>
            <w:tcW w:w="3301" w:type="dxa"/>
            <w:gridSpan w:val="2"/>
          </w:tcPr>
          <w:p w14:paraId="7037387E" w14:textId="77777777" w:rsidR="007A6146" w:rsidRPr="008501A5" w:rsidRDefault="007A6146" w:rsidP="001A338C">
            <w:pPr>
              <w:spacing w:after="0"/>
              <w:jc w:val="center"/>
              <w:rPr>
                <w:rFonts w:ascii="Arial" w:hAnsi="Arial" w:cs="Arial"/>
                <w:b/>
                <w:color w:val="000000"/>
                <w:sz w:val="24"/>
                <w:szCs w:val="24"/>
              </w:rPr>
            </w:pPr>
            <w:r w:rsidRPr="008501A5">
              <w:rPr>
                <w:rFonts w:ascii="Arial" w:hAnsi="Arial" w:cs="Arial"/>
                <w:b/>
                <w:color w:val="000000"/>
                <w:sz w:val="24"/>
                <w:szCs w:val="24"/>
              </w:rPr>
              <w:t>Long term</w:t>
            </w:r>
          </w:p>
        </w:tc>
        <w:tc>
          <w:tcPr>
            <w:tcW w:w="3302" w:type="dxa"/>
            <w:gridSpan w:val="2"/>
          </w:tcPr>
          <w:p w14:paraId="117F2453" w14:textId="77777777" w:rsidR="007A6146" w:rsidRPr="008501A5" w:rsidRDefault="007A6146" w:rsidP="001A338C">
            <w:pPr>
              <w:spacing w:after="0"/>
              <w:jc w:val="center"/>
              <w:rPr>
                <w:rFonts w:ascii="Arial" w:hAnsi="Arial" w:cs="Arial"/>
                <w:b/>
                <w:color w:val="000000"/>
                <w:sz w:val="24"/>
                <w:szCs w:val="24"/>
              </w:rPr>
            </w:pPr>
            <w:r w:rsidRPr="008501A5">
              <w:rPr>
                <w:rFonts w:ascii="Arial" w:hAnsi="Arial" w:cs="Arial"/>
                <w:b/>
                <w:color w:val="000000"/>
                <w:sz w:val="24"/>
                <w:szCs w:val="24"/>
              </w:rPr>
              <w:t>Current</w:t>
            </w:r>
          </w:p>
        </w:tc>
      </w:tr>
      <w:tr w:rsidR="00373C5D" w:rsidRPr="008501A5" w14:paraId="4CBB5E72" w14:textId="77777777" w:rsidTr="00373C5D">
        <w:tc>
          <w:tcPr>
            <w:tcW w:w="4079" w:type="dxa"/>
          </w:tcPr>
          <w:p w14:paraId="2694D981" w14:textId="77777777" w:rsidR="00373C5D" w:rsidRPr="008501A5" w:rsidRDefault="00373C5D" w:rsidP="00373C5D">
            <w:pPr>
              <w:spacing w:after="0"/>
              <w:jc w:val="both"/>
              <w:rPr>
                <w:rFonts w:ascii="Arial" w:hAnsi="Arial" w:cs="Arial"/>
                <w:color w:val="000000"/>
                <w:sz w:val="24"/>
                <w:szCs w:val="24"/>
              </w:rPr>
            </w:pPr>
          </w:p>
        </w:tc>
        <w:tc>
          <w:tcPr>
            <w:tcW w:w="1650" w:type="dxa"/>
          </w:tcPr>
          <w:p w14:paraId="3768F6AA" w14:textId="5F4477DB" w:rsidR="00373C5D" w:rsidRPr="008501A5" w:rsidRDefault="00373C5D" w:rsidP="00373C5D">
            <w:pPr>
              <w:spacing w:after="0"/>
              <w:jc w:val="right"/>
              <w:rPr>
                <w:rFonts w:ascii="Arial" w:hAnsi="Arial" w:cs="Arial"/>
                <w:b/>
                <w:color w:val="000000"/>
                <w:sz w:val="24"/>
                <w:szCs w:val="24"/>
              </w:rPr>
            </w:pPr>
            <w:r w:rsidRPr="008501A5">
              <w:rPr>
                <w:rFonts w:ascii="Arial" w:hAnsi="Arial" w:cs="Arial"/>
                <w:b/>
                <w:color w:val="000000"/>
                <w:sz w:val="24"/>
                <w:szCs w:val="24"/>
              </w:rPr>
              <w:t>2019-20</w:t>
            </w:r>
          </w:p>
        </w:tc>
        <w:tc>
          <w:tcPr>
            <w:tcW w:w="1651" w:type="dxa"/>
          </w:tcPr>
          <w:p w14:paraId="50CBB891" w14:textId="151E2820" w:rsidR="00373C5D" w:rsidRPr="008501A5" w:rsidRDefault="00373C5D" w:rsidP="00373C5D">
            <w:pPr>
              <w:spacing w:after="0"/>
              <w:jc w:val="right"/>
              <w:rPr>
                <w:rFonts w:ascii="Arial" w:hAnsi="Arial" w:cs="Arial"/>
                <w:b/>
                <w:color w:val="000000"/>
                <w:sz w:val="24"/>
                <w:szCs w:val="24"/>
              </w:rPr>
            </w:pPr>
            <w:r w:rsidRPr="008501A5">
              <w:rPr>
                <w:rFonts w:ascii="Arial" w:hAnsi="Arial" w:cs="Arial"/>
                <w:b/>
                <w:color w:val="000000"/>
                <w:sz w:val="24"/>
                <w:szCs w:val="24"/>
              </w:rPr>
              <w:t>2018-19</w:t>
            </w:r>
          </w:p>
        </w:tc>
        <w:tc>
          <w:tcPr>
            <w:tcW w:w="1651" w:type="dxa"/>
          </w:tcPr>
          <w:p w14:paraId="3274603A" w14:textId="5F864FC9" w:rsidR="00373C5D" w:rsidRPr="008501A5" w:rsidRDefault="00373C5D" w:rsidP="00373C5D">
            <w:pPr>
              <w:spacing w:after="0"/>
              <w:jc w:val="right"/>
              <w:rPr>
                <w:rFonts w:ascii="Arial" w:hAnsi="Arial" w:cs="Arial"/>
                <w:b/>
                <w:color w:val="000000"/>
                <w:sz w:val="24"/>
                <w:szCs w:val="24"/>
              </w:rPr>
            </w:pPr>
            <w:r w:rsidRPr="008501A5">
              <w:rPr>
                <w:rFonts w:ascii="Arial" w:hAnsi="Arial" w:cs="Arial"/>
                <w:b/>
                <w:color w:val="000000"/>
                <w:sz w:val="24"/>
                <w:szCs w:val="24"/>
              </w:rPr>
              <w:t>2019-20</w:t>
            </w:r>
          </w:p>
        </w:tc>
        <w:tc>
          <w:tcPr>
            <w:tcW w:w="1651" w:type="dxa"/>
          </w:tcPr>
          <w:p w14:paraId="359C6AD6" w14:textId="78EA3458" w:rsidR="00373C5D" w:rsidRPr="008501A5" w:rsidRDefault="00373C5D" w:rsidP="00373C5D">
            <w:pPr>
              <w:spacing w:after="0"/>
              <w:jc w:val="right"/>
              <w:rPr>
                <w:rFonts w:ascii="Arial" w:hAnsi="Arial" w:cs="Arial"/>
                <w:b/>
                <w:color w:val="000000"/>
                <w:sz w:val="24"/>
                <w:szCs w:val="24"/>
              </w:rPr>
            </w:pPr>
            <w:r w:rsidRPr="008501A5">
              <w:rPr>
                <w:rFonts w:ascii="Arial" w:hAnsi="Arial" w:cs="Arial"/>
                <w:b/>
                <w:color w:val="000000"/>
                <w:sz w:val="24"/>
                <w:szCs w:val="24"/>
              </w:rPr>
              <w:t>2018-19</w:t>
            </w:r>
          </w:p>
        </w:tc>
      </w:tr>
      <w:tr w:rsidR="007A6146" w:rsidRPr="008501A5" w14:paraId="7F360C77" w14:textId="77777777" w:rsidTr="00373C5D">
        <w:tc>
          <w:tcPr>
            <w:tcW w:w="4079" w:type="dxa"/>
          </w:tcPr>
          <w:p w14:paraId="4B2318ED" w14:textId="77777777" w:rsidR="007A6146" w:rsidRPr="008501A5" w:rsidRDefault="007A6146" w:rsidP="001A338C">
            <w:pPr>
              <w:spacing w:after="0"/>
              <w:jc w:val="both"/>
              <w:rPr>
                <w:rFonts w:ascii="Arial" w:hAnsi="Arial" w:cs="Arial"/>
                <w:color w:val="000000"/>
                <w:sz w:val="24"/>
                <w:szCs w:val="24"/>
              </w:rPr>
            </w:pPr>
          </w:p>
        </w:tc>
        <w:tc>
          <w:tcPr>
            <w:tcW w:w="1650" w:type="dxa"/>
          </w:tcPr>
          <w:p w14:paraId="1C8009F3" w14:textId="77777777" w:rsidR="007A6146" w:rsidRPr="008501A5" w:rsidRDefault="007A6146" w:rsidP="007149D0">
            <w:pPr>
              <w:spacing w:after="0"/>
              <w:jc w:val="right"/>
              <w:rPr>
                <w:rFonts w:ascii="Arial" w:hAnsi="Arial" w:cs="Arial"/>
                <w:color w:val="000000"/>
                <w:sz w:val="24"/>
                <w:szCs w:val="24"/>
              </w:rPr>
            </w:pPr>
            <w:r w:rsidRPr="008501A5">
              <w:rPr>
                <w:rFonts w:ascii="Arial" w:hAnsi="Arial" w:cs="Arial"/>
                <w:color w:val="000000"/>
                <w:sz w:val="24"/>
                <w:szCs w:val="24"/>
              </w:rPr>
              <w:t>£’000</w:t>
            </w:r>
          </w:p>
        </w:tc>
        <w:tc>
          <w:tcPr>
            <w:tcW w:w="1651" w:type="dxa"/>
          </w:tcPr>
          <w:p w14:paraId="770A7E8C" w14:textId="77777777" w:rsidR="007A6146" w:rsidRPr="008501A5" w:rsidRDefault="007A6146" w:rsidP="007149D0">
            <w:pPr>
              <w:spacing w:after="0"/>
              <w:jc w:val="right"/>
              <w:rPr>
                <w:rFonts w:ascii="Arial" w:hAnsi="Arial" w:cs="Arial"/>
                <w:color w:val="000000"/>
                <w:sz w:val="24"/>
                <w:szCs w:val="24"/>
              </w:rPr>
            </w:pPr>
            <w:r w:rsidRPr="008501A5">
              <w:rPr>
                <w:rFonts w:ascii="Arial" w:hAnsi="Arial" w:cs="Arial"/>
                <w:color w:val="000000"/>
                <w:sz w:val="24"/>
                <w:szCs w:val="24"/>
              </w:rPr>
              <w:t>£’000</w:t>
            </w:r>
          </w:p>
        </w:tc>
        <w:tc>
          <w:tcPr>
            <w:tcW w:w="1651" w:type="dxa"/>
          </w:tcPr>
          <w:p w14:paraId="68A5C7CE" w14:textId="77777777" w:rsidR="007A6146" w:rsidRPr="008501A5" w:rsidRDefault="007A6146" w:rsidP="007149D0">
            <w:pPr>
              <w:spacing w:after="0"/>
              <w:jc w:val="right"/>
              <w:rPr>
                <w:rFonts w:ascii="Arial" w:hAnsi="Arial" w:cs="Arial"/>
                <w:color w:val="000000"/>
                <w:sz w:val="24"/>
                <w:szCs w:val="24"/>
              </w:rPr>
            </w:pPr>
            <w:r w:rsidRPr="008501A5">
              <w:rPr>
                <w:rFonts w:ascii="Arial" w:hAnsi="Arial" w:cs="Arial"/>
                <w:color w:val="000000"/>
                <w:sz w:val="24"/>
                <w:szCs w:val="24"/>
              </w:rPr>
              <w:t>£’000</w:t>
            </w:r>
          </w:p>
        </w:tc>
        <w:tc>
          <w:tcPr>
            <w:tcW w:w="1651" w:type="dxa"/>
          </w:tcPr>
          <w:p w14:paraId="3AEF08EC" w14:textId="77777777" w:rsidR="007A6146" w:rsidRPr="008501A5" w:rsidRDefault="007A6146" w:rsidP="007149D0">
            <w:pPr>
              <w:spacing w:after="0"/>
              <w:jc w:val="right"/>
              <w:rPr>
                <w:rFonts w:ascii="Arial" w:hAnsi="Arial" w:cs="Arial"/>
                <w:color w:val="000000"/>
                <w:sz w:val="24"/>
                <w:szCs w:val="24"/>
              </w:rPr>
            </w:pPr>
            <w:r w:rsidRPr="008501A5">
              <w:rPr>
                <w:rFonts w:ascii="Arial" w:hAnsi="Arial" w:cs="Arial"/>
                <w:color w:val="000000"/>
                <w:sz w:val="24"/>
                <w:szCs w:val="24"/>
              </w:rPr>
              <w:t>£’000</w:t>
            </w:r>
          </w:p>
        </w:tc>
      </w:tr>
      <w:tr w:rsidR="004D3BC3" w:rsidRPr="008501A5" w14:paraId="422C643F" w14:textId="77777777" w:rsidTr="00373C5D">
        <w:tc>
          <w:tcPr>
            <w:tcW w:w="10682" w:type="dxa"/>
            <w:gridSpan w:val="5"/>
          </w:tcPr>
          <w:p w14:paraId="57891D0D" w14:textId="77777777" w:rsidR="004D3BC3" w:rsidRPr="008501A5" w:rsidRDefault="004D3BC3" w:rsidP="001A338C">
            <w:pPr>
              <w:spacing w:after="0"/>
              <w:jc w:val="both"/>
              <w:rPr>
                <w:rFonts w:ascii="Arial" w:hAnsi="Arial" w:cs="Arial"/>
                <w:color w:val="000000"/>
                <w:sz w:val="24"/>
                <w:szCs w:val="24"/>
              </w:rPr>
            </w:pPr>
            <w:r w:rsidRPr="008501A5">
              <w:rPr>
                <w:rFonts w:ascii="Arial" w:hAnsi="Arial" w:cs="Arial"/>
                <w:b/>
                <w:color w:val="000000"/>
                <w:sz w:val="24"/>
                <w:szCs w:val="24"/>
              </w:rPr>
              <w:t>Financial Assets</w:t>
            </w:r>
            <w:r w:rsidR="007A06E4" w:rsidRPr="008501A5">
              <w:rPr>
                <w:rFonts w:ascii="Arial" w:hAnsi="Arial" w:cs="Arial"/>
                <w:b/>
                <w:color w:val="000000"/>
                <w:sz w:val="24"/>
                <w:szCs w:val="24"/>
              </w:rPr>
              <w:t xml:space="preserve"> – Amortised Cost</w:t>
            </w:r>
          </w:p>
        </w:tc>
      </w:tr>
      <w:tr w:rsidR="00373C5D" w:rsidRPr="008501A5" w14:paraId="175F8196" w14:textId="77777777" w:rsidTr="00373C5D">
        <w:tc>
          <w:tcPr>
            <w:tcW w:w="4079" w:type="dxa"/>
          </w:tcPr>
          <w:p w14:paraId="3C0EADA3" w14:textId="1AE98D9B"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Cash and cash equivalents</w:t>
            </w:r>
          </w:p>
        </w:tc>
        <w:tc>
          <w:tcPr>
            <w:tcW w:w="1650" w:type="dxa"/>
          </w:tcPr>
          <w:p w14:paraId="1A281D82" w14:textId="77777777"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0</w:t>
            </w:r>
          </w:p>
        </w:tc>
        <w:tc>
          <w:tcPr>
            <w:tcW w:w="1651" w:type="dxa"/>
          </w:tcPr>
          <w:p w14:paraId="1000CF28" w14:textId="77777777"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0</w:t>
            </w:r>
          </w:p>
        </w:tc>
        <w:tc>
          <w:tcPr>
            <w:tcW w:w="1651" w:type="dxa"/>
          </w:tcPr>
          <w:p w14:paraId="0A17FD96" w14:textId="241CDBC3" w:rsidR="00373C5D" w:rsidRPr="008501A5" w:rsidRDefault="00DB7D3E" w:rsidP="00373C5D">
            <w:pPr>
              <w:spacing w:after="0"/>
              <w:jc w:val="right"/>
              <w:rPr>
                <w:rFonts w:ascii="Arial" w:hAnsi="Arial" w:cs="Arial"/>
                <w:color w:val="000000"/>
                <w:sz w:val="24"/>
                <w:szCs w:val="24"/>
              </w:rPr>
            </w:pPr>
            <w:r>
              <w:rPr>
                <w:rFonts w:ascii="Arial" w:hAnsi="Arial" w:cs="Arial"/>
                <w:color w:val="000000"/>
                <w:sz w:val="24"/>
                <w:szCs w:val="24"/>
              </w:rPr>
              <w:t>17,949</w:t>
            </w:r>
          </w:p>
        </w:tc>
        <w:tc>
          <w:tcPr>
            <w:tcW w:w="1651" w:type="dxa"/>
          </w:tcPr>
          <w:p w14:paraId="556824FB" w14:textId="2237A802"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8,925</w:t>
            </w:r>
          </w:p>
        </w:tc>
      </w:tr>
      <w:tr w:rsidR="00373C5D" w:rsidRPr="008501A5" w14:paraId="0303E860" w14:textId="77777777" w:rsidTr="00373C5D">
        <w:tc>
          <w:tcPr>
            <w:tcW w:w="4079" w:type="dxa"/>
          </w:tcPr>
          <w:p w14:paraId="45FB0726" w14:textId="2B4E817E"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Trade debtors and prepayments</w:t>
            </w:r>
          </w:p>
        </w:tc>
        <w:tc>
          <w:tcPr>
            <w:tcW w:w="1650" w:type="dxa"/>
          </w:tcPr>
          <w:p w14:paraId="4A4E045C" w14:textId="77777777"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0</w:t>
            </w:r>
          </w:p>
        </w:tc>
        <w:tc>
          <w:tcPr>
            <w:tcW w:w="1651" w:type="dxa"/>
          </w:tcPr>
          <w:p w14:paraId="2E0A292C" w14:textId="77777777"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0</w:t>
            </w:r>
          </w:p>
        </w:tc>
        <w:tc>
          <w:tcPr>
            <w:tcW w:w="1651" w:type="dxa"/>
          </w:tcPr>
          <w:p w14:paraId="56DA381A" w14:textId="39A3C883" w:rsidR="00373C5D" w:rsidRPr="008501A5" w:rsidRDefault="00DB7D3E" w:rsidP="00373C5D">
            <w:pPr>
              <w:spacing w:after="0"/>
              <w:jc w:val="right"/>
              <w:rPr>
                <w:rFonts w:ascii="Arial" w:hAnsi="Arial" w:cs="Arial"/>
                <w:color w:val="000000"/>
                <w:sz w:val="24"/>
                <w:szCs w:val="24"/>
                <w:highlight w:val="yellow"/>
              </w:rPr>
            </w:pPr>
            <w:r>
              <w:rPr>
                <w:rFonts w:ascii="Arial" w:hAnsi="Arial" w:cs="Arial"/>
                <w:color w:val="000000"/>
                <w:sz w:val="24"/>
                <w:szCs w:val="24"/>
              </w:rPr>
              <w:t>2,110</w:t>
            </w:r>
          </w:p>
        </w:tc>
        <w:tc>
          <w:tcPr>
            <w:tcW w:w="1651" w:type="dxa"/>
          </w:tcPr>
          <w:p w14:paraId="0CA7235A" w14:textId="2CAD605A"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2,325</w:t>
            </w:r>
          </w:p>
        </w:tc>
      </w:tr>
      <w:tr w:rsidR="004D3BC3" w:rsidRPr="008501A5" w14:paraId="4FCB28AC" w14:textId="77777777" w:rsidTr="00373C5D">
        <w:tc>
          <w:tcPr>
            <w:tcW w:w="10682" w:type="dxa"/>
            <w:gridSpan w:val="5"/>
          </w:tcPr>
          <w:p w14:paraId="47F65296" w14:textId="77777777" w:rsidR="004D3BC3" w:rsidRPr="008501A5" w:rsidRDefault="004D3BC3" w:rsidP="001A338C">
            <w:pPr>
              <w:spacing w:after="0"/>
              <w:jc w:val="both"/>
              <w:rPr>
                <w:rFonts w:ascii="Arial" w:hAnsi="Arial" w:cs="Arial"/>
                <w:color w:val="000000"/>
                <w:sz w:val="24"/>
                <w:szCs w:val="24"/>
              </w:rPr>
            </w:pPr>
            <w:r w:rsidRPr="008501A5">
              <w:rPr>
                <w:rFonts w:ascii="Arial" w:hAnsi="Arial" w:cs="Arial"/>
                <w:b/>
                <w:color w:val="000000"/>
                <w:sz w:val="24"/>
                <w:szCs w:val="24"/>
              </w:rPr>
              <w:t>Financial Liabilities</w:t>
            </w:r>
            <w:r w:rsidR="007A06E4" w:rsidRPr="008501A5">
              <w:rPr>
                <w:rFonts w:ascii="Arial" w:hAnsi="Arial" w:cs="Arial"/>
                <w:b/>
                <w:color w:val="000000"/>
                <w:sz w:val="24"/>
                <w:szCs w:val="24"/>
              </w:rPr>
              <w:t xml:space="preserve"> – Amortised Cost</w:t>
            </w:r>
          </w:p>
        </w:tc>
      </w:tr>
      <w:tr w:rsidR="00373C5D" w:rsidRPr="008501A5" w14:paraId="2948E037" w14:textId="77777777" w:rsidTr="00373C5D">
        <w:tc>
          <w:tcPr>
            <w:tcW w:w="4079" w:type="dxa"/>
          </w:tcPr>
          <w:p w14:paraId="3FE439B5" w14:textId="77777777" w:rsidR="00373C5D" w:rsidRPr="008501A5" w:rsidRDefault="00373C5D" w:rsidP="00373C5D">
            <w:pPr>
              <w:spacing w:after="0"/>
              <w:rPr>
                <w:rFonts w:ascii="Arial" w:hAnsi="Arial" w:cs="Arial"/>
                <w:color w:val="000000"/>
                <w:sz w:val="24"/>
                <w:szCs w:val="24"/>
              </w:rPr>
            </w:pPr>
            <w:r w:rsidRPr="008501A5">
              <w:rPr>
                <w:rFonts w:ascii="Arial" w:hAnsi="Arial" w:cs="Arial"/>
                <w:color w:val="000000"/>
                <w:sz w:val="24"/>
                <w:szCs w:val="24"/>
              </w:rPr>
              <w:t>Trade creditors</w:t>
            </w:r>
          </w:p>
        </w:tc>
        <w:tc>
          <w:tcPr>
            <w:tcW w:w="1650" w:type="dxa"/>
          </w:tcPr>
          <w:p w14:paraId="3186ABD2" w14:textId="77777777" w:rsidR="00373C5D" w:rsidRPr="008501A5" w:rsidRDefault="00373C5D" w:rsidP="00373C5D">
            <w:pPr>
              <w:spacing w:after="0"/>
              <w:jc w:val="right"/>
              <w:rPr>
                <w:rFonts w:ascii="Arial" w:hAnsi="Arial" w:cs="Arial"/>
                <w:color w:val="000000"/>
                <w:sz w:val="24"/>
                <w:szCs w:val="24"/>
                <w:highlight w:val="yellow"/>
              </w:rPr>
            </w:pPr>
            <w:r w:rsidRPr="008501A5">
              <w:rPr>
                <w:rFonts w:ascii="Arial" w:hAnsi="Arial" w:cs="Arial"/>
                <w:color w:val="000000"/>
                <w:sz w:val="24"/>
                <w:szCs w:val="24"/>
              </w:rPr>
              <w:t>0</w:t>
            </w:r>
          </w:p>
        </w:tc>
        <w:tc>
          <w:tcPr>
            <w:tcW w:w="1651" w:type="dxa"/>
          </w:tcPr>
          <w:p w14:paraId="167A73AE" w14:textId="77777777"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0</w:t>
            </w:r>
          </w:p>
        </w:tc>
        <w:tc>
          <w:tcPr>
            <w:tcW w:w="1651" w:type="dxa"/>
          </w:tcPr>
          <w:p w14:paraId="72B48C43" w14:textId="57699FF4" w:rsidR="00373C5D" w:rsidRPr="008501A5" w:rsidRDefault="00DB7D3E" w:rsidP="00373C5D">
            <w:pPr>
              <w:spacing w:after="0"/>
              <w:jc w:val="right"/>
              <w:rPr>
                <w:rFonts w:ascii="Arial" w:hAnsi="Arial" w:cs="Arial"/>
                <w:color w:val="000000"/>
                <w:sz w:val="24"/>
                <w:szCs w:val="24"/>
                <w:highlight w:val="yellow"/>
              </w:rPr>
            </w:pPr>
            <w:r>
              <w:rPr>
                <w:rFonts w:ascii="Arial" w:hAnsi="Arial" w:cs="Arial"/>
                <w:color w:val="000000"/>
                <w:sz w:val="24"/>
                <w:szCs w:val="24"/>
              </w:rPr>
              <w:t>4,876</w:t>
            </w:r>
          </w:p>
        </w:tc>
        <w:tc>
          <w:tcPr>
            <w:tcW w:w="1651" w:type="dxa"/>
          </w:tcPr>
          <w:p w14:paraId="1375CD12" w14:textId="3E1A41E6"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6,629</w:t>
            </w:r>
          </w:p>
        </w:tc>
      </w:tr>
      <w:tr w:rsidR="00373C5D" w:rsidRPr="008501A5" w14:paraId="2AD06250" w14:textId="77777777" w:rsidTr="00373C5D">
        <w:tc>
          <w:tcPr>
            <w:tcW w:w="4079" w:type="dxa"/>
          </w:tcPr>
          <w:p w14:paraId="6BCE6C0E" w14:textId="5E696B10" w:rsidR="00373C5D" w:rsidRPr="008501A5" w:rsidRDefault="00373C5D" w:rsidP="00373C5D">
            <w:pPr>
              <w:spacing w:after="0"/>
              <w:rPr>
                <w:rFonts w:ascii="Arial" w:hAnsi="Arial" w:cs="Arial"/>
                <w:color w:val="000000"/>
                <w:sz w:val="24"/>
                <w:szCs w:val="24"/>
              </w:rPr>
            </w:pPr>
            <w:r w:rsidRPr="008501A5">
              <w:rPr>
                <w:rFonts w:ascii="Arial" w:hAnsi="Arial" w:cs="Arial"/>
                <w:color w:val="000000"/>
                <w:sz w:val="24"/>
                <w:szCs w:val="24"/>
              </w:rPr>
              <w:t>Long term borrowing</w:t>
            </w:r>
          </w:p>
        </w:tc>
        <w:tc>
          <w:tcPr>
            <w:tcW w:w="1650" w:type="dxa"/>
          </w:tcPr>
          <w:p w14:paraId="69143943" w14:textId="70A937DD" w:rsidR="00373C5D" w:rsidRPr="008501A5" w:rsidRDefault="00DB7D3E" w:rsidP="00373C5D">
            <w:pPr>
              <w:spacing w:after="0"/>
              <w:jc w:val="right"/>
              <w:rPr>
                <w:rFonts w:ascii="Arial" w:hAnsi="Arial" w:cs="Arial"/>
                <w:color w:val="000000"/>
                <w:sz w:val="24"/>
                <w:szCs w:val="24"/>
              </w:rPr>
            </w:pPr>
            <w:r>
              <w:rPr>
                <w:rFonts w:ascii="Arial" w:hAnsi="Arial" w:cs="Arial"/>
                <w:color w:val="000000"/>
                <w:sz w:val="24"/>
                <w:szCs w:val="24"/>
              </w:rPr>
              <w:t>(88,172</w:t>
            </w:r>
            <w:r w:rsidR="00373C5D" w:rsidRPr="008501A5">
              <w:rPr>
                <w:rFonts w:ascii="Arial" w:hAnsi="Arial" w:cs="Arial"/>
                <w:color w:val="000000"/>
                <w:sz w:val="24"/>
                <w:szCs w:val="24"/>
              </w:rPr>
              <w:t>)</w:t>
            </w:r>
          </w:p>
        </w:tc>
        <w:tc>
          <w:tcPr>
            <w:tcW w:w="1651" w:type="dxa"/>
          </w:tcPr>
          <w:p w14:paraId="47E5B9FF" w14:textId="7089755B"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(90,292)</w:t>
            </w:r>
          </w:p>
        </w:tc>
        <w:tc>
          <w:tcPr>
            <w:tcW w:w="1651" w:type="dxa"/>
          </w:tcPr>
          <w:p w14:paraId="531D52BD" w14:textId="3FB8E11A" w:rsidR="00373C5D" w:rsidRPr="008501A5" w:rsidRDefault="00DB7D3E" w:rsidP="00373C5D">
            <w:pPr>
              <w:spacing w:after="0"/>
              <w:jc w:val="right"/>
              <w:rPr>
                <w:rFonts w:ascii="Arial" w:hAnsi="Arial" w:cs="Arial"/>
                <w:color w:val="000000"/>
                <w:sz w:val="24"/>
                <w:szCs w:val="24"/>
              </w:rPr>
            </w:pPr>
            <w:r>
              <w:rPr>
                <w:rFonts w:ascii="Arial" w:hAnsi="Arial" w:cs="Arial"/>
                <w:color w:val="000000"/>
                <w:sz w:val="24"/>
                <w:szCs w:val="24"/>
              </w:rPr>
              <w:t>(2,119</w:t>
            </w:r>
            <w:r w:rsidR="00373C5D" w:rsidRPr="008501A5">
              <w:rPr>
                <w:rFonts w:ascii="Arial" w:hAnsi="Arial" w:cs="Arial"/>
                <w:color w:val="000000"/>
                <w:sz w:val="24"/>
                <w:szCs w:val="24"/>
              </w:rPr>
              <w:t>)</w:t>
            </w:r>
          </w:p>
        </w:tc>
        <w:tc>
          <w:tcPr>
            <w:tcW w:w="1651" w:type="dxa"/>
          </w:tcPr>
          <w:p w14:paraId="26FBF41A" w14:textId="23515CDC" w:rsidR="00373C5D" w:rsidRPr="008501A5" w:rsidDel="00291A62"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(2,012)</w:t>
            </w:r>
          </w:p>
        </w:tc>
      </w:tr>
      <w:tr w:rsidR="00373C5D" w:rsidRPr="008501A5" w14:paraId="2BB74871" w14:textId="77777777" w:rsidTr="00373C5D">
        <w:tc>
          <w:tcPr>
            <w:tcW w:w="4079" w:type="dxa"/>
          </w:tcPr>
          <w:p w14:paraId="17585AE0" w14:textId="77777777" w:rsidR="00373C5D" w:rsidRPr="008501A5" w:rsidRDefault="00373C5D" w:rsidP="00373C5D">
            <w:pPr>
              <w:spacing w:after="0"/>
              <w:rPr>
                <w:rFonts w:ascii="Arial" w:hAnsi="Arial" w:cs="Arial"/>
                <w:color w:val="000000"/>
                <w:sz w:val="24"/>
                <w:szCs w:val="24"/>
              </w:rPr>
            </w:pPr>
            <w:r w:rsidRPr="008501A5">
              <w:rPr>
                <w:rFonts w:ascii="Arial" w:hAnsi="Arial" w:cs="Arial"/>
                <w:color w:val="000000"/>
                <w:sz w:val="24"/>
                <w:szCs w:val="24"/>
              </w:rPr>
              <w:t>PPP liability</w:t>
            </w:r>
          </w:p>
        </w:tc>
        <w:tc>
          <w:tcPr>
            <w:tcW w:w="1650" w:type="dxa"/>
          </w:tcPr>
          <w:p w14:paraId="33A3059D" w14:textId="2FC26B85" w:rsidR="00373C5D" w:rsidRPr="008501A5" w:rsidRDefault="00DB7D3E" w:rsidP="00373C5D">
            <w:pPr>
              <w:spacing w:after="0"/>
              <w:jc w:val="right"/>
              <w:rPr>
                <w:rFonts w:ascii="Arial" w:hAnsi="Arial" w:cs="Arial"/>
                <w:color w:val="000000"/>
                <w:sz w:val="24"/>
                <w:szCs w:val="24"/>
              </w:rPr>
            </w:pPr>
            <w:r>
              <w:rPr>
                <w:rFonts w:ascii="Arial" w:hAnsi="Arial" w:cs="Arial"/>
                <w:color w:val="000000"/>
                <w:sz w:val="24"/>
                <w:szCs w:val="24"/>
              </w:rPr>
              <w:t>(108,661</w:t>
            </w:r>
            <w:r w:rsidR="00373C5D" w:rsidRPr="008501A5">
              <w:rPr>
                <w:rFonts w:ascii="Arial" w:hAnsi="Arial" w:cs="Arial"/>
                <w:color w:val="000000"/>
                <w:sz w:val="24"/>
                <w:szCs w:val="24"/>
              </w:rPr>
              <w:t>)</w:t>
            </w:r>
          </w:p>
        </w:tc>
        <w:tc>
          <w:tcPr>
            <w:tcW w:w="1651" w:type="dxa"/>
          </w:tcPr>
          <w:p w14:paraId="101B2165" w14:textId="066CDC52"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(112,662)</w:t>
            </w:r>
          </w:p>
        </w:tc>
        <w:tc>
          <w:tcPr>
            <w:tcW w:w="1651" w:type="dxa"/>
          </w:tcPr>
          <w:p w14:paraId="7BDCCC7F" w14:textId="4C43F4BB" w:rsidR="00373C5D" w:rsidRPr="008501A5" w:rsidRDefault="00DB7D3E" w:rsidP="00373C5D">
            <w:pPr>
              <w:spacing w:after="0"/>
              <w:jc w:val="right"/>
              <w:rPr>
                <w:rFonts w:ascii="Arial" w:hAnsi="Arial" w:cs="Arial"/>
                <w:color w:val="000000"/>
                <w:sz w:val="24"/>
                <w:szCs w:val="24"/>
              </w:rPr>
            </w:pPr>
            <w:r>
              <w:rPr>
                <w:rFonts w:ascii="Arial" w:hAnsi="Arial" w:cs="Arial"/>
                <w:color w:val="000000"/>
                <w:sz w:val="24"/>
                <w:szCs w:val="24"/>
              </w:rPr>
              <w:t>(4,001</w:t>
            </w:r>
            <w:r w:rsidR="00373C5D" w:rsidRPr="008501A5">
              <w:rPr>
                <w:rFonts w:ascii="Arial" w:hAnsi="Arial" w:cs="Arial"/>
                <w:color w:val="000000"/>
                <w:sz w:val="24"/>
                <w:szCs w:val="24"/>
              </w:rPr>
              <w:t>)</w:t>
            </w:r>
          </w:p>
        </w:tc>
        <w:tc>
          <w:tcPr>
            <w:tcW w:w="1651" w:type="dxa"/>
          </w:tcPr>
          <w:p w14:paraId="609E15CD" w14:textId="33E4FE94"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(3,926)</w:t>
            </w:r>
          </w:p>
        </w:tc>
      </w:tr>
      <w:tr w:rsidR="007A6146" w:rsidRPr="008501A5" w14:paraId="0E57F92D" w14:textId="77777777" w:rsidTr="00373C5D">
        <w:tc>
          <w:tcPr>
            <w:tcW w:w="4079" w:type="dxa"/>
          </w:tcPr>
          <w:p w14:paraId="3162F144" w14:textId="77777777" w:rsidR="007A6146" w:rsidRPr="008501A5" w:rsidRDefault="007A6146" w:rsidP="001A338C">
            <w:pPr>
              <w:spacing w:after="0"/>
              <w:jc w:val="both"/>
              <w:rPr>
                <w:rFonts w:ascii="Arial" w:hAnsi="Arial" w:cs="Arial"/>
                <w:color w:val="000000"/>
                <w:sz w:val="24"/>
                <w:szCs w:val="24"/>
              </w:rPr>
            </w:pPr>
          </w:p>
          <w:p w14:paraId="3BCE8BDB" w14:textId="77777777" w:rsidR="005D23AF" w:rsidRPr="008501A5" w:rsidRDefault="005D23AF" w:rsidP="001A338C">
            <w:pPr>
              <w:spacing w:after="0"/>
              <w:jc w:val="both"/>
              <w:rPr>
                <w:rFonts w:ascii="Arial" w:hAnsi="Arial" w:cs="Arial"/>
                <w:color w:val="000000"/>
                <w:sz w:val="24"/>
                <w:szCs w:val="24"/>
              </w:rPr>
            </w:pPr>
          </w:p>
        </w:tc>
        <w:tc>
          <w:tcPr>
            <w:tcW w:w="1650" w:type="dxa"/>
          </w:tcPr>
          <w:p w14:paraId="7DD81557" w14:textId="77777777" w:rsidR="007A6146" w:rsidRPr="008501A5" w:rsidRDefault="007A6146" w:rsidP="007149D0">
            <w:pPr>
              <w:spacing w:after="0"/>
              <w:jc w:val="right"/>
              <w:rPr>
                <w:rFonts w:ascii="Arial" w:hAnsi="Arial" w:cs="Arial"/>
                <w:color w:val="000000"/>
                <w:sz w:val="24"/>
                <w:szCs w:val="24"/>
              </w:rPr>
            </w:pPr>
          </w:p>
        </w:tc>
        <w:tc>
          <w:tcPr>
            <w:tcW w:w="1651" w:type="dxa"/>
          </w:tcPr>
          <w:p w14:paraId="65B7A111" w14:textId="77777777" w:rsidR="007A6146" w:rsidRPr="008501A5" w:rsidRDefault="007A6146" w:rsidP="007149D0">
            <w:pPr>
              <w:spacing w:after="0"/>
              <w:jc w:val="right"/>
              <w:rPr>
                <w:rFonts w:ascii="Arial" w:hAnsi="Arial" w:cs="Arial"/>
                <w:color w:val="000000"/>
                <w:sz w:val="24"/>
                <w:szCs w:val="24"/>
              </w:rPr>
            </w:pPr>
          </w:p>
        </w:tc>
        <w:tc>
          <w:tcPr>
            <w:tcW w:w="1651" w:type="dxa"/>
          </w:tcPr>
          <w:p w14:paraId="50AAE9C2" w14:textId="77777777" w:rsidR="007A6146" w:rsidRPr="008501A5" w:rsidRDefault="007A6146" w:rsidP="009362E5">
            <w:pPr>
              <w:spacing w:after="0"/>
              <w:jc w:val="right"/>
              <w:rPr>
                <w:rFonts w:ascii="Arial" w:hAnsi="Arial" w:cs="Arial"/>
                <w:color w:val="000000"/>
                <w:sz w:val="24"/>
                <w:szCs w:val="24"/>
              </w:rPr>
            </w:pPr>
          </w:p>
        </w:tc>
        <w:tc>
          <w:tcPr>
            <w:tcW w:w="1651" w:type="dxa"/>
          </w:tcPr>
          <w:p w14:paraId="47D6967C" w14:textId="77777777" w:rsidR="007A6146" w:rsidRPr="008501A5" w:rsidRDefault="007A6146" w:rsidP="009362E5">
            <w:pPr>
              <w:spacing w:after="0"/>
              <w:jc w:val="right"/>
              <w:rPr>
                <w:rFonts w:ascii="Arial" w:hAnsi="Arial" w:cs="Arial"/>
                <w:color w:val="000000"/>
                <w:sz w:val="24"/>
                <w:szCs w:val="24"/>
              </w:rPr>
            </w:pPr>
          </w:p>
        </w:tc>
      </w:tr>
    </w:tbl>
    <w:p w14:paraId="5FFEFCED" w14:textId="77777777" w:rsidR="004B2D0B" w:rsidRPr="008501A5" w:rsidRDefault="004B2D0B" w:rsidP="00B773C6">
      <w:pPr>
        <w:spacing w:before="2" w:line="303" w:lineRule="exact"/>
        <w:ind w:right="-24"/>
        <w:textAlignment w:val="baseline"/>
        <w:rPr>
          <w:rFonts w:ascii="Arial" w:hAnsi="Arial" w:cs="Arial"/>
          <w:color w:val="000000"/>
          <w:sz w:val="24"/>
          <w:szCs w:val="24"/>
          <w:u w:val="single"/>
        </w:rPr>
      </w:pPr>
      <w:r w:rsidRPr="008501A5">
        <w:rPr>
          <w:rFonts w:ascii="Arial" w:hAnsi="Arial" w:cs="Arial"/>
          <w:color w:val="000000"/>
          <w:sz w:val="24"/>
          <w:szCs w:val="24"/>
          <w:u w:val="single"/>
        </w:rPr>
        <w:t>Fair Values of Assets and Liabilities</w:t>
      </w:r>
    </w:p>
    <w:p w14:paraId="5439F82C" w14:textId="77777777" w:rsidR="004B2D0B" w:rsidRDefault="004B2D0B" w:rsidP="00712B02">
      <w:pPr>
        <w:spacing w:before="2" w:line="303" w:lineRule="exact"/>
        <w:ind w:right="-24"/>
        <w:jc w:val="both"/>
        <w:textAlignment w:val="baseline"/>
        <w:rPr>
          <w:rFonts w:ascii="Arial" w:hAnsi="Arial" w:cs="Arial"/>
          <w:color w:val="000000"/>
          <w:sz w:val="24"/>
          <w:szCs w:val="24"/>
        </w:rPr>
      </w:pPr>
      <w:r w:rsidRPr="008501A5">
        <w:rPr>
          <w:rFonts w:ascii="Arial" w:hAnsi="Arial" w:cs="Arial"/>
          <w:color w:val="000000"/>
          <w:sz w:val="24"/>
          <w:szCs w:val="24"/>
        </w:rPr>
        <w:t xml:space="preserve">Financial liabilities </w:t>
      </w:r>
      <w:r w:rsidR="00212FE6" w:rsidRPr="008501A5">
        <w:rPr>
          <w:rFonts w:ascii="Arial" w:hAnsi="Arial" w:cs="Arial"/>
          <w:color w:val="000000"/>
          <w:sz w:val="24"/>
          <w:szCs w:val="24"/>
        </w:rPr>
        <w:t xml:space="preserve">and financial assets </w:t>
      </w:r>
      <w:r w:rsidRPr="008501A5">
        <w:rPr>
          <w:rFonts w:ascii="Arial" w:hAnsi="Arial" w:cs="Arial"/>
          <w:color w:val="000000"/>
          <w:sz w:val="24"/>
          <w:szCs w:val="24"/>
        </w:rPr>
        <w:t xml:space="preserve">represented </w:t>
      </w:r>
      <w:r w:rsidR="00212FE6" w:rsidRPr="008501A5">
        <w:rPr>
          <w:rFonts w:ascii="Arial" w:hAnsi="Arial" w:cs="Arial"/>
          <w:color w:val="000000"/>
          <w:sz w:val="24"/>
          <w:szCs w:val="24"/>
        </w:rPr>
        <w:t>by loans and receivables and long term debtors and creditors are carried</w:t>
      </w:r>
      <w:r w:rsidR="00212FE6">
        <w:rPr>
          <w:rFonts w:ascii="Arial" w:hAnsi="Arial" w:cs="Arial"/>
          <w:color w:val="000000"/>
          <w:sz w:val="24"/>
          <w:szCs w:val="24"/>
        </w:rPr>
        <w:t xml:space="preserve"> in the Balance Sheet at amortised cost. Their fair value can be assessed by calculating the present value of the cash flows that will take place over the remaining term of the instruments, using the following a</w:t>
      </w:r>
      <w:r w:rsidR="008F1FD7">
        <w:rPr>
          <w:rFonts w:ascii="Arial" w:hAnsi="Arial" w:cs="Arial"/>
          <w:color w:val="000000"/>
          <w:sz w:val="24"/>
          <w:szCs w:val="24"/>
        </w:rPr>
        <w:t>s</w:t>
      </w:r>
      <w:r w:rsidR="00212FE6">
        <w:rPr>
          <w:rFonts w:ascii="Arial" w:hAnsi="Arial" w:cs="Arial"/>
          <w:color w:val="000000"/>
          <w:sz w:val="24"/>
          <w:szCs w:val="24"/>
        </w:rPr>
        <w:t>sumptions:</w:t>
      </w:r>
    </w:p>
    <w:p w14:paraId="4EF29549" w14:textId="34E7A18F" w:rsidR="00212FE6" w:rsidRDefault="007A06E4" w:rsidP="0022571A">
      <w:pPr>
        <w:pStyle w:val="ListParagraph"/>
        <w:numPr>
          <w:ilvl w:val="0"/>
          <w:numId w:val="23"/>
        </w:numPr>
        <w:spacing w:before="2" w:line="303" w:lineRule="exact"/>
        <w:ind w:right="-24"/>
        <w:textAlignment w:val="baseline"/>
        <w:rPr>
          <w:rFonts w:ascii="Arial" w:hAnsi="Arial" w:cs="Arial"/>
          <w:color w:val="000000"/>
          <w:sz w:val="24"/>
          <w:szCs w:val="24"/>
        </w:rPr>
      </w:pPr>
      <w:r>
        <w:rPr>
          <w:rFonts w:ascii="Arial" w:hAnsi="Arial" w:cs="Arial"/>
          <w:color w:val="000000"/>
          <w:sz w:val="24"/>
          <w:szCs w:val="24"/>
        </w:rPr>
        <w:t xml:space="preserve">The financial asset or liability’s </w:t>
      </w:r>
      <w:r w:rsidR="007A61C5">
        <w:rPr>
          <w:rFonts w:ascii="Arial" w:hAnsi="Arial" w:cs="Arial"/>
          <w:color w:val="000000"/>
          <w:sz w:val="24"/>
          <w:szCs w:val="24"/>
        </w:rPr>
        <w:t>calculated internal rate of return</w:t>
      </w:r>
      <w:r w:rsidR="004D6F2E">
        <w:rPr>
          <w:rFonts w:ascii="Arial" w:hAnsi="Arial" w:cs="Arial"/>
          <w:color w:val="000000"/>
          <w:sz w:val="24"/>
          <w:szCs w:val="24"/>
        </w:rPr>
        <w:t xml:space="preserve"> at 31 March 2020</w:t>
      </w:r>
      <w:r w:rsidR="00212FE6">
        <w:rPr>
          <w:rFonts w:ascii="Arial" w:hAnsi="Arial" w:cs="Arial"/>
          <w:color w:val="000000"/>
          <w:sz w:val="24"/>
          <w:szCs w:val="24"/>
        </w:rPr>
        <w:t xml:space="preserve"> </w:t>
      </w:r>
    </w:p>
    <w:p w14:paraId="4B560189" w14:textId="5A01134E" w:rsidR="00212FE6" w:rsidRDefault="00212FE6" w:rsidP="0022571A">
      <w:pPr>
        <w:pStyle w:val="ListParagraph"/>
        <w:numPr>
          <w:ilvl w:val="0"/>
          <w:numId w:val="23"/>
        </w:numPr>
        <w:spacing w:before="2" w:line="303" w:lineRule="exact"/>
        <w:ind w:right="-24"/>
        <w:textAlignment w:val="baseline"/>
        <w:rPr>
          <w:rFonts w:ascii="Arial" w:hAnsi="Arial" w:cs="Arial"/>
          <w:color w:val="000000"/>
          <w:sz w:val="24"/>
          <w:szCs w:val="24"/>
        </w:rPr>
      </w:pPr>
      <w:r>
        <w:rPr>
          <w:rFonts w:ascii="Arial" w:hAnsi="Arial" w:cs="Arial"/>
          <w:color w:val="000000"/>
          <w:sz w:val="24"/>
          <w:szCs w:val="24"/>
        </w:rPr>
        <w:t xml:space="preserve">No early repayment or impairment </w:t>
      </w:r>
    </w:p>
    <w:p w14:paraId="3D85D3D0" w14:textId="77777777" w:rsidR="00212FE6" w:rsidRDefault="00212FE6" w:rsidP="0022571A">
      <w:pPr>
        <w:pStyle w:val="ListParagraph"/>
        <w:numPr>
          <w:ilvl w:val="0"/>
          <w:numId w:val="23"/>
        </w:numPr>
        <w:spacing w:before="2" w:line="303" w:lineRule="exact"/>
        <w:ind w:right="-24"/>
        <w:textAlignment w:val="baseline"/>
        <w:rPr>
          <w:rFonts w:ascii="Arial" w:hAnsi="Arial" w:cs="Arial"/>
          <w:color w:val="000000"/>
          <w:sz w:val="24"/>
          <w:szCs w:val="24"/>
        </w:rPr>
      </w:pPr>
      <w:r>
        <w:rPr>
          <w:rFonts w:ascii="Arial" w:hAnsi="Arial" w:cs="Arial"/>
          <w:color w:val="000000"/>
          <w:sz w:val="24"/>
          <w:szCs w:val="24"/>
        </w:rPr>
        <w:t>Where an instrument will mature in the next 12 months, carrying amount is assumed to approximate to fair value</w:t>
      </w:r>
    </w:p>
    <w:p w14:paraId="521BB3BE" w14:textId="77777777" w:rsidR="00212FE6" w:rsidRPr="00712B02" w:rsidRDefault="00212FE6" w:rsidP="0022571A">
      <w:pPr>
        <w:pStyle w:val="ListParagraph"/>
        <w:numPr>
          <w:ilvl w:val="0"/>
          <w:numId w:val="23"/>
        </w:numPr>
        <w:spacing w:before="2" w:line="303" w:lineRule="exact"/>
        <w:ind w:right="-24"/>
        <w:textAlignment w:val="baseline"/>
        <w:rPr>
          <w:rFonts w:ascii="Arial" w:hAnsi="Arial" w:cs="Arial"/>
          <w:color w:val="000000"/>
          <w:sz w:val="24"/>
          <w:szCs w:val="24"/>
        </w:rPr>
      </w:pPr>
      <w:r>
        <w:rPr>
          <w:rFonts w:ascii="Arial" w:hAnsi="Arial" w:cs="Arial"/>
          <w:color w:val="000000"/>
          <w:sz w:val="24"/>
          <w:szCs w:val="24"/>
        </w:rPr>
        <w:t>The fair value of trade and other receivables is taken to be the invoiced or billed amount</w:t>
      </w:r>
    </w:p>
    <w:p w14:paraId="6655AACE" w14:textId="77777777" w:rsidR="00E06E9C" w:rsidRPr="008501A5" w:rsidRDefault="00E06E9C">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637"/>
        <w:gridCol w:w="1624"/>
        <w:gridCol w:w="1637"/>
        <w:gridCol w:w="1625"/>
      </w:tblGrid>
      <w:tr w:rsidR="005F0589" w:rsidRPr="008501A5" w14:paraId="700F1D70" w14:textId="77777777" w:rsidTr="00373C5D">
        <w:tc>
          <w:tcPr>
            <w:tcW w:w="3943" w:type="dxa"/>
          </w:tcPr>
          <w:p w14:paraId="3F83C57C" w14:textId="77777777" w:rsidR="005F0589" w:rsidRPr="008501A5" w:rsidRDefault="005F0589" w:rsidP="00712B02">
            <w:pPr>
              <w:spacing w:before="2" w:after="0" w:line="303" w:lineRule="exact"/>
              <w:ind w:right="-24"/>
              <w:textAlignment w:val="baseline"/>
              <w:rPr>
                <w:rFonts w:ascii="Arial" w:hAnsi="Arial" w:cs="Arial"/>
                <w:b/>
                <w:color w:val="000000"/>
                <w:sz w:val="24"/>
                <w:szCs w:val="24"/>
              </w:rPr>
            </w:pPr>
          </w:p>
        </w:tc>
        <w:tc>
          <w:tcPr>
            <w:tcW w:w="3261" w:type="dxa"/>
            <w:gridSpan w:val="2"/>
          </w:tcPr>
          <w:p w14:paraId="3D3BF1F3" w14:textId="161B2CFF" w:rsidR="005F0589" w:rsidRPr="008501A5" w:rsidRDefault="00C24C06">
            <w:pPr>
              <w:spacing w:after="0"/>
              <w:ind w:right="-24"/>
              <w:jc w:val="center"/>
              <w:rPr>
                <w:rFonts w:ascii="Arial" w:hAnsi="Arial" w:cs="Arial"/>
                <w:b/>
                <w:color w:val="000000"/>
                <w:sz w:val="24"/>
                <w:szCs w:val="24"/>
              </w:rPr>
            </w:pPr>
            <w:r w:rsidRPr="008501A5">
              <w:rPr>
                <w:rFonts w:ascii="Arial" w:hAnsi="Arial" w:cs="Arial"/>
                <w:b/>
                <w:color w:val="000000"/>
                <w:sz w:val="24"/>
                <w:szCs w:val="24"/>
              </w:rPr>
              <w:t>201</w:t>
            </w:r>
            <w:r w:rsidR="00373C5D" w:rsidRPr="008501A5">
              <w:rPr>
                <w:rFonts w:ascii="Arial" w:hAnsi="Arial" w:cs="Arial"/>
                <w:b/>
                <w:color w:val="000000"/>
                <w:sz w:val="24"/>
                <w:szCs w:val="24"/>
              </w:rPr>
              <w:t>9-20</w:t>
            </w:r>
          </w:p>
        </w:tc>
        <w:tc>
          <w:tcPr>
            <w:tcW w:w="3262" w:type="dxa"/>
            <w:gridSpan w:val="2"/>
          </w:tcPr>
          <w:p w14:paraId="3FBDD131" w14:textId="48AC42DB" w:rsidR="005F0589" w:rsidRPr="008501A5" w:rsidRDefault="00C24C06">
            <w:pPr>
              <w:spacing w:after="0"/>
              <w:ind w:right="-24"/>
              <w:jc w:val="center"/>
              <w:rPr>
                <w:rFonts w:ascii="Arial" w:hAnsi="Arial" w:cs="Arial"/>
                <w:b/>
                <w:color w:val="000000"/>
                <w:sz w:val="24"/>
                <w:szCs w:val="24"/>
              </w:rPr>
            </w:pPr>
            <w:r w:rsidRPr="008501A5">
              <w:rPr>
                <w:rFonts w:ascii="Arial" w:hAnsi="Arial" w:cs="Arial"/>
                <w:b/>
                <w:color w:val="000000"/>
                <w:sz w:val="24"/>
                <w:szCs w:val="24"/>
              </w:rPr>
              <w:t>201</w:t>
            </w:r>
            <w:r w:rsidR="00373C5D" w:rsidRPr="008501A5">
              <w:rPr>
                <w:rFonts w:ascii="Arial" w:hAnsi="Arial" w:cs="Arial"/>
                <w:b/>
                <w:color w:val="000000"/>
                <w:sz w:val="24"/>
                <w:szCs w:val="24"/>
              </w:rPr>
              <w:t>8</w:t>
            </w:r>
            <w:r w:rsidRPr="008501A5">
              <w:rPr>
                <w:rFonts w:ascii="Arial" w:hAnsi="Arial" w:cs="Arial"/>
                <w:b/>
                <w:color w:val="000000"/>
                <w:sz w:val="24"/>
                <w:szCs w:val="24"/>
              </w:rPr>
              <w:t>-1</w:t>
            </w:r>
            <w:r w:rsidR="00373C5D" w:rsidRPr="008501A5">
              <w:rPr>
                <w:rFonts w:ascii="Arial" w:hAnsi="Arial" w:cs="Arial"/>
                <w:b/>
                <w:color w:val="000000"/>
                <w:sz w:val="24"/>
                <w:szCs w:val="24"/>
              </w:rPr>
              <w:t>9</w:t>
            </w:r>
          </w:p>
        </w:tc>
      </w:tr>
      <w:tr w:rsidR="005F0589" w:rsidRPr="008501A5" w14:paraId="5D5BF287" w14:textId="77777777" w:rsidTr="00373C5D">
        <w:tc>
          <w:tcPr>
            <w:tcW w:w="3943" w:type="dxa"/>
          </w:tcPr>
          <w:p w14:paraId="0EE94D53" w14:textId="77777777" w:rsidR="005F0589" w:rsidRPr="008501A5" w:rsidRDefault="005F0589" w:rsidP="00B773C6">
            <w:pPr>
              <w:spacing w:before="2" w:after="0" w:line="303" w:lineRule="exact"/>
              <w:ind w:right="-24"/>
              <w:textAlignment w:val="baseline"/>
              <w:rPr>
                <w:rFonts w:ascii="Arial" w:hAnsi="Arial" w:cs="Arial"/>
                <w:color w:val="000000"/>
                <w:sz w:val="24"/>
                <w:szCs w:val="24"/>
              </w:rPr>
            </w:pPr>
          </w:p>
        </w:tc>
        <w:tc>
          <w:tcPr>
            <w:tcW w:w="1637" w:type="dxa"/>
          </w:tcPr>
          <w:p w14:paraId="2748118A" w14:textId="77777777" w:rsidR="005F0589" w:rsidRPr="008501A5" w:rsidRDefault="005F0589" w:rsidP="00712B02">
            <w:pPr>
              <w:spacing w:after="0"/>
              <w:ind w:right="-24"/>
              <w:jc w:val="right"/>
              <w:rPr>
                <w:rFonts w:ascii="Arial" w:hAnsi="Arial" w:cs="Arial"/>
                <w:b/>
                <w:color w:val="000000"/>
                <w:sz w:val="24"/>
                <w:szCs w:val="24"/>
              </w:rPr>
            </w:pPr>
            <w:r w:rsidRPr="008501A5">
              <w:rPr>
                <w:rFonts w:ascii="Arial" w:hAnsi="Arial" w:cs="Arial"/>
                <w:b/>
                <w:color w:val="000000"/>
                <w:sz w:val="24"/>
                <w:szCs w:val="24"/>
              </w:rPr>
              <w:t>Carrying amount</w:t>
            </w:r>
          </w:p>
        </w:tc>
        <w:tc>
          <w:tcPr>
            <w:tcW w:w="1624" w:type="dxa"/>
          </w:tcPr>
          <w:p w14:paraId="12D5B14E" w14:textId="77777777" w:rsidR="005F0589" w:rsidRPr="008501A5" w:rsidRDefault="005F0589" w:rsidP="00712B02">
            <w:pPr>
              <w:spacing w:after="0"/>
              <w:ind w:right="-24"/>
              <w:jc w:val="right"/>
              <w:rPr>
                <w:rFonts w:ascii="Arial" w:hAnsi="Arial" w:cs="Arial"/>
                <w:color w:val="000000"/>
                <w:sz w:val="24"/>
                <w:szCs w:val="24"/>
              </w:rPr>
            </w:pPr>
            <w:r w:rsidRPr="008501A5">
              <w:rPr>
                <w:rFonts w:ascii="Arial" w:hAnsi="Arial" w:cs="Arial"/>
                <w:b/>
                <w:color w:val="000000"/>
                <w:sz w:val="24"/>
                <w:szCs w:val="24"/>
              </w:rPr>
              <w:t>Fair value</w:t>
            </w:r>
          </w:p>
        </w:tc>
        <w:tc>
          <w:tcPr>
            <w:tcW w:w="1637" w:type="dxa"/>
          </w:tcPr>
          <w:p w14:paraId="2AFFAC78" w14:textId="77777777" w:rsidR="005F0589" w:rsidRPr="008501A5" w:rsidRDefault="005F0589" w:rsidP="00712B02">
            <w:pPr>
              <w:spacing w:after="0"/>
              <w:ind w:right="-24"/>
              <w:jc w:val="right"/>
              <w:rPr>
                <w:rFonts w:ascii="Arial" w:hAnsi="Arial" w:cs="Arial"/>
                <w:b/>
                <w:color w:val="000000"/>
                <w:sz w:val="24"/>
                <w:szCs w:val="24"/>
              </w:rPr>
            </w:pPr>
            <w:r w:rsidRPr="008501A5">
              <w:rPr>
                <w:rFonts w:ascii="Arial" w:hAnsi="Arial" w:cs="Arial"/>
                <w:b/>
                <w:color w:val="000000"/>
                <w:sz w:val="24"/>
                <w:szCs w:val="24"/>
              </w:rPr>
              <w:t>Carrying amount</w:t>
            </w:r>
          </w:p>
        </w:tc>
        <w:tc>
          <w:tcPr>
            <w:tcW w:w="1625" w:type="dxa"/>
          </w:tcPr>
          <w:p w14:paraId="2D8834BD" w14:textId="77777777" w:rsidR="005F0589" w:rsidRPr="008501A5" w:rsidRDefault="005F0589" w:rsidP="00712B02">
            <w:pPr>
              <w:spacing w:after="0"/>
              <w:ind w:right="-24"/>
              <w:jc w:val="right"/>
              <w:rPr>
                <w:rFonts w:ascii="Arial" w:hAnsi="Arial" w:cs="Arial"/>
                <w:color w:val="000000"/>
                <w:sz w:val="24"/>
                <w:szCs w:val="24"/>
              </w:rPr>
            </w:pPr>
            <w:r w:rsidRPr="008501A5">
              <w:rPr>
                <w:rFonts w:ascii="Arial" w:hAnsi="Arial" w:cs="Arial"/>
                <w:b/>
                <w:color w:val="000000"/>
                <w:sz w:val="24"/>
                <w:szCs w:val="24"/>
              </w:rPr>
              <w:t>Fair value</w:t>
            </w:r>
          </w:p>
        </w:tc>
      </w:tr>
      <w:tr w:rsidR="00B773C6" w:rsidRPr="008501A5" w14:paraId="594C66F6" w14:textId="77777777" w:rsidTr="00373C5D">
        <w:tc>
          <w:tcPr>
            <w:tcW w:w="3943" w:type="dxa"/>
          </w:tcPr>
          <w:p w14:paraId="2B7403E7" w14:textId="77777777" w:rsidR="00B773C6" w:rsidRPr="008501A5" w:rsidRDefault="00B773C6" w:rsidP="00B773C6">
            <w:pPr>
              <w:spacing w:before="2" w:after="0" w:line="303" w:lineRule="exact"/>
              <w:ind w:right="-24"/>
              <w:textAlignment w:val="baseline"/>
              <w:rPr>
                <w:rFonts w:ascii="Arial" w:hAnsi="Arial" w:cs="Arial"/>
                <w:color w:val="000000"/>
                <w:sz w:val="24"/>
                <w:szCs w:val="24"/>
              </w:rPr>
            </w:pPr>
          </w:p>
        </w:tc>
        <w:tc>
          <w:tcPr>
            <w:tcW w:w="1637" w:type="dxa"/>
          </w:tcPr>
          <w:p w14:paraId="1CC68D1C" w14:textId="77777777" w:rsidR="00B773C6" w:rsidRPr="008501A5" w:rsidRDefault="00B773C6" w:rsidP="00B773C6">
            <w:pPr>
              <w:spacing w:after="0"/>
              <w:ind w:right="-24"/>
              <w:jc w:val="right"/>
              <w:rPr>
                <w:rFonts w:ascii="Arial" w:hAnsi="Arial" w:cs="Arial"/>
                <w:color w:val="000000"/>
                <w:sz w:val="24"/>
                <w:szCs w:val="24"/>
              </w:rPr>
            </w:pPr>
            <w:r w:rsidRPr="008501A5">
              <w:rPr>
                <w:rFonts w:ascii="Arial" w:hAnsi="Arial" w:cs="Arial"/>
                <w:color w:val="000000"/>
                <w:sz w:val="24"/>
                <w:szCs w:val="24"/>
              </w:rPr>
              <w:t>£’000</w:t>
            </w:r>
          </w:p>
        </w:tc>
        <w:tc>
          <w:tcPr>
            <w:tcW w:w="1624" w:type="dxa"/>
          </w:tcPr>
          <w:p w14:paraId="08203CFF" w14:textId="77777777" w:rsidR="00B773C6" w:rsidRPr="008501A5" w:rsidRDefault="00B773C6" w:rsidP="00B773C6">
            <w:pPr>
              <w:spacing w:after="0"/>
              <w:ind w:right="-24"/>
              <w:jc w:val="right"/>
              <w:rPr>
                <w:rFonts w:ascii="Arial" w:hAnsi="Arial" w:cs="Arial"/>
                <w:color w:val="000000"/>
                <w:sz w:val="24"/>
                <w:szCs w:val="24"/>
              </w:rPr>
            </w:pPr>
            <w:r w:rsidRPr="008501A5">
              <w:rPr>
                <w:rFonts w:ascii="Arial" w:hAnsi="Arial" w:cs="Arial"/>
                <w:color w:val="000000"/>
                <w:sz w:val="24"/>
                <w:szCs w:val="24"/>
              </w:rPr>
              <w:t>£’000</w:t>
            </w:r>
          </w:p>
        </w:tc>
        <w:tc>
          <w:tcPr>
            <w:tcW w:w="1637" w:type="dxa"/>
          </w:tcPr>
          <w:p w14:paraId="57D0C399" w14:textId="77777777" w:rsidR="00B773C6" w:rsidRPr="008501A5" w:rsidRDefault="00B773C6" w:rsidP="00B773C6">
            <w:pPr>
              <w:spacing w:after="0"/>
              <w:ind w:right="-24"/>
              <w:jc w:val="right"/>
              <w:rPr>
                <w:rFonts w:ascii="Arial" w:hAnsi="Arial" w:cs="Arial"/>
                <w:color w:val="000000"/>
                <w:sz w:val="24"/>
                <w:szCs w:val="24"/>
              </w:rPr>
            </w:pPr>
            <w:r w:rsidRPr="008501A5">
              <w:rPr>
                <w:rFonts w:ascii="Arial" w:hAnsi="Arial" w:cs="Arial"/>
                <w:color w:val="000000"/>
                <w:sz w:val="24"/>
                <w:szCs w:val="24"/>
              </w:rPr>
              <w:t>£’000</w:t>
            </w:r>
          </w:p>
        </w:tc>
        <w:tc>
          <w:tcPr>
            <w:tcW w:w="1625" w:type="dxa"/>
          </w:tcPr>
          <w:p w14:paraId="7EECB0ED" w14:textId="77777777" w:rsidR="00B773C6" w:rsidRPr="008501A5" w:rsidRDefault="00B773C6" w:rsidP="00B773C6">
            <w:pPr>
              <w:spacing w:after="0"/>
              <w:ind w:right="-24"/>
              <w:jc w:val="right"/>
              <w:rPr>
                <w:rFonts w:ascii="Arial" w:hAnsi="Arial" w:cs="Arial"/>
                <w:color w:val="000000"/>
                <w:sz w:val="24"/>
                <w:szCs w:val="24"/>
              </w:rPr>
            </w:pPr>
            <w:r w:rsidRPr="008501A5">
              <w:rPr>
                <w:rFonts w:ascii="Arial" w:hAnsi="Arial" w:cs="Arial"/>
                <w:color w:val="000000"/>
                <w:sz w:val="24"/>
                <w:szCs w:val="24"/>
              </w:rPr>
              <w:t>£’000</w:t>
            </w:r>
          </w:p>
        </w:tc>
      </w:tr>
      <w:tr w:rsidR="00373C5D" w:rsidRPr="008501A5" w14:paraId="6D090511" w14:textId="77777777" w:rsidTr="00373C5D">
        <w:tc>
          <w:tcPr>
            <w:tcW w:w="3943" w:type="dxa"/>
          </w:tcPr>
          <w:p w14:paraId="6316D6BD" w14:textId="32E1B080" w:rsidR="00373C5D" w:rsidRPr="008501A5" w:rsidRDefault="00373C5D" w:rsidP="00373C5D">
            <w:pPr>
              <w:spacing w:before="2" w:after="0" w:line="303" w:lineRule="exact"/>
              <w:ind w:right="-24"/>
              <w:textAlignment w:val="baseline"/>
              <w:rPr>
                <w:rFonts w:ascii="Arial" w:hAnsi="Arial" w:cs="Arial"/>
                <w:color w:val="000000"/>
                <w:sz w:val="24"/>
                <w:szCs w:val="24"/>
              </w:rPr>
            </w:pPr>
            <w:r w:rsidRPr="008501A5">
              <w:rPr>
                <w:rFonts w:ascii="Arial" w:hAnsi="Arial" w:cs="Arial"/>
                <w:color w:val="000000"/>
                <w:sz w:val="24"/>
                <w:szCs w:val="24"/>
              </w:rPr>
              <w:t>Long term borrowing (note 13)</w:t>
            </w:r>
          </w:p>
        </w:tc>
        <w:tc>
          <w:tcPr>
            <w:tcW w:w="1637" w:type="dxa"/>
          </w:tcPr>
          <w:p w14:paraId="7E38F5A9" w14:textId="1C081D35" w:rsidR="00373C5D" w:rsidRPr="008501A5" w:rsidRDefault="009A41CA" w:rsidP="00373C5D">
            <w:pPr>
              <w:spacing w:after="0"/>
              <w:ind w:right="-24"/>
              <w:jc w:val="right"/>
              <w:rPr>
                <w:rFonts w:ascii="Arial" w:hAnsi="Arial" w:cs="Arial"/>
                <w:color w:val="000000"/>
                <w:sz w:val="24"/>
                <w:szCs w:val="24"/>
              </w:rPr>
            </w:pPr>
            <w:r>
              <w:rPr>
                <w:rFonts w:ascii="Arial" w:hAnsi="Arial" w:cs="Arial"/>
                <w:color w:val="000000"/>
                <w:sz w:val="24"/>
                <w:szCs w:val="24"/>
              </w:rPr>
              <w:t>90,291</w:t>
            </w:r>
          </w:p>
        </w:tc>
        <w:tc>
          <w:tcPr>
            <w:tcW w:w="1624" w:type="dxa"/>
          </w:tcPr>
          <w:p w14:paraId="6A354EE6" w14:textId="3426161F" w:rsidR="00373C5D" w:rsidRPr="008501A5" w:rsidRDefault="009A41CA" w:rsidP="00B11CE9">
            <w:pPr>
              <w:spacing w:after="0"/>
              <w:ind w:right="-24"/>
              <w:jc w:val="right"/>
              <w:rPr>
                <w:rFonts w:ascii="Arial" w:hAnsi="Arial" w:cs="Arial"/>
                <w:color w:val="000000"/>
                <w:sz w:val="24"/>
                <w:szCs w:val="24"/>
              </w:rPr>
            </w:pPr>
            <w:r>
              <w:rPr>
                <w:rFonts w:ascii="Arial" w:hAnsi="Arial" w:cs="Arial"/>
                <w:color w:val="000000"/>
                <w:sz w:val="24"/>
                <w:szCs w:val="24"/>
              </w:rPr>
              <w:t>9</w:t>
            </w:r>
            <w:r w:rsidR="00B11CE9">
              <w:rPr>
                <w:rFonts w:ascii="Arial" w:hAnsi="Arial" w:cs="Arial"/>
                <w:color w:val="000000"/>
                <w:sz w:val="24"/>
                <w:szCs w:val="24"/>
              </w:rPr>
              <w:t>9</w:t>
            </w:r>
            <w:r>
              <w:rPr>
                <w:rFonts w:ascii="Arial" w:hAnsi="Arial" w:cs="Arial"/>
                <w:color w:val="000000"/>
                <w:sz w:val="24"/>
                <w:szCs w:val="24"/>
              </w:rPr>
              <w:t>,</w:t>
            </w:r>
            <w:r w:rsidR="00B11CE9">
              <w:rPr>
                <w:rFonts w:ascii="Arial" w:hAnsi="Arial" w:cs="Arial"/>
                <w:color w:val="000000"/>
                <w:sz w:val="24"/>
                <w:szCs w:val="24"/>
              </w:rPr>
              <w:t>343</w:t>
            </w:r>
          </w:p>
        </w:tc>
        <w:tc>
          <w:tcPr>
            <w:tcW w:w="1637" w:type="dxa"/>
          </w:tcPr>
          <w:p w14:paraId="1A20CD29" w14:textId="34F4C0C8" w:rsidR="00373C5D" w:rsidRPr="008501A5" w:rsidRDefault="00373C5D" w:rsidP="00373C5D">
            <w:pPr>
              <w:spacing w:after="0"/>
              <w:ind w:right="-24"/>
              <w:jc w:val="right"/>
              <w:rPr>
                <w:rFonts w:ascii="Arial" w:hAnsi="Arial" w:cs="Arial"/>
                <w:color w:val="000000"/>
                <w:sz w:val="24"/>
                <w:szCs w:val="24"/>
              </w:rPr>
            </w:pPr>
            <w:r w:rsidRPr="008501A5">
              <w:rPr>
                <w:rFonts w:ascii="Arial" w:hAnsi="Arial" w:cs="Arial"/>
                <w:color w:val="000000"/>
                <w:sz w:val="24"/>
                <w:szCs w:val="24"/>
              </w:rPr>
              <w:t>92,304</w:t>
            </w:r>
          </w:p>
        </w:tc>
        <w:tc>
          <w:tcPr>
            <w:tcW w:w="1625" w:type="dxa"/>
          </w:tcPr>
          <w:p w14:paraId="776B5E2E" w14:textId="5A6BC7D1" w:rsidR="00373C5D" w:rsidRPr="008501A5" w:rsidRDefault="00373C5D" w:rsidP="00373C5D">
            <w:pPr>
              <w:spacing w:after="0"/>
              <w:ind w:right="-24"/>
              <w:jc w:val="right"/>
              <w:rPr>
                <w:rFonts w:ascii="Arial" w:hAnsi="Arial" w:cs="Arial"/>
                <w:color w:val="000000"/>
                <w:sz w:val="24"/>
                <w:szCs w:val="24"/>
              </w:rPr>
            </w:pPr>
            <w:r w:rsidRPr="008501A5">
              <w:rPr>
                <w:rFonts w:ascii="Arial" w:hAnsi="Arial" w:cs="Arial"/>
                <w:color w:val="000000"/>
                <w:sz w:val="24"/>
                <w:szCs w:val="24"/>
              </w:rPr>
              <w:t>95,751</w:t>
            </w:r>
          </w:p>
        </w:tc>
      </w:tr>
      <w:tr w:rsidR="00373C5D" w:rsidRPr="008501A5" w14:paraId="1CDCA746" w14:textId="77777777" w:rsidTr="00373C5D">
        <w:tc>
          <w:tcPr>
            <w:tcW w:w="3943" w:type="dxa"/>
          </w:tcPr>
          <w:p w14:paraId="0E144ED8" w14:textId="77777777" w:rsidR="00373C5D" w:rsidRPr="008501A5" w:rsidRDefault="00373C5D" w:rsidP="00373C5D">
            <w:pPr>
              <w:spacing w:before="2" w:after="0" w:line="303" w:lineRule="exact"/>
              <w:ind w:right="-24"/>
              <w:textAlignment w:val="baseline"/>
              <w:rPr>
                <w:rFonts w:ascii="Arial" w:hAnsi="Arial" w:cs="Arial"/>
                <w:color w:val="000000"/>
                <w:sz w:val="24"/>
                <w:szCs w:val="24"/>
              </w:rPr>
            </w:pPr>
            <w:r w:rsidRPr="008501A5">
              <w:rPr>
                <w:rFonts w:ascii="Arial" w:hAnsi="Arial" w:cs="Arial"/>
                <w:color w:val="000000"/>
                <w:sz w:val="24"/>
                <w:szCs w:val="24"/>
              </w:rPr>
              <w:t>PPP liability</w:t>
            </w:r>
          </w:p>
        </w:tc>
        <w:tc>
          <w:tcPr>
            <w:tcW w:w="1637" w:type="dxa"/>
          </w:tcPr>
          <w:p w14:paraId="3C217D13" w14:textId="333E3701" w:rsidR="00373C5D" w:rsidRPr="008501A5" w:rsidRDefault="009A41CA" w:rsidP="00373C5D">
            <w:pPr>
              <w:spacing w:after="0"/>
              <w:ind w:right="-24"/>
              <w:jc w:val="right"/>
              <w:rPr>
                <w:rFonts w:ascii="Arial" w:hAnsi="Arial" w:cs="Arial"/>
                <w:color w:val="000000"/>
                <w:sz w:val="24"/>
                <w:szCs w:val="24"/>
              </w:rPr>
            </w:pPr>
            <w:r>
              <w:rPr>
                <w:rFonts w:ascii="Arial" w:hAnsi="Arial" w:cs="Arial"/>
                <w:color w:val="000000"/>
                <w:sz w:val="24"/>
                <w:szCs w:val="24"/>
              </w:rPr>
              <w:t>112,662</w:t>
            </w:r>
          </w:p>
        </w:tc>
        <w:tc>
          <w:tcPr>
            <w:tcW w:w="1624" w:type="dxa"/>
          </w:tcPr>
          <w:p w14:paraId="6BC81C1D" w14:textId="03F03A3A" w:rsidR="00373C5D" w:rsidRPr="008501A5" w:rsidRDefault="009A41CA" w:rsidP="00373C5D">
            <w:pPr>
              <w:spacing w:after="0"/>
              <w:ind w:right="-24"/>
              <w:jc w:val="right"/>
              <w:rPr>
                <w:rFonts w:ascii="Arial" w:hAnsi="Arial" w:cs="Arial"/>
                <w:color w:val="000000"/>
                <w:sz w:val="24"/>
                <w:szCs w:val="24"/>
              </w:rPr>
            </w:pPr>
            <w:r>
              <w:rPr>
                <w:rFonts w:ascii="Arial" w:hAnsi="Arial" w:cs="Arial"/>
                <w:color w:val="000000"/>
                <w:sz w:val="24"/>
                <w:szCs w:val="24"/>
              </w:rPr>
              <w:t>116,413</w:t>
            </w:r>
          </w:p>
        </w:tc>
        <w:tc>
          <w:tcPr>
            <w:tcW w:w="1637" w:type="dxa"/>
          </w:tcPr>
          <w:p w14:paraId="76EB790C" w14:textId="13F699CC" w:rsidR="00373C5D" w:rsidRPr="008501A5" w:rsidRDefault="00373C5D" w:rsidP="00373C5D">
            <w:pPr>
              <w:spacing w:after="0"/>
              <w:ind w:right="-24"/>
              <w:jc w:val="right"/>
              <w:rPr>
                <w:rFonts w:ascii="Arial" w:hAnsi="Arial" w:cs="Arial"/>
                <w:color w:val="000000"/>
                <w:sz w:val="24"/>
                <w:szCs w:val="24"/>
              </w:rPr>
            </w:pPr>
            <w:r w:rsidRPr="008501A5">
              <w:rPr>
                <w:rFonts w:ascii="Arial" w:hAnsi="Arial" w:cs="Arial"/>
                <w:color w:val="000000"/>
                <w:sz w:val="24"/>
                <w:szCs w:val="24"/>
              </w:rPr>
              <w:t>116,588</w:t>
            </w:r>
          </w:p>
        </w:tc>
        <w:tc>
          <w:tcPr>
            <w:tcW w:w="1625" w:type="dxa"/>
          </w:tcPr>
          <w:p w14:paraId="428FAC95" w14:textId="4B6F9E59" w:rsidR="00373C5D" w:rsidRPr="008501A5" w:rsidRDefault="00373C5D" w:rsidP="00373C5D">
            <w:pPr>
              <w:spacing w:after="0"/>
              <w:ind w:right="-24"/>
              <w:jc w:val="right"/>
              <w:rPr>
                <w:rFonts w:ascii="Arial" w:hAnsi="Arial" w:cs="Arial"/>
                <w:color w:val="000000"/>
                <w:sz w:val="24"/>
                <w:szCs w:val="24"/>
              </w:rPr>
            </w:pPr>
            <w:r w:rsidRPr="008501A5">
              <w:rPr>
                <w:rFonts w:ascii="Arial" w:hAnsi="Arial" w:cs="Arial"/>
                <w:color w:val="000000"/>
                <w:sz w:val="24"/>
                <w:szCs w:val="24"/>
              </w:rPr>
              <w:t>120,437</w:t>
            </w:r>
          </w:p>
        </w:tc>
      </w:tr>
    </w:tbl>
    <w:p w14:paraId="5809E56C" w14:textId="77777777" w:rsidR="004B2D0B" w:rsidRPr="008501A5" w:rsidRDefault="004B2D0B" w:rsidP="00B773C6">
      <w:pPr>
        <w:spacing w:before="2" w:line="303" w:lineRule="exact"/>
        <w:ind w:right="-24"/>
        <w:textAlignment w:val="baseline"/>
        <w:rPr>
          <w:rFonts w:ascii="Arial" w:hAnsi="Arial" w:cs="Arial"/>
          <w:color w:val="000000"/>
          <w:sz w:val="24"/>
          <w:szCs w:val="24"/>
        </w:rPr>
      </w:pPr>
    </w:p>
    <w:p w14:paraId="0EB33488" w14:textId="43E717BD" w:rsidR="004B2D0B" w:rsidRDefault="00B773C6" w:rsidP="00712B02">
      <w:pPr>
        <w:spacing w:before="2" w:line="303" w:lineRule="exact"/>
        <w:ind w:right="-24"/>
        <w:jc w:val="both"/>
        <w:textAlignment w:val="baseline"/>
        <w:rPr>
          <w:rFonts w:ascii="Arial" w:hAnsi="Arial" w:cs="Arial"/>
          <w:color w:val="000000"/>
          <w:sz w:val="24"/>
          <w:szCs w:val="24"/>
        </w:rPr>
      </w:pPr>
      <w:r>
        <w:rPr>
          <w:rFonts w:ascii="Arial" w:hAnsi="Arial" w:cs="Arial"/>
          <w:color w:val="000000"/>
          <w:sz w:val="24"/>
          <w:szCs w:val="24"/>
        </w:rPr>
        <w:t>The</w:t>
      </w:r>
      <w:r w:rsidR="00AE0C53">
        <w:rPr>
          <w:rFonts w:ascii="Arial" w:hAnsi="Arial" w:cs="Arial"/>
          <w:color w:val="000000"/>
          <w:sz w:val="24"/>
          <w:szCs w:val="24"/>
        </w:rPr>
        <w:t xml:space="preserve"> </w:t>
      </w:r>
      <w:r w:rsidR="006975E5">
        <w:rPr>
          <w:rFonts w:ascii="Arial" w:hAnsi="Arial" w:cs="Arial"/>
          <w:color w:val="000000"/>
          <w:sz w:val="24"/>
          <w:szCs w:val="24"/>
        </w:rPr>
        <w:t xml:space="preserve">higher fair </w:t>
      </w:r>
      <w:r w:rsidR="00AE0C53">
        <w:rPr>
          <w:rFonts w:ascii="Arial" w:hAnsi="Arial" w:cs="Arial"/>
          <w:color w:val="000000"/>
          <w:sz w:val="24"/>
          <w:szCs w:val="24"/>
        </w:rPr>
        <w:t>value</w:t>
      </w:r>
      <w:r w:rsidR="006975E5">
        <w:rPr>
          <w:rFonts w:ascii="Arial" w:hAnsi="Arial" w:cs="Arial"/>
          <w:color w:val="000000"/>
          <w:sz w:val="24"/>
          <w:szCs w:val="24"/>
        </w:rPr>
        <w:t xml:space="preserve">s reflect that these essentially fixed rate instruments have higher interest rates than similar loans available in the market at balance sheet date. </w:t>
      </w:r>
      <w:r w:rsidR="00AE0C53">
        <w:rPr>
          <w:rFonts w:ascii="Arial" w:hAnsi="Arial" w:cs="Arial"/>
          <w:color w:val="000000"/>
          <w:sz w:val="24"/>
          <w:szCs w:val="24"/>
        </w:rPr>
        <w:t>The l</w:t>
      </w:r>
      <w:r w:rsidR="00CC61BA">
        <w:rPr>
          <w:rFonts w:ascii="Arial" w:hAnsi="Arial" w:cs="Arial"/>
          <w:color w:val="000000"/>
          <w:sz w:val="24"/>
          <w:szCs w:val="24"/>
        </w:rPr>
        <w:t>o</w:t>
      </w:r>
      <w:r w:rsidR="00AE0C53">
        <w:rPr>
          <w:rFonts w:ascii="Arial" w:hAnsi="Arial" w:cs="Arial"/>
          <w:color w:val="000000"/>
          <w:sz w:val="24"/>
          <w:szCs w:val="24"/>
        </w:rPr>
        <w:t xml:space="preserve">ans and long term liabilities </w:t>
      </w:r>
      <w:r w:rsidR="00CC61BA">
        <w:rPr>
          <w:rFonts w:ascii="Arial" w:hAnsi="Arial" w:cs="Arial"/>
          <w:color w:val="000000"/>
          <w:sz w:val="24"/>
          <w:szCs w:val="24"/>
        </w:rPr>
        <w:t>are valued at Level 2 as the valuation of the underlying debt is derived from observable inputs and not from quoted prices in active markets.</w:t>
      </w:r>
      <w:r w:rsidR="00C96ADF">
        <w:rPr>
          <w:rFonts w:ascii="Arial" w:hAnsi="Arial" w:cs="Arial"/>
          <w:color w:val="000000"/>
          <w:sz w:val="24"/>
          <w:szCs w:val="24"/>
        </w:rPr>
        <w:t xml:space="preserve"> The valuation is derived from a predefined and predictable </w:t>
      </w:r>
      <w:proofErr w:type="spellStart"/>
      <w:r w:rsidR="00C96ADF">
        <w:rPr>
          <w:rFonts w:ascii="Arial" w:hAnsi="Arial" w:cs="Arial"/>
          <w:color w:val="000000"/>
          <w:sz w:val="24"/>
          <w:szCs w:val="24"/>
        </w:rPr>
        <w:t>cashflow</w:t>
      </w:r>
      <w:proofErr w:type="spellEnd"/>
      <w:r w:rsidR="00C96ADF">
        <w:rPr>
          <w:rFonts w:ascii="Arial" w:hAnsi="Arial" w:cs="Arial"/>
          <w:color w:val="000000"/>
          <w:sz w:val="24"/>
          <w:szCs w:val="24"/>
        </w:rPr>
        <w:t xml:space="preserve"> using a net present value approach. </w:t>
      </w:r>
    </w:p>
    <w:p w14:paraId="0BF30626" w14:textId="77777777" w:rsidR="000C4D0D" w:rsidRPr="00712B02" w:rsidRDefault="000C4D0D" w:rsidP="000C4D0D">
      <w:pPr>
        <w:spacing w:before="2" w:line="303" w:lineRule="exact"/>
        <w:ind w:right="864"/>
        <w:textAlignment w:val="baseline"/>
        <w:rPr>
          <w:rFonts w:ascii="Arial" w:hAnsi="Arial" w:cs="Arial"/>
          <w:color w:val="000000"/>
          <w:sz w:val="24"/>
          <w:szCs w:val="24"/>
          <w:u w:val="single"/>
        </w:rPr>
      </w:pPr>
      <w:r w:rsidRPr="00712B02">
        <w:rPr>
          <w:rFonts w:ascii="Arial" w:hAnsi="Arial" w:cs="Arial"/>
          <w:color w:val="000000"/>
          <w:sz w:val="24"/>
          <w:szCs w:val="24"/>
          <w:u w:val="single"/>
        </w:rPr>
        <w:t>Nature and Extent of Risks arising from Financial Instruments</w:t>
      </w:r>
    </w:p>
    <w:p w14:paraId="053F90E3" w14:textId="77777777" w:rsidR="0078257B" w:rsidRPr="00712B02" w:rsidRDefault="0078257B" w:rsidP="000C4D0D">
      <w:pPr>
        <w:spacing w:before="2" w:line="303" w:lineRule="exact"/>
        <w:ind w:right="864"/>
        <w:textAlignment w:val="baseline"/>
        <w:rPr>
          <w:rFonts w:ascii="Arial" w:hAnsi="Arial" w:cs="Arial"/>
          <w:color w:val="000000"/>
          <w:sz w:val="24"/>
          <w:szCs w:val="24"/>
        </w:rPr>
      </w:pPr>
      <w:r w:rsidRPr="00712B02">
        <w:rPr>
          <w:rFonts w:ascii="Arial" w:hAnsi="Arial" w:cs="Arial"/>
          <w:color w:val="000000"/>
          <w:sz w:val="24"/>
          <w:szCs w:val="24"/>
        </w:rPr>
        <w:t>Overall Procedures for Managing Risk</w:t>
      </w:r>
      <w:r w:rsidR="00212FE6">
        <w:rPr>
          <w:rFonts w:ascii="Arial" w:hAnsi="Arial" w:cs="Arial"/>
          <w:color w:val="000000"/>
          <w:sz w:val="24"/>
          <w:szCs w:val="24"/>
        </w:rPr>
        <w:t>:</w:t>
      </w:r>
    </w:p>
    <w:p w14:paraId="72A606F7" w14:textId="77777777" w:rsidR="0078257B" w:rsidRPr="005043BE" w:rsidRDefault="0078257B" w:rsidP="004D5FD4">
      <w:pPr>
        <w:jc w:val="both"/>
        <w:rPr>
          <w:rFonts w:ascii="Arial" w:hAnsi="Arial" w:cs="Arial"/>
          <w:color w:val="000000"/>
          <w:sz w:val="24"/>
          <w:szCs w:val="24"/>
        </w:rPr>
      </w:pPr>
      <w:r w:rsidRPr="002A44E7">
        <w:rPr>
          <w:rFonts w:ascii="Arial" w:hAnsi="Arial" w:cs="Arial"/>
          <w:color w:val="000000"/>
          <w:sz w:val="24"/>
          <w:szCs w:val="24"/>
        </w:rPr>
        <w:lastRenderedPageBreak/>
        <w:t>The Authority’s overall risk management program</w:t>
      </w:r>
      <w:r w:rsidR="00D64BD7">
        <w:rPr>
          <w:rFonts w:ascii="Arial" w:hAnsi="Arial" w:cs="Arial"/>
          <w:color w:val="000000"/>
          <w:sz w:val="24"/>
          <w:szCs w:val="24"/>
        </w:rPr>
        <w:t>me</w:t>
      </w:r>
      <w:r w:rsidRPr="002A44E7">
        <w:rPr>
          <w:rFonts w:ascii="Arial" w:hAnsi="Arial" w:cs="Arial"/>
          <w:color w:val="000000"/>
          <w:sz w:val="24"/>
          <w:szCs w:val="24"/>
        </w:rPr>
        <w:t xml:space="preserve"> focuses on the unpredictability of financial markets and seeks to minimise potential adverse effects on the resources available to fund its services. </w:t>
      </w:r>
      <w:r w:rsidRPr="005043BE">
        <w:rPr>
          <w:rFonts w:ascii="Arial" w:hAnsi="Arial" w:cs="Arial"/>
          <w:color w:val="000000"/>
          <w:sz w:val="24"/>
          <w:szCs w:val="24"/>
        </w:rPr>
        <w:t>The procedures for risk management in relation to key financial instruments are set out through the legal framework detailed within the Local Government Act 2003 and associated regulations.</w:t>
      </w:r>
      <w:r w:rsidR="005043BE">
        <w:rPr>
          <w:rFonts w:ascii="Arial" w:hAnsi="Arial" w:cs="Arial"/>
          <w:color w:val="000000"/>
          <w:sz w:val="24"/>
          <w:szCs w:val="24"/>
        </w:rPr>
        <w:t xml:space="preserve"> </w:t>
      </w:r>
      <w:r w:rsidRPr="005043BE">
        <w:rPr>
          <w:rFonts w:ascii="Arial" w:hAnsi="Arial" w:cs="Arial"/>
          <w:color w:val="000000"/>
          <w:sz w:val="24"/>
          <w:szCs w:val="24"/>
        </w:rPr>
        <w:t>These require the Authority to comply with the CIPFA Prudential Code, the CIPFA Treasury Management in the Public Services Code of Practice and Investment Guidance.</w:t>
      </w:r>
    </w:p>
    <w:p w14:paraId="66661BE7" w14:textId="77777777" w:rsidR="0078257B" w:rsidRPr="002A44E7" w:rsidRDefault="0078257B" w:rsidP="004D5FD4">
      <w:pPr>
        <w:jc w:val="both"/>
        <w:rPr>
          <w:rFonts w:ascii="Arial" w:hAnsi="Arial" w:cs="Arial"/>
          <w:color w:val="000000"/>
          <w:sz w:val="24"/>
          <w:szCs w:val="24"/>
        </w:rPr>
      </w:pPr>
      <w:r w:rsidRPr="005043BE">
        <w:rPr>
          <w:rFonts w:ascii="Arial" w:hAnsi="Arial" w:cs="Arial"/>
          <w:color w:val="000000"/>
          <w:sz w:val="24"/>
          <w:szCs w:val="24"/>
        </w:rPr>
        <w:t xml:space="preserve">In order to comply with the requirement </w:t>
      </w:r>
      <w:r w:rsidR="00F25C40" w:rsidRPr="005043BE">
        <w:rPr>
          <w:rFonts w:ascii="Arial" w:hAnsi="Arial" w:cs="Arial"/>
          <w:color w:val="000000"/>
          <w:sz w:val="24"/>
          <w:szCs w:val="24"/>
        </w:rPr>
        <w:t xml:space="preserve">that </w:t>
      </w:r>
      <w:r w:rsidRPr="005043BE">
        <w:rPr>
          <w:rFonts w:ascii="Arial" w:hAnsi="Arial" w:cs="Arial"/>
          <w:color w:val="000000"/>
          <w:sz w:val="24"/>
          <w:szCs w:val="24"/>
        </w:rPr>
        <w:t xml:space="preserve">the Authority is required to set a balanced budget (Local Government Finance Act 1992) </w:t>
      </w:r>
      <w:r w:rsidR="003207B9" w:rsidRPr="005043BE">
        <w:rPr>
          <w:rFonts w:ascii="Arial" w:hAnsi="Arial" w:cs="Arial"/>
          <w:color w:val="000000"/>
          <w:sz w:val="24"/>
          <w:szCs w:val="24"/>
        </w:rPr>
        <w:t>t</w:t>
      </w:r>
      <w:r w:rsidRPr="005043BE">
        <w:rPr>
          <w:rFonts w:ascii="Arial" w:hAnsi="Arial" w:cs="Arial"/>
          <w:color w:val="000000"/>
          <w:sz w:val="24"/>
          <w:szCs w:val="24"/>
        </w:rPr>
        <w:t>his is reported at the same time as the levy setting</w:t>
      </w:r>
      <w:r w:rsidRPr="002A44E7">
        <w:rPr>
          <w:rFonts w:ascii="Arial" w:hAnsi="Arial" w:cs="Arial"/>
          <w:color w:val="000000"/>
          <w:sz w:val="24"/>
          <w:szCs w:val="24"/>
        </w:rPr>
        <w:t xml:space="preserve"> meeting. The annual Treasury Management Strategy outlines the detailed approach to managing risk in relation to financial instrument exposure. Actual performance is compared to the strategy and reported annually to members.</w:t>
      </w:r>
    </w:p>
    <w:p w14:paraId="76495597" w14:textId="77777777" w:rsidR="00F25C40" w:rsidRPr="002A44E7" w:rsidRDefault="00F25C40" w:rsidP="004D5FD4">
      <w:pPr>
        <w:jc w:val="both"/>
        <w:rPr>
          <w:rFonts w:ascii="Arial" w:hAnsi="Arial" w:cs="Arial"/>
          <w:color w:val="000000"/>
          <w:sz w:val="24"/>
          <w:szCs w:val="24"/>
        </w:rPr>
      </w:pPr>
      <w:r w:rsidRPr="002A44E7">
        <w:rPr>
          <w:rFonts w:ascii="Arial" w:hAnsi="Arial" w:cs="Arial"/>
          <w:color w:val="000000"/>
          <w:sz w:val="24"/>
          <w:szCs w:val="24"/>
        </w:rPr>
        <w:t xml:space="preserve">The Treasurer is responsible for all of the Authority’s banking, borrowing and investment activities. Under </w:t>
      </w:r>
      <w:r w:rsidR="007079A7">
        <w:rPr>
          <w:rFonts w:ascii="Arial" w:hAnsi="Arial" w:cs="Arial"/>
          <w:color w:val="000000"/>
          <w:sz w:val="24"/>
          <w:szCs w:val="24"/>
        </w:rPr>
        <w:t xml:space="preserve">a </w:t>
      </w:r>
      <w:r w:rsidRPr="002A44E7">
        <w:rPr>
          <w:rFonts w:ascii="Arial" w:hAnsi="Arial" w:cs="Arial"/>
          <w:color w:val="000000"/>
          <w:sz w:val="24"/>
          <w:szCs w:val="24"/>
        </w:rPr>
        <w:t xml:space="preserve">service level agreement, the London Borough of Ealing </w:t>
      </w:r>
      <w:r w:rsidR="00554AD9" w:rsidRPr="002A44E7">
        <w:rPr>
          <w:rFonts w:ascii="Arial" w:hAnsi="Arial" w:cs="Arial"/>
          <w:color w:val="000000"/>
          <w:sz w:val="24"/>
          <w:szCs w:val="24"/>
        </w:rPr>
        <w:t>provides a low risk option for investing balances</w:t>
      </w:r>
      <w:r w:rsidRPr="002A44E7">
        <w:rPr>
          <w:rFonts w:ascii="Arial" w:hAnsi="Arial" w:cs="Arial"/>
          <w:color w:val="000000"/>
          <w:sz w:val="24"/>
          <w:szCs w:val="24"/>
        </w:rPr>
        <w:t xml:space="preserve">. </w:t>
      </w:r>
    </w:p>
    <w:p w14:paraId="7665788A" w14:textId="77777777" w:rsidR="00F25C40" w:rsidRPr="002A44E7" w:rsidRDefault="00F25C40" w:rsidP="003767AD">
      <w:pPr>
        <w:spacing w:before="2" w:line="303" w:lineRule="exact"/>
        <w:ind w:right="864"/>
        <w:jc w:val="both"/>
        <w:textAlignment w:val="baseline"/>
        <w:rPr>
          <w:rFonts w:ascii="Arial" w:hAnsi="Arial" w:cs="Arial"/>
          <w:color w:val="000000"/>
          <w:sz w:val="24"/>
          <w:szCs w:val="24"/>
        </w:rPr>
      </w:pPr>
      <w:r w:rsidRPr="002A44E7">
        <w:rPr>
          <w:rFonts w:ascii="Arial" w:hAnsi="Arial" w:cs="Arial"/>
          <w:color w:val="000000"/>
          <w:sz w:val="24"/>
          <w:szCs w:val="24"/>
        </w:rPr>
        <w:t>The Authority’s activities expose it to a variety of financial risks:</w:t>
      </w:r>
    </w:p>
    <w:p w14:paraId="2DCE3B8C" w14:textId="77777777" w:rsidR="00F25C40" w:rsidRPr="002A44E7" w:rsidRDefault="00F25C40" w:rsidP="0022571A">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2A44E7">
        <w:rPr>
          <w:rFonts w:ascii="Arial" w:hAnsi="Arial" w:cs="Arial"/>
          <w:color w:val="000000"/>
          <w:sz w:val="24"/>
          <w:szCs w:val="24"/>
        </w:rPr>
        <w:t>Credit risk – the possibility that other parties might fail to pay amounts due to the Authority.</w:t>
      </w:r>
    </w:p>
    <w:p w14:paraId="5BCF359C" w14:textId="77777777" w:rsidR="00F25C40" w:rsidRPr="002A44E7" w:rsidRDefault="00F25C40" w:rsidP="0022571A">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2A44E7">
        <w:rPr>
          <w:rFonts w:ascii="Arial" w:hAnsi="Arial" w:cs="Arial"/>
          <w:color w:val="000000"/>
          <w:sz w:val="24"/>
          <w:szCs w:val="24"/>
        </w:rPr>
        <w:t>Liquidity risk – the possibility that the Authority might not have funds available to meet its commitments to make payments.</w:t>
      </w:r>
    </w:p>
    <w:p w14:paraId="37489403" w14:textId="77777777" w:rsidR="00F25C40" w:rsidRPr="002A44E7" w:rsidRDefault="00F25C40" w:rsidP="0022571A">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2A44E7">
        <w:rPr>
          <w:rFonts w:ascii="Arial" w:hAnsi="Arial" w:cs="Arial"/>
          <w:color w:val="000000"/>
          <w:sz w:val="24"/>
          <w:szCs w:val="24"/>
        </w:rPr>
        <w:t>Refinancing and Maturity risk – the possibility that the Authority might be required to renew a financial instrument on maturity at disadvantageous interest rates or terms.</w:t>
      </w:r>
    </w:p>
    <w:p w14:paraId="766317F8" w14:textId="77777777" w:rsidR="00360C2C" w:rsidRDefault="00F25C40" w:rsidP="0022571A">
      <w:pPr>
        <w:pStyle w:val="ListParagraph"/>
        <w:numPr>
          <w:ilvl w:val="0"/>
          <w:numId w:val="21"/>
        </w:numPr>
        <w:spacing w:before="2" w:line="303" w:lineRule="exact"/>
        <w:ind w:right="864"/>
        <w:jc w:val="both"/>
        <w:textAlignment w:val="baseline"/>
      </w:pPr>
      <w:r w:rsidRPr="002A44E7">
        <w:rPr>
          <w:rFonts w:ascii="Arial" w:hAnsi="Arial" w:cs="Arial"/>
          <w:color w:val="000000"/>
          <w:sz w:val="24"/>
          <w:szCs w:val="24"/>
        </w:rPr>
        <w:t>Market risk – the possibility that financial loss might arise for the Authority as a result of changes in such measures as interest rates and stock market movements.</w:t>
      </w:r>
    </w:p>
    <w:p w14:paraId="32896F77" w14:textId="77777777" w:rsidR="0078257B" w:rsidRPr="002A44E7" w:rsidRDefault="00F25C40" w:rsidP="003767AD">
      <w:pPr>
        <w:spacing w:before="2" w:line="303" w:lineRule="exact"/>
        <w:ind w:right="864"/>
        <w:jc w:val="both"/>
        <w:textAlignment w:val="baseline"/>
        <w:rPr>
          <w:rFonts w:ascii="Arial" w:hAnsi="Arial" w:cs="Arial"/>
          <w:i/>
          <w:color w:val="000000"/>
          <w:sz w:val="24"/>
          <w:szCs w:val="24"/>
        </w:rPr>
      </w:pPr>
      <w:r w:rsidRPr="002A44E7">
        <w:rPr>
          <w:rFonts w:ascii="Arial" w:hAnsi="Arial" w:cs="Arial"/>
          <w:i/>
          <w:color w:val="000000"/>
          <w:sz w:val="24"/>
          <w:szCs w:val="24"/>
        </w:rPr>
        <w:t>Credit Risk</w:t>
      </w:r>
    </w:p>
    <w:p w14:paraId="5D85F34F" w14:textId="77777777" w:rsidR="00F25C40" w:rsidRPr="00AF7447" w:rsidRDefault="00F25C40" w:rsidP="004D5FD4">
      <w:pPr>
        <w:jc w:val="both"/>
        <w:rPr>
          <w:rFonts w:ascii="Arial" w:hAnsi="Arial" w:cs="Arial"/>
          <w:color w:val="000000"/>
          <w:sz w:val="24"/>
          <w:szCs w:val="24"/>
        </w:rPr>
      </w:pPr>
      <w:r w:rsidRPr="002A44E7">
        <w:rPr>
          <w:rFonts w:ascii="Arial" w:hAnsi="Arial" w:cs="Arial"/>
          <w:color w:val="000000"/>
          <w:sz w:val="24"/>
          <w:szCs w:val="24"/>
        </w:rPr>
        <w:t xml:space="preserve">Credit risk for the Authority arises from deposits with banks and credit exposures to debtors. Deposits are not made with banks unless they are rated independently and meet the Authority’s credit criteria, which are restricted </w:t>
      </w:r>
      <w:r w:rsidRPr="00AF7447">
        <w:rPr>
          <w:rFonts w:ascii="Arial" w:hAnsi="Arial" w:cs="Arial"/>
          <w:color w:val="000000"/>
          <w:sz w:val="24"/>
          <w:szCs w:val="24"/>
        </w:rPr>
        <w:t xml:space="preserve">to the upper end of the independent credit rating criteria. The credit risk around debtors is set out </w:t>
      </w:r>
      <w:r w:rsidRPr="00143EF1">
        <w:rPr>
          <w:rFonts w:ascii="Arial" w:hAnsi="Arial" w:cs="Arial"/>
          <w:color w:val="000000"/>
          <w:sz w:val="24"/>
          <w:szCs w:val="24"/>
        </w:rPr>
        <w:t>in Note 1</w:t>
      </w:r>
      <w:r w:rsidR="00B462BA">
        <w:rPr>
          <w:rFonts w:ascii="Arial" w:hAnsi="Arial" w:cs="Arial"/>
          <w:color w:val="000000"/>
          <w:sz w:val="24"/>
          <w:szCs w:val="24"/>
        </w:rPr>
        <w:t>1</w:t>
      </w:r>
      <w:r w:rsidRPr="00143EF1">
        <w:rPr>
          <w:rFonts w:ascii="Arial" w:hAnsi="Arial" w:cs="Arial"/>
          <w:color w:val="000000"/>
          <w:sz w:val="24"/>
          <w:szCs w:val="24"/>
        </w:rPr>
        <w:t>.</w:t>
      </w:r>
    </w:p>
    <w:p w14:paraId="76D3F7AF" w14:textId="77777777" w:rsidR="00F25C40" w:rsidRPr="00CA0E41" w:rsidRDefault="00F25C40" w:rsidP="003767AD">
      <w:pPr>
        <w:spacing w:before="2" w:line="303" w:lineRule="exact"/>
        <w:ind w:right="864"/>
        <w:jc w:val="both"/>
        <w:textAlignment w:val="baseline"/>
        <w:rPr>
          <w:rFonts w:ascii="Arial" w:hAnsi="Arial" w:cs="Arial"/>
          <w:i/>
          <w:color w:val="000000"/>
          <w:sz w:val="24"/>
          <w:szCs w:val="24"/>
        </w:rPr>
      </w:pPr>
      <w:r w:rsidRPr="00CA0E41">
        <w:rPr>
          <w:rFonts w:ascii="Arial" w:hAnsi="Arial" w:cs="Arial"/>
          <w:i/>
          <w:color w:val="000000"/>
          <w:sz w:val="24"/>
          <w:szCs w:val="24"/>
        </w:rPr>
        <w:t>Liquidity Risk</w:t>
      </w:r>
    </w:p>
    <w:p w14:paraId="3CD1FA8C" w14:textId="77777777" w:rsidR="00F25C40" w:rsidRPr="00AA3FF7" w:rsidRDefault="002065F5" w:rsidP="004D5FD4">
      <w:pPr>
        <w:jc w:val="both"/>
        <w:rPr>
          <w:rFonts w:ascii="Arial" w:hAnsi="Arial" w:cs="Arial"/>
          <w:color w:val="000000"/>
          <w:sz w:val="24"/>
          <w:szCs w:val="24"/>
        </w:rPr>
      </w:pPr>
      <w:r w:rsidRPr="00AA3FF7">
        <w:rPr>
          <w:rFonts w:ascii="Arial" w:hAnsi="Arial" w:cs="Arial"/>
          <w:color w:val="000000"/>
          <w:sz w:val="24"/>
          <w:szCs w:val="24"/>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when it is needed.</w:t>
      </w:r>
    </w:p>
    <w:p w14:paraId="5E859E01" w14:textId="77777777" w:rsidR="002065F5" w:rsidRPr="00CA0E41" w:rsidRDefault="002065F5" w:rsidP="004D5FD4">
      <w:pPr>
        <w:jc w:val="both"/>
        <w:rPr>
          <w:rFonts w:ascii="Arial" w:hAnsi="Arial" w:cs="Arial"/>
          <w:color w:val="000000"/>
          <w:sz w:val="24"/>
          <w:szCs w:val="24"/>
        </w:rPr>
      </w:pPr>
      <w:r w:rsidRPr="00143EF1">
        <w:rPr>
          <w:rFonts w:ascii="Arial" w:hAnsi="Arial" w:cs="Arial"/>
          <w:color w:val="000000"/>
          <w:sz w:val="24"/>
          <w:szCs w:val="24"/>
        </w:rPr>
        <w:t>Through the Local Government Finance Act 1992, the Authority is required to provide a balanced</w:t>
      </w:r>
      <w:r w:rsidRPr="00AF7447">
        <w:rPr>
          <w:rFonts w:ascii="Arial" w:hAnsi="Arial" w:cs="Arial"/>
          <w:color w:val="000000"/>
          <w:sz w:val="24"/>
          <w:szCs w:val="24"/>
        </w:rPr>
        <w:t xml:space="preserve"> budget, which ensures sufficient monies are raised to cover annual expenditure. There is no significant risk that the Authority will be unable to ra</w:t>
      </w:r>
      <w:r w:rsidRPr="00CA0E41">
        <w:rPr>
          <w:rFonts w:ascii="Arial" w:hAnsi="Arial" w:cs="Arial"/>
          <w:color w:val="000000"/>
          <w:sz w:val="24"/>
          <w:szCs w:val="24"/>
        </w:rPr>
        <w:t>ise finance to meet its commitments.</w:t>
      </w:r>
    </w:p>
    <w:p w14:paraId="3CCA32B3" w14:textId="77777777" w:rsidR="00064527" w:rsidRDefault="00064527">
      <w:pPr>
        <w:spacing w:after="0" w:line="240" w:lineRule="auto"/>
        <w:rPr>
          <w:rFonts w:ascii="Arial" w:hAnsi="Arial" w:cs="Arial"/>
          <w:i/>
          <w:color w:val="000000"/>
          <w:sz w:val="24"/>
          <w:szCs w:val="24"/>
        </w:rPr>
      </w:pPr>
      <w:r>
        <w:rPr>
          <w:rFonts w:ascii="Arial" w:hAnsi="Arial" w:cs="Arial"/>
          <w:i/>
          <w:color w:val="000000"/>
          <w:sz w:val="24"/>
          <w:szCs w:val="24"/>
        </w:rPr>
        <w:br w:type="page"/>
      </w:r>
    </w:p>
    <w:p w14:paraId="470B81B3" w14:textId="58D9F649" w:rsidR="002065F5" w:rsidRPr="00AA3FF7" w:rsidRDefault="002065F5" w:rsidP="003767AD">
      <w:pPr>
        <w:spacing w:before="2" w:line="303" w:lineRule="exact"/>
        <w:ind w:right="864"/>
        <w:jc w:val="both"/>
        <w:textAlignment w:val="baseline"/>
        <w:rPr>
          <w:rFonts w:ascii="Arial" w:hAnsi="Arial" w:cs="Arial"/>
          <w:i/>
          <w:color w:val="000000"/>
          <w:sz w:val="24"/>
          <w:szCs w:val="24"/>
        </w:rPr>
      </w:pPr>
      <w:r w:rsidRPr="00AA3FF7">
        <w:rPr>
          <w:rFonts w:ascii="Arial" w:hAnsi="Arial" w:cs="Arial"/>
          <w:i/>
          <w:color w:val="000000"/>
          <w:sz w:val="24"/>
          <w:szCs w:val="24"/>
        </w:rPr>
        <w:lastRenderedPageBreak/>
        <w:t>Refinancing and Maturity Risk</w:t>
      </w:r>
    </w:p>
    <w:p w14:paraId="1F7B9B1A" w14:textId="77777777" w:rsidR="002065F5" w:rsidRPr="002A44E7" w:rsidRDefault="002065F5" w:rsidP="004D5FD4">
      <w:pPr>
        <w:jc w:val="both"/>
        <w:rPr>
          <w:rFonts w:ascii="Arial" w:hAnsi="Arial" w:cs="Arial"/>
          <w:color w:val="000000"/>
          <w:sz w:val="24"/>
          <w:szCs w:val="24"/>
        </w:rPr>
      </w:pPr>
      <w:r w:rsidRPr="00AA3FF7">
        <w:rPr>
          <w:rFonts w:ascii="Arial" w:hAnsi="Arial" w:cs="Arial"/>
          <w:color w:val="000000"/>
          <w:sz w:val="24"/>
          <w:szCs w:val="24"/>
        </w:rPr>
        <w:t>The Author</w:t>
      </w:r>
      <w:r w:rsidR="00964612" w:rsidRPr="00AA3FF7">
        <w:rPr>
          <w:rFonts w:ascii="Arial" w:hAnsi="Arial" w:cs="Arial"/>
          <w:color w:val="000000"/>
          <w:sz w:val="24"/>
          <w:szCs w:val="24"/>
        </w:rPr>
        <w:t>ity’s approved Treasury strategy</w:t>
      </w:r>
      <w:r w:rsidRPr="00AA3FF7">
        <w:rPr>
          <w:rFonts w:ascii="Arial" w:hAnsi="Arial" w:cs="Arial"/>
          <w:color w:val="000000"/>
          <w:sz w:val="24"/>
          <w:szCs w:val="24"/>
        </w:rPr>
        <w:t xml:space="preserve"> </w:t>
      </w:r>
      <w:r w:rsidR="00964612" w:rsidRPr="00AA3FF7">
        <w:rPr>
          <w:rFonts w:ascii="Arial" w:hAnsi="Arial" w:cs="Arial"/>
          <w:color w:val="000000"/>
          <w:sz w:val="24"/>
          <w:szCs w:val="24"/>
        </w:rPr>
        <w:t xml:space="preserve">is </w:t>
      </w:r>
      <w:r w:rsidRPr="00AA3FF7">
        <w:rPr>
          <w:rFonts w:ascii="Arial" w:hAnsi="Arial" w:cs="Arial"/>
          <w:color w:val="000000"/>
          <w:sz w:val="24"/>
          <w:szCs w:val="24"/>
        </w:rPr>
        <w:t>set to avoid the risk of refinancing on unfavourable terms. The maturity analysis for borrowing is set out in Note 1</w:t>
      </w:r>
      <w:r w:rsidR="00B462BA">
        <w:rPr>
          <w:rFonts w:ascii="Arial" w:hAnsi="Arial" w:cs="Arial"/>
          <w:color w:val="000000"/>
          <w:sz w:val="24"/>
          <w:szCs w:val="24"/>
        </w:rPr>
        <w:t>3</w:t>
      </w:r>
      <w:r w:rsidRPr="00143EF1">
        <w:rPr>
          <w:rFonts w:ascii="Arial" w:hAnsi="Arial" w:cs="Arial"/>
          <w:color w:val="000000"/>
          <w:sz w:val="24"/>
          <w:szCs w:val="24"/>
        </w:rPr>
        <w:t>.</w:t>
      </w:r>
      <w:r w:rsidRPr="00AF7447">
        <w:rPr>
          <w:rFonts w:ascii="Arial" w:hAnsi="Arial" w:cs="Arial"/>
          <w:color w:val="000000"/>
          <w:sz w:val="24"/>
          <w:szCs w:val="24"/>
        </w:rPr>
        <w:t xml:space="preserve"> All trade and other payables are due to be paid in less than one year.</w:t>
      </w:r>
    </w:p>
    <w:p w14:paraId="63F9FD93" w14:textId="77777777" w:rsidR="002065F5" w:rsidRPr="002A44E7" w:rsidRDefault="002065F5" w:rsidP="003767AD">
      <w:pPr>
        <w:spacing w:before="2" w:line="303" w:lineRule="exact"/>
        <w:ind w:right="864"/>
        <w:jc w:val="both"/>
        <w:textAlignment w:val="baseline"/>
        <w:rPr>
          <w:rFonts w:ascii="Arial" w:hAnsi="Arial" w:cs="Arial"/>
          <w:i/>
          <w:color w:val="000000"/>
          <w:sz w:val="24"/>
          <w:szCs w:val="24"/>
        </w:rPr>
      </w:pPr>
      <w:r w:rsidRPr="002A44E7">
        <w:rPr>
          <w:rFonts w:ascii="Arial" w:hAnsi="Arial" w:cs="Arial"/>
          <w:i/>
          <w:color w:val="000000"/>
          <w:sz w:val="24"/>
          <w:szCs w:val="24"/>
        </w:rPr>
        <w:t>Market Risk</w:t>
      </w:r>
    </w:p>
    <w:p w14:paraId="0881D509" w14:textId="2BF23352" w:rsidR="008D0598" w:rsidRDefault="004D6F2E" w:rsidP="004D5FD4">
      <w:pPr>
        <w:jc w:val="both"/>
        <w:rPr>
          <w:rFonts w:ascii="Arial" w:hAnsi="Arial" w:cs="Arial"/>
          <w:color w:val="000000"/>
          <w:sz w:val="24"/>
          <w:szCs w:val="24"/>
        </w:rPr>
      </w:pPr>
      <w:r>
        <w:rPr>
          <w:rFonts w:ascii="Arial" w:hAnsi="Arial" w:cs="Arial"/>
          <w:color w:val="000000"/>
          <w:sz w:val="24"/>
          <w:szCs w:val="24"/>
        </w:rPr>
        <w:t>As at the 31 March 2020</w:t>
      </w:r>
      <w:r w:rsidR="002065F5" w:rsidRPr="002A44E7">
        <w:rPr>
          <w:rFonts w:ascii="Arial" w:hAnsi="Arial" w:cs="Arial"/>
          <w:color w:val="000000"/>
          <w:sz w:val="24"/>
          <w:szCs w:val="24"/>
        </w:rPr>
        <w:t xml:space="preserve"> the Authority holds no variable rate borrowings as they are all fixed </w:t>
      </w:r>
      <w:r w:rsidR="003207B9" w:rsidRPr="002A44E7">
        <w:rPr>
          <w:rFonts w:ascii="Arial" w:hAnsi="Arial" w:cs="Arial"/>
          <w:color w:val="000000"/>
          <w:sz w:val="24"/>
          <w:szCs w:val="24"/>
        </w:rPr>
        <w:t>rates. Therefore there is no predicted impact for this on the Comprehensive Income and Expenditure Statement.</w:t>
      </w:r>
    </w:p>
    <w:p w14:paraId="77D66B92" w14:textId="7BF1398A" w:rsidR="00D21EC1" w:rsidRPr="002A44E7" w:rsidRDefault="00D21EC1" w:rsidP="004D5FD4">
      <w:pPr>
        <w:jc w:val="both"/>
        <w:rPr>
          <w:rFonts w:ascii="Arial" w:hAnsi="Arial" w:cs="Arial"/>
          <w:color w:val="000000"/>
          <w:sz w:val="24"/>
          <w:szCs w:val="24"/>
        </w:rPr>
      </w:pPr>
    </w:p>
    <w:p w14:paraId="5ABDBC15" w14:textId="77777777" w:rsidR="008D0598" w:rsidRPr="002A44E7" w:rsidRDefault="0022571A" w:rsidP="008D0598">
      <w:pPr>
        <w:jc w:val="both"/>
        <w:rPr>
          <w:rFonts w:ascii="Arial" w:hAnsi="Arial" w:cs="Arial"/>
          <w:b/>
          <w:sz w:val="28"/>
          <w:szCs w:val="24"/>
        </w:rPr>
      </w:pPr>
      <w:r>
        <w:rPr>
          <w:rFonts w:ascii="Arial" w:hAnsi="Arial" w:cs="Arial"/>
          <w:b/>
          <w:sz w:val="28"/>
          <w:szCs w:val="24"/>
        </w:rPr>
        <w:t>10</w:t>
      </w:r>
      <w:r w:rsidR="008D0598" w:rsidRPr="002A44E7">
        <w:rPr>
          <w:rFonts w:ascii="Arial" w:hAnsi="Arial" w:cs="Arial"/>
          <w:b/>
          <w:sz w:val="28"/>
          <w:szCs w:val="24"/>
        </w:rPr>
        <w:t>. Cash and Cash Equivalents</w:t>
      </w:r>
    </w:p>
    <w:p w14:paraId="3BE56266" w14:textId="77777777" w:rsidR="00D51E69" w:rsidRPr="002A44E7" w:rsidRDefault="00753131">
      <w:pPr>
        <w:spacing w:after="0" w:line="240" w:lineRule="auto"/>
        <w:rPr>
          <w:rFonts w:ascii="Arial" w:hAnsi="Arial" w:cs="Arial"/>
          <w:color w:val="000000"/>
          <w:sz w:val="24"/>
          <w:szCs w:val="24"/>
        </w:rPr>
      </w:pPr>
      <w:r w:rsidRPr="002A44E7">
        <w:rPr>
          <w:rFonts w:ascii="Arial" w:hAnsi="Arial" w:cs="Arial"/>
          <w:color w:val="000000"/>
          <w:sz w:val="24"/>
          <w:szCs w:val="24"/>
        </w:rPr>
        <w:t>The balance of cash and cash equivalents is made up of the following:</w:t>
      </w:r>
    </w:p>
    <w:p w14:paraId="69FCA4B1" w14:textId="77777777" w:rsidR="00753131" w:rsidRPr="008501A5" w:rsidRDefault="00753131">
      <w:pPr>
        <w:spacing w:after="0" w:line="240" w:lineRule="auto"/>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092"/>
        <w:gridCol w:w="2038"/>
      </w:tblGrid>
      <w:tr w:rsidR="00753131" w:rsidRPr="008501A5" w14:paraId="01DAEC79" w14:textId="77777777" w:rsidTr="00373C5D">
        <w:tc>
          <w:tcPr>
            <w:tcW w:w="6336" w:type="dxa"/>
            <w:vMerge w:val="restart"/>
          </w:tcPr>
          <w:p w14:paraId="1C46F8A3" w14:textId="77777777" w:rsidR="00753131" w:rsidRPr="008501A5" w:rsidRDefault="00753131" w:rsidP="00C20F60">
            <w:pPr>
              <w:spacing w:after="0"/>
              <w:jc w:val="both"/>
              <w:rPr>
                <w:rFonts w:ascii="Arial" w:hAnsi="Arial" w:cs="Arial"/>
                <w:b/>
                <w:color w:val="9BBB59"/>
                <w:sz w:val="24"/>
                <w:szCs w:val="24"/>
              </w:rPr>
            </w:pPr>
          </w:p>
        </w:tc>
        <w:tc>
          <w:tcPr>
            <w:tcW w:w="2092" w:type="dxa"/>
            <w:vAlign w:val="bottom"/>
          </w:tcPr>
          <w:p w14:paraId="69BD52FD" w14:textId="50AD97D3" w:rsidR="00753131" w:rsidRPr="008501A5" w:rsidRDefault="00753131" w:rsidP="00BC4812">
            <w:pPr>
              <w:spacing w:after="0"/>
              <w:jc w:val="right"/>
              <w:rPr>
                <w:rFonts w:ascii="Arial" w:hAnsi="Arial" w:cs="Arial"/>
                <w:b/>
                <w:color w:val="9BBB59"/>
                <w:sz w:val="24"/>
                <w:szCs w:val="24"/>
              </w:rPr>
            </w:pPr>
            <w:r w:rsidRPr="008501A5">
              <w:rPr>
                <w:rFonts w:ascii="Arial" w:hAnsi="Arial" w:cs="Arial"/>
                <w:b/>
                <w:bCs/>
                <w:sz w:val="24"/>
                <w:szCs w:val="24"/>
              </w:rPr>
              <w:t>201</w:t>
            </w:r>
            <w:r w:rsidR="00373C5D" w:rsidRPr="008501A5">
              <w:rPr>
                <w:rFonts w:ascii="Arial" w:hAnsi="Arial" w:cs="Arial"/>
                <w:b/>
                <w:bCs/>
                <w:sz w:val="24"/>
                <w:szCs w:val="24"/>
              </w:rPr>
              <w:t>9-20</w:t>
            </w:r>
          </w:p>
        </w:tc>
        <w:tc>
          <w:tcPr>
            <w:tcW w:w="2038" w:type="dxa"/>
            <w:vAlign w:val="bottom"/>
          </w:tcPr>
          <w:p w14:paraId="1F25A295" w14:textId="2C5E8F99" w:rsidR="00753131" w:rsidRPr="008501A5" w:rsidRDefault="00AF4275" w:rsidP="00BC4812">
            <w:pPr>
              <w:spacing w:after="0"/>
              <w:jc w:val="right"/>
              <w:rPr>
                <w:rFonts w:ascii="Arial" w:hAnsi="Arial" w:cs="Arial"/>
                <w:b/>
                <w:color w:val="9BBB59"/>
                <w:sz w:val="24"/>
                <w:szCs w:val="24"/>
              </w:rPr>
            </w:pPr>
            <w:r w:rsidRPr="008501A5">
              <w:rPr>
                <w:rFonts w:ascii="Arial" w:hAnsi="Arial" w:cs="Arial"/>
                <w:b/>
                <w:bCs/>
                <w:sz w:val="24"/>
                <w:szCs w:val="24"/>
              </w:rPr>
              <w:t>201</w:t>
            </w:r>
            <w:r w:rsidR="00373C5D" w:rsidRPr="008501A5">
              <w:rPr>
                <w:rFonts w:ascii="Arial" w:hAnsi="Arial" w:cs="Arial"/>
                <w:b/>
                <w:bCs/>
                <w:sz w:val="24"/>
                <w:szCs w:val="24"/>
              </w:rPr>
              <w:t>8-19</w:t>
            </w:r>
          </w:p>
        </w:tc>
      </w:tr>
      <w:tr w:rsidR="00753131" w:rsidRPr="008501A5" w14:paraId="0238500C" w14:textId="77777777" w:rsidTr="00373C5D">
        <w:tc>
          <w:tcPr>
            <w:tcW w:w="6336" w:type="dxa"/>
            <w:vMerge/>
          </w:tcPr>
          <w:p w14:paraId="46AE963A" w14:textId="77777777" w:rsidR="00753131" w:rsidRPr="008501A5" w:rsidRDefault="00753131" w:rsidP="00C20F60">
            <w:pPr>
              <w:spacing w:after="0"/>
              <w:jc w:val="both"/>
              <w:rPr>
                <w:rFonts w:ascii="Arial" w:hAnsi="Arial" w:cs="Arial"/>
                <w:b/>
                <w:color w:val="9BBB59"/>
                <w:sz w:val="24"/>
                <w:szCs w:val="24"/>
              </w:rPr>
            </w:pPr>
          </w:p>
        </w:tc>
        <w:tc>
          <w:tcPr>
            <w:tcW w:w="2092" w:type="dxa"/>
            <w:vAlign w:val="bottom"/>
          </w:tcPr>
          <w:p w14:paraId="32C618B9" w14:textId="77777777" w:rsidR="00753131" w:rsidRPr="008501A5" w:rsidRDefault="00753131" w:rsidP="00C20F60">
            <w:pPr>
              <w:spacing w:after="0"/>
              <w:jc w:val="right"/>
              <w:rPr>
                <w:rFonts w:ascii="Arial" w:hAnsi="Arial" w:cs="Arial"/>
                <w:b/>
                <w:color w:val="9BBB59"/>
                <w:sz w:val="24"/>
                <w:szCs w:val="24"/>
              </w:rPr>
            </w:pPr>
            <w:r w:rsidRPr="008501A5">
              <w:rPr>
                <w:rFonts w:ascii="Arial" w:hAnsi="Arial" w:cs="Arial"/>
                <w:bCs/>
                <w:sz w:val="24"/>
                <w:szCs w:val="24"/>
              </w:rPr>
              <w:t>£'000</w:t>
            </w:r>
          </w:p>
        </w:tc>
        <w:tc>
          <w:tcPr>
            <w:tcW w:w="2038" w:type="dxa"/>
            <w:vAlign w:val="bottom"/>
          </w:tcPr>
          <w:p w14:paraId="74AF4007" w14:textId="77777777" w:rsidR="00753131" w:rsidRPr="008501A5" w:rsidRDefault="00753131" w:rsidP="00C20F60">
            <w:pPr>
              <w:spacing w:after="0"/>
              <w:jc w:val="right"/>
              <w:rPr>
                <w:rFonts w:ascii="Arial" w:hAnsi="Arial" w:cs="Arial"/>
                <w:b/>
                <w:color w:val="9BBB59"/>
                <w:sz w:val="24"/>
                <w:szCs w:val="24"/>
              </w:rPr>
            </w:pPr>
            <w:r w:rsidRPr="008501A5">
              <w:rPr>
                <w:rFonts w:ascii="Arial" w:hAnsi="Arial" w:cs="Arial"/>
                <w:bCs/>
                <w:sz w:val="24"/>
                <w:szCs w:val="24"/>
              </w:rPr>
              <w:t>£'000</w:t>
            </w:r>
          </w:p>
        </w:tc>
      </w:tr>
      <w:tr w:rsidR="00373C5D" w:rsidRPr="008501A5" w14:paraId="20EF9C5F" w14:textId="77777777" w:rsidTr="00373C5D">
        <w:tc>
          <w:tcPr>
            <w:tcW w:w="6336" w:type="dxa"/>
          </w:tcPr>
          <w:p w14:paraId="45638771"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color w:val="000000"/>
                <w:sz w:val="24"/>
                <w:szCs w:val="24"/>
              </w:rPr>
              <w:t>Bank balance (HSBC)</w:t>
            </w:r>
          </w:p>
        </w:tc>
        <w:tc>
          <w:tcPr>
            <w:tcW w:w="2092" w:type="dxa"/>
            <w:vAlign w:val="bottom"/>
          </w:tcPr>
          <w:p w14:paraId="164FE4E7" w14:textId="0DC1802F" w:rsidR="00373C5D" w:rsidRPr="00A12735" w:rsidRDefault="009C68A4" w:rsidP="00373C5D">
            <w:pPr>
              <w:spacing w:after="0"/>
              <w:jc w:val="right"/>
              <w:rPr>
                <w:rFonts w:ascii="Arial" w:hAnsi="Arial" w:cs="Arial"/>
                <w:color w:val="000000"/>
                <w:sz w:val="24"/>
                <w:szCs w:val="24"/>
              </w:rPr>
            </w:pPr>
            <w:r w:rsidRPr="00A12735">
              <w:rPr>
                <w:rFonts w:ascii="Arial" w:hAnsi="Arial" w:cs="Arial"/>
                <w:color w:val="000000"/>
                <w:sz w:val="24"/>
                <w:szCs w:val="24"/>
              </w:rPr>
              <w:t>449</w:t>
            </w:r>
          </w:p>
        </w:tc>
        <w:tc>
          <w:tcPr>
            <w:tcW w:w="2038" w:type="dxa"/>
            <w:vAlign w:val="bottom"/>
          </w:tcPr>
          <w:p w14:paraId="120D3D26" w14:textId="01CE1B36" w:rsidR="00373C5D" w:rsidRPr="00A12735" w:rsidRDefault="00373C5D" w:rsidP="00373C5D">
            <w:pPr>
              <w:spacing w:after="0"/>
              <w:jc w:val="right"/>
              <w:rPr>
                <w:rFonts w:ascii="Arial" w:hAnsi="Arial" w:cs="Arial"/>
                <w:color w:val="000000"/>
                <w:sz w:val="24"/>
                <w:szCs w:val="24"/>
              </w:rPr>
            </w:pPr>
            <w:r w:rsidRPr="00A12735">
              <w:rPr>
                <w:rFonts w:ascii="Arial" w:hAnsi="Arial" w:cs="Arial"/>
                <w:color w:val="000000"/>
                <w:sz w:val="24"/>
                <w:szCs w:val="24"/>
              </w:rPr>
              <w:t>1,925</w:t>
            </w:r>
          </w:p>
        </w:tc>
      </w:tr>
      <w:tr w:rsidR="00373C5D" w:rsidRPr="008501A5" w14:paraId="714498D9" w14:textId="77777777" w:rsidTr="00373C5D">
        <w:tc>
          <w:tcPr>
            <w:tcW w:w="6336" w:type="dxa"/>
          </w:tcPr>
          <w:p w14:paraId="234E9984"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color w:val="000000"/>
                <w:sz w:val="24"/>
                <w:szCs w:val="24"/>
              </w:rPr>
              <w:t>Deposit placed with the London Borough of Ealing</w:t>
            </w:r>
          </w:p>
        </w:tc>
        <w:tc>
          <w:tcPr>
            <w:tcW w:w="2092" w:type="dxa"/>
            <w:tcBorders>
              <w:bottom w:val="single" w:sz="4" w:space="0" w:color="auto"/>
            </w:tcBorders>
            <w:vAlign w:val="bottom"/>
          </w:tcPr>
          <w:p w14:paraId="19642EDA" w14:textId="0947B389" w:rsidR="00373C5D" w:rsidRPr="00A12735" w:rsidRDefault="009C68A4" w:rsidP="00373C5D">
            <w:pPr>
              <w:spacing w:after="0"/>
              <w:jc w:val="right"/>
              <w:rPr>
                <w:rFonts w:ascii="Arial" w:hAnsi="Arial" w:cs="Arial"/>
                <w:b/>
                <w:color w:val="9BBB59"/>
                <w:sz w:val="24"/>
                <w:szCs w:val="24"/>
              </w:rPr>
            </w:pPr>
            <w:r w:rsidRPr="00A12735">
              <w:rPr>
                <w:rFonts w:ascii="Arial" w:hAnsi="Arial" w:cs="Arial"/>
                <w:color w:val="000000"/>
                <w:sz w:val="24"/>
                <w:szCs w:val="24"/>
              </w:rPr>
              <w:t>17,5</w:t>
            </w:r>
            <w:r w:rsidR="00373C5D" w:rsidRPr="00A12735">
              <w:rPr>
                <w:rFonts w:ascii="Arial" w:hAnsi="Arial" w:cs="Arial"/>
                <w:color w:val="000000"/>
                <w:sz w:val="24"/>
                <w:szCs w:val="24"/>
              </w:rPr>
              <w:t>00</w:t>
            </w:r>
          </w:p>
        </w:tc>
        <w:tc>
          <w:tcPr>
            <w:tcW w:w="2038" w:type="dxa"/>
            <w:tcBorders>
              <w:bottom w:val="single" w:sz="4" w:space="0" w:color="auto"/>
            </w:tcBorders>
            <w:vAlign w:val="bottom"/>
          </w:tcPr>
          <w:p w14:paraId="33662921" w14:textId="4062E953" w:rsidR="00373C5D" w:rsidRPr="00A12735" w:rsidRDefault="00373C5D" w:rsidP="00373C5D">
            <w:pPr>
              <w:spacing w:after="0"/>
              <w:jc w:val="right"/>
              <w:rPr>
                <w:rFonts w:ascii="Arial" w:hAnsi="Arial" w:cs="Arial"/>
                <w:b/>
                <w:color w:val="9BBB59"/>
                <w:sz w:val="24"/>
                <w:szCs w:val="24"/>
              </w:rPr>
            </w:pPr>
            <w:r w:rsidRPr="00A12735">
              <w:rPr>
                <w:rFonts w:ascii="Arial" w:hAnsi="Arial" w:cs="Arial"/>
                <w:color w:val="000000"/>
                <w:sz w:val="24"/>
                <w:szCs w:val="24"/>
              </w:rPr>
              <w:t>7,000</w:t>
            </w:r>
          </w:p>
        </w:tc>
      </w:tr>
      <w:tr w:rsidR="00373C5D" w:rsidRPr="008501A5" w14:paraId="24F2C182" w14:textId="77777777" w:rsidTr="00373C5D">
        <w:tc>
          <w:tcPr>
            <w:tcW w:w="6336" w:type="dxa"/>
          </w:tcPr>
          <w:p w14:paraId="6FA8B012" w14:textId="77777777" w:rsidR="00373C5D" w:rsidRPr="008501A5" w:rsidRDefault="00373C5D" w:rsidP="00373C5D">
            <w:pPr>
              <w:spacing w:after="0"/>
              <w:jc w:val="both"/>
              <w:rPr>
                <w:rFonts w:ascii="Arial" w:hAnsi="Arial" w:cs="Arial"/>
                <w:b/>
                <w:color w:val="9BBB59"/>
                <w:sz w:val="24"/>
                <w:szCs w:val="24"/>
              </w:rPr>
            </w:pPr>
          </w:p>
          <w:p w14:paraId="35778A77"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b/>
                <w:sz w:val="24"/>
                <w:szCs w:val="24"/>
              </w:rPr>
              <w:t>Total</w:t>
            </w:r>
          </w:p>
        </w:tc>
        <w:tc>
          <w:tcPr>
            <w:tcW w:w="2092" w:type="dxa"/>
            <w:tcBorders>
              <w:top w:val="single" w:sz="4" w:space="0" w:color="auto"/>
              <w:bottom w:val="double" w:sz="4" w:space="0" w:color="auto"/>
            </w:tcBorders>
            <w:vAlign w:val="bottom"/>
          </w:tcPr>
          <w:p w14:paraId="4607CEAC" w14:textId="36F6B7DF" w:rsidR="00373C5D" w:rsidRPr="00A12735" w:rsidRDefault="009C68A4" w:rsidP="00373C5D">
            <w:pPr>
              <w:spacing w:after="0"/>
              <w:jc w:val="right"/>
              <w:rPr>
                <w:rFonts w:ascii="Arial" w:hAnsi="Arial" w:cs="Arial"/>
                <w:b/>
                <w:bCs/>
                <w:color w:val="000000"/>
                <w:sz w:val="24"/>
                <w:szCs w:val="24"/>
              </w:rPr>
            </w:pPr>
            <w:r w:rsidRPr="00A12735">
              <w:rPr>
                <w:rFonts w:ascii="Arial" w:hAnsi="Arial" w:cs="Arial"/>
                <w:b/>
                <w:bCs/>
                <w:color w:val="000000"/>
                <w:sz w:val="24"/>
                <w:szCs w:val="24"/>
              </w:rPr>
              <w:t>17,949</w:t>
            </w:r>
          </w:p>
        </w:tc>
        <w:tc>
          <w:tcPr>
            <w:tcW w:w="2038" w:type="dxa"/>
            <w:tcBorders>
              <w:top w:val="single" w:sz="4" w:space="0" w:color="auto"/>
              <w:bottom w:val="double" w:sz="4" w:space="0" w:color="auto"/>
            </w:tcBorders>
            <w:vAlign w:val="bottom"/>
          </w:tcPr>
          <w:p w14:paraId="3490755A" w14:textId="20CC2217" w:rsidR="00373C5D" w:rsidRPr="00A12735" w:rsidRDefault="00373C5D" w:rsidP="00373C5D">
            <w:pPr>
              <w:spacing w:after="0"/>
              <w:jc w:val="right"/>
              <w:rPr>
                <w:rFonts w:ascii="Arial" w:hAnsi="Arial" w:cs="Arial"/>
                <w:b/>
                <w:bCs/>
                <w:color w:val="000000"/>
                <w:sz w:val="24"/>
                <w:szCs w:val="24"/>
              </w:rPr>
            </w:pPr>
            <w:r w:rsidRPr="00A12735">
              <w:rPr>
                <w:rFonts w:ascii="Arial" w:hAnsi="Arial" w:cs="Arial"/>
                <w:b/>
                <w:bCs/>
                <w:color w:val="000000"/>
                <w:sz w:val="24"/>
                <w:szCs w:val="24"/>
              </w:rPr>
              <w:t>8,925</w:t>
            </w:r>
          </w:p>
        </w:tc>
      </w:tr>
    </w:tbl>
    <w:p w14:paraId="0FF65A77" w14:textId="77777777" w:rsidR="00B21E42" w:rsidRPr="008501A5" w:rsidRDefault="00B21E42" w:rsidP="00316A30">
      <w:pPr>
        <w:spacing w:after="0" w:line="240" w:lineRule="auto"/>
        <w:rPr>
          <w:rFonts w:ascii="Arial" w:hAnsi="Arial" w:cs="Arial"/>
          <w:b/>
          <w:sz w:val="24"/>
          <w:szCs w:val="24"/>
        </w:rPr>
      </w:pPr>
    </w:p>
    <w:p w14:paraId="3C463D05" w14:textId="77777777" w:rsidR="00701A4A" w:rsidRPr="002A44E7" w:rsidRDefault="009B3B50" w:rsidP="00316A30">
      <w:pPr>
        <w:spacing w:after="0" w:line="240" w:lineRule="auto"/>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1</w:t>
      </w:r>
      <w:r w:rsidR="00701A4A" w:rsidRPr="002A44E7">
        <w:rPr>
          <w:rFonts w:ascii="Arial" w:hAnsi="Arial" w:cs="Arial"/>
          <w:b/>
          <w:sz w:val="28"/>
          <w:szCs w:val="24"/>
        </w:rPr>
        <w:t>. Short Term Debtors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gridCol w:w="2306"/>
        <w:gridCol w:w="1819"/>
      </w:tblGrid>
      <w:tr w:rsidR="00F75BAA" w:rsidRPr="008501A5" w14:paraId="21A0E1B2" w14:textId="77777777" w:rsidTr="001D57E8">
        <w:tc>
          <w:tcPr>
            <w:tcW w:w="6341" w:type="dxa"/>
            <w:vMerge w:val="restart"/>
          </w:tcPr>
          <w:p w14:paraId="6D9FB444" w14:textId="77777777" w:rsidR="00F75BAA" w:rsidRPr="008501A5" w:rsidRDefault="00F75BAA" w:rsidP="001A338C">
            <w:pPr>
              <w:spacing w:after="0"/>
              <w:jc w:val="both"/>
              <w:rPr>
                <w:rFonts w:ascii="Arial" w:hAnsi="Arial" w:cs="Arial"/>
                <w:b/>
                <w:color w:val="9BBB59"/>
                <w:sz w:val="24"/>
                <w:szCs w:val="24"/>
              </w:rPr>
            </w:pPr>
          </w:p>
        </w:tc>
        <w:tc>
          <w:tcPr>
            <w:tcW w:w="2306" w:type="dxa"/>
            <w:vAlign w:val="bottom"/>
          </w:tcPr>
          <w:p w14:paraId="22D39189" w14:textId="1028EC4D" w:rsidR="00F75BAA" w:rsidRPr="008501A5" w:rsidRDefault="00F75BAA" w:rsidP="00BC4812">
            <w:pPr>
              <w:spacing w:after="0"/>
              <w:jc w:val="right"/>
              <w:rPr>
                <w:rFonts w:ascii="Arial" w:hAnsi="Arial" w:cs="Arial"/>
                <w:b/>
                <w:color w:val="9BBB59"/>
                <w:sz w:val="24"/>
                <w:szCs w:val="24"/>
              </w:rPr>
            </w:pPr>
            <w:r w:rsidRPr="008501A5">
              <w:rPr>
                <w:rFonts w:ascii="Arial" w:hAnsi="Arial" w:cs="Arial"/>
                <w:b/>
                <w:bCs/>
                <w:sz w:val="24"/>
                <w:szCs w:val="24"/>
              </w:rPr>
              <w:t>201</w:t>
            </w:r>
            <w:r w:rsidR="00094534" w:rsidRPr="008501A5">
              <w:rPr>
                <w:rFonts w:ascii="Arial" w:hAnsi="Arial" w:cs="Arial"/>
                <w:b/>
                <w:bCs/>
                <w:sz w:val="24"/>
                <w:szCs w:val="24"/>
              </w:rPr>
              <w:t>9-20</w:t>
            </w:r>
          </w:p>
        </w:tc>
        <w:tc>
          <w:tcPr>
            <w:tcW w:w="1819" w:type="dxa"/>
            <w:vAlign w:val="bottom"/>
          </w:tcPr>
          <w:p w14:paraId="2982FFED" w14:textId="3549D273" w:rsidR="00F75BAA" w:rsidRPr="008501A5" w:rsidRDefault="00A64D8F" w:rsidP="00BC4812">
            <w:pPr>
              <w:spacing w:after="0"/>
              <w:jc w:val="right"/>
              <w:rPr>
                <w:rFonts w:ascii="Arial" w:hAnsi="Arial" w:cs="Arial"/>
                <w:b/>
                <w:color w:val="9BBB59"/>
                <w:sz w:val="24"/>
                <w:szCs w:val="24"/>
              </w:rPr>
            </w:pPr>
            <w:r w:rsidRPr="008501A5">
              <w:rPr>
                <w:rFonts w:ascii="Arial" w:hAnsi="Arial" w:cs="Arial"/>
                <w:b/>
                <w:bCs/>
                <w:sz w:val="24"/>
                <w:szCs w:val="24"/>
              </w:rPr>
              <w:t>201</w:t>
            </w:r>
            <w:r w:rsidR="00094534" w:rsidRPr="008501A5">
              <w:rPr>
                <w:rFonts w:ascii="Arial" w:hAnsi="Arial" w:cs="Arial"/>
                <w:b/>
                <w:bCs/>
                <w:sz w:val="24"/>
                <w:szCs w:val="24"/>
              </w:rPr>
              <w:t>8-19</w:t>
            </w:r>
          </w:p>
        </w:tc>
      </w:tr>
      <w:tr w:rsidR="00F75BAA" w:rsidRPr="008501A5" w14:paraId="2627D1C4" w14:textId="77777777" w:rsidTr="001D57E8">
        <w:tc>
          <w:tcPr>
            <w:tcW w:w="6341" w:type="dxa"/>
            <w:vMerge/>
          </w:tcPr>
          <w:p w14:paraId="33FF1ECA" w14:textId="77777777" w:rsidR="00F75BAA" w:rsidRPr="008501A5" w:rsidRDefault="00F75BAA" w:rsidP="001A338C">
            <w:pPr>
              <w:spacing w:after="0"/>
              <w:jc w:val="both"/>
              <w:rPr>
                <w:rFonts w:ascii="Arial" w:hAnsi="Arial" w:cs="Arial"/>
                <w:b/>
                <w:color w:val="9BBB59"/>
                <w:sz w:val="24"/>
                <w:szCs w:val="24"/>
              </w:rPr>
            </w:pPr>
          </w:p>
        </w:tc>
        <w:tc>
          <w:tcPr>
            <w:tcW w:w="2306" w:type="dxa"/>
            <w:vAlign w:val="bottom"/>
          </w:tcPr>
          <w:p w14:paraId="5D4CFCE7" w14:textId="77777777" w:rsidR="00F75BAA" w:rsidRPr="008501A5" w:rsidRDefault="00F75BAA" w:rsidP="007149D0">
            <w:pPr>
              <w:spacing w:after="0"/>
              <w:jc w:val="right"/>
              <w:rPr>
                <w:rFonts w:ascii="Arial" w:hAnsi="Arial" w:cs="Arial"/>
                <w:b/>
                <w:color w:val="9BBB59"/>
                <w:sz w:val="24"/>
                <w:szCs w:val="24"/>
              </w:rPr>
            </w:pPr>
            <w:r w:rsidRPr="008501A5">
              <w:rPr>
                <w:rFonts w:ascii="Arial" w:hAnsi="Arial" w:cs="Arial"/>
                <w:bCs/>
                <w:sz w:val="24"/>
                <w:szCs w:val="24"/>
              </w:rPr>
              <w:t>£'000</w:t>
            </w:r>
          </w:p>
        </w:tc>
        <w:tc>
          <w:tcPr>
            <w:tcW w:w="1819" w:type="dxa"/>
            <w:vAlign w:val="bottom"/>
          </w:tcPr>
          <w:p w14:paraId="6D8F1BBB" w14:textId="77777777" w:rsidR="00F75BAA" w:rsidRPr="008501A5" w:rsidRDefault="00F75BAA" w:rsidP="007149D0">
            <w:pPr>
              <w:spacing w:after="0"/>
              <w:jc w:val="right"/>
              <w:rPr>
                <w:rFonts w:ascii="Arial" w:hAnsi="Arial" w:cs="Arial"/>
                <w:b/>
                <w:color w:val="9BBB59"/>
                <w:sz w:val="24"/>
                <w:szCs w:val="24"/>
              </w:rPr>
            </w:pPr>
            <w:r w:rsidRPr="008501A5">
              <w:rPr>
                <w:rFonts w:ascii="Arial" w:hAnsi="Arial" w:cs="Arial"/>
                <w:bCs/>
                <w:sz w:val="24"/>
                <w:szCs w:val="24"/>
              </w:rPr>
              <w:t>£'000</w:t>
            </w:r>
          </w:p>
        </w:tc>
      </w:tr>
      <w:tr w:rsidR="00373C5D" w:rsidRPr="008501A5" w14:paraId="27CD2A13" w14:textId="77777777" w:rsidTr="001D57E8">
        <w:tc>
          <w:tcPr>
            <w:tcW w:w="6341" w:type="dxa"/>
          </w:tcPr>
          <w:p w14:paraId="60A7175B"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color w:val="000000"/>
                <w:sz w:val="24"/>
                <w:szCs w:val="24"/>
              </w:rPr>
              <w:t>Other Local Authorities</w:t>
            </w:r>
          </w:p>
        </w:tc>
        <w:tc>
          <w:tcPr>
            <w:tcW w:w="2306" w:type="dxa"/>
            <w:vAlign w:val="bottom"/>
          </w:tcPr>
          <w:p w14:paraId="0537DF05" w14:textId="1F71AB28" w:rsidR="00373C5D" w:rsidRPr="008501A5" w:rsidRDefault="00FF48A6" w:rsidP="00373C5D">
            <w:pPr>
              <w:spacing w:after="0"/>
              <w:jc w:val="right"/>
              <w:rPr>
                <w:rFonts w:ascii="Arial" w:hAnsi="Arial" w:cs="Arial"/>
                <w:color w:val="000000"/>
                <w:sz w:val="24"/>
                <w:szCs w:val="24"/>
              </w:rPr>
            </w:pPr>
            <w:r>
              <w:rPr>
                <w:rFonts w:ascii="Arial" w:hAnsi="Arial" w:cs="Arial"/>
                <w:color w:val="000000"/>
                <w:sz w:val="24"/>
                <w:szCs w:val="24"/>
              </w:rPr>
              <w:t>775</w:t>
            </w:r>
          </w:p>
        </w:tc>
        <w:tc>
          <w:tcPr>
            <w:tcW w:w="1819" w:type="dxa"/>
            <w:vAlign w:val="bottom"/>
          </w:tcPr>
          <w:p w14:paraId="4B7377F1" w14:textId="6C08A8DD"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1,073</w:t>
            </w:r>
          </w:p>
        </w:tc>
      </w:tr>
      <w:tr w:rsidR="00373C5D" w:rsidRPr="008501A5" w14:paraId="2CE34C62" w14:textId="77777777" w:rsidTr="001D57E8">
        <w:tc>
          <w:tcPr>
            <w:tcW w:w="6341" w:type="dxa"/>
          </w:tcPr>
          <w:p w14:paraId="04D3E65C" w14:textId="77777777" w:rsidR="00373C5D" w:rsidRPr="008501A5" w:rsidRDefault="00373C5D" w:rsidP="00373C5D">
            <w:pPr>
              <w:spacing w:after="0"/>
              <w:jc w:val="both"/>
              <w:rPr>
                <w:rFonts w:ascii="Arial" w:hAnsi="Arial" w:cs="Arial"/>
                <w:color w:val="000000"/>
                <w:sz w:val="24"/>
                <w:szCs w:val="24"/>
              </w:rPr>
            </w:pPr>
            <w:r w:rsidRPr="008501A5">
              <w:rPr>
                <w:rFonts w:ascii="Arial" w:hAnsi="Arial" w:cs="Arial"/>
                <w:color w:val="000000"/>
                <w:sz w:val="24"/>
                <w:szCs w:val="24"/>
              </w:rPr>
              <w:t>Central Government Bodies</w:t>
            </w:r>
          </w:p>
        </w:tc>
        <w:tc>
          <w:tcPr>
            <w:tcW w:w="2306" w:type="dxa"/>
            <w:vAlign w:val="bottom"/>
          </w:tcPr>
          <w:p w14:paraId="50390786" w14:textId="522609F0" w:rsidR="00373C5D" w:rsidRPr="008501A5" w:rsidRDefault="00FF48A6" w:rsidP="00373C5D">
            <w:pPr>
              <w:spacing w:after="0"/>
              <w:jc w:val="right"/>
              <w:rPr>
                <w:rFonts w:ascii="Arial" w:hAnsi="Arial" w:cs="Arial"/>
                <w:color w:val="000000"/>
                <w:sz w:val="24"/>
                <w:szCs w:val="24"/>
              </w:rPr>
            </w:pPr>
            <w:r>
              <w:rPr>
                <w:rFonts w:ascii="Arial" w:hAnsi="Arial" w:cs="Arial"/>
                <w:color w:val="000000"/>
                <w:sz w:val="24"/>
                <w:szCs w:val="24"/>
              </w:rPr>
              <w:t>1,853</w:t>
            </w:r>
          </w:p>
        </w:tc>
        <w:tc>
          <w:tcPr>
            <w:tcW w:w="1819" w:type="dxa"/>
            <w:vAlign w:val="bottom"/>
          </w:tcPr>
          <w:p w14:paraId="36E2910C" w14:textId="612E4655"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8,995</w:t>
            </w:r>
          </w:p>
        </w:tc>
      </w:tr>
      <w:tr w:rsidR="00373C5D" w:rsidRPr="008501A5" w14:paraId="291831C2" w14:textId="77777777" w:rsidTr="001D57E8">
        <w:tc>
          <w:tcPr>
            <w:tcW w:w="6341" w:type="dxa"/>
          </w:tcPr>
          <w:p w14:paraId="26F608F8"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color w:val="000000"/>
                <w:sz w:val="24"/>
                <w:szCs w:val="24"/>
              </w:rPr>
              <w:t>Other Entities and Individuals</w:t>
            </w:r>
          </w:p>
        </w:tc>
        <w:tc>
          <w:tcPr>
            <w:tcW w:w="2306" w:type="dxa"/>
            <w:vAlign w:val="bottom"/>
          </w:tcPr>
          <w:p w14:paraId="47C2E2DE" w14:textId="390BA0CD" w:rsidR="00373C5D" w:rsidRPr="008501A5" w:rsidRDefault="00FF48A6" w:rsidP="00373C5D">
            <w:pPr>
              <w:spacing w:after="0"/>
              <w:jc w:val="right"/>
              <w:rPr>
                <w:rFonts w:ascii="Arial" w:hAnsi="Arial" w:cs="Arial"/>
                <w:color w:val="000000"/>
                <w:sz w:val="24"/>
                <w:szCs w:val="24"/>
              </w:rPr>
            </w:pPr>
            <w:r>
              <w:rPr>
                <w:rFonts w:ascii="Arial" w:hAnsi="Arial" w:cs="Arial"/>
                <w:color w:val="000000"/>
                <w:sz w:val="24"/>
                <w:szCs w:val="24"/>
              </w:rPr>
              <w:t>102</w:t>
            </w:r>
          </w:p>
        </w:tc>
        <w:tc>
          <w:tcPr>
            <w:tcW w:w="1819" w:type="dxa"/>
            <w:vAlign w:val="bottom"/>
          </w:tcPr>
          <w:p w14:paraId="1A863126" w14:textId="72A66266" w:rsidR="00373C5D" w:rsidRPr="008501A5" w:rsidRDefault="00373C5D" w:rsidP="00373C5D">
            <w:pPr>
              <w:spacing w:after="0"/>
              <w:jc w:val="right"/>
              <w:rPr>
                <w:rFonts w:ascii="Arial" w:hAnsi="Arial" w:cs="Arial"/>
                <w:color w:val="000000"/>
                <w:sz w:val="24"/>
                <w:szCs w:val="24"/>
              </w:rPr>
            </w:pPr>
            <w:r w:rsidRPr="008501A5">
              <w:rPr>
                <w:rFonts w:ascii="Arial" w:hAnsi="Arial" w:cs="Arial"/>
                <w:color w:val="000000"/>
                <w:sz w:val="24"/>
                <w:szCs w:val="24"/>
              </w:rPr>
              <w:t>369</w:t>
            </w:r>
          </w:p>
        </w:tc>
      </w:tr>
      <w:tr w:rsidR="00373C5D" w:rsidRPr="008501A5" w14:paraId="67EA6FE5" w14:textId="77777777" w:rsidTr="001D57E8">
        <w:tc>
          <w:tcPr>
            <w:tcW w:w="6341" w:type="dxa"/>
          </w:tcPr>
          <w:p w14:paraId="2039A6BC"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color w:val="000000"/>
                <w:sz w:val="24"/>
                <w:szCs w:val="24"/>
              </w:rPr>
              <w:t>Prepayments and Accrued Income</w:t>
            </w:r>
          </w:p>
        </w:tc>
        <w:tc>
          <w:tcPr>
            <w:tcW w:w="2306" w:type="dxa"/>
            <w:tcBorders>
              <w:bottom w:val="single" w:sz="4" w:space="0" w:color="auto"/>
            </w:tcBorders>
            <w:vAlign w:val="bottom"/>
          </w:tcPr>
          <w:p w14:paraId="5EBE4A2B" w14:textId="69EC381A" w:rsidR="00373C5D" w:rsidRPr="008501A5" w:rsidRDefault="00FF48A6" w:rsidP="00373C5D">
            <w:pPr>
              <w:spacing w:after="0"/>
              <w:jc w:val="right"/>
              <w:rPr>
                <w:rFonts w:ascii="Arial" w:hAnsi="Arial" w:cs="Arial"/>
                <w:color w:val="9BBB59"/>
                <w:sz w:val="24"/>
                <w:szCs w:val="24"/>
              </w:rPr>
            </w:pPr>
            <w:r>
              <w:rPr>
                <w:rFonts w:ascii="Arial" w:hAnsi="Arial" w:cs="Arial"/>
                <w:sz w:val="24"/>
                <w:szCs w:val="24"/>
              </w:rPr>
              <w:t>1,961</w:t>
            </w:r>
          </w:p>
        </w:tc>
        <w:tc>
          <w:tcPr>
            <w:tcW w:w="1819" w:type="dxa"/>
            <w:tcBorders>
              <w:bottom w:val="single" w:sz="4" w:space="0" w:color="auto"/>
            </w:tcBorders>
            <w:vAlign w:val="bottom"/>
          </w:tcPr>
          <w:p w14:paraId="45304596" w14:textId="1DFFA5DF" w:rsidR="00373C5D" w:rsidRPr="008501A5" w:rsidRDefault="00373C5D" w:rsidP="00373C5D">
            <w:pPr>
              <w:spacing w:after="0"/>
              <w:jc w:val="right"/>
              <w:rPr>
                <w:rFonts w:ascii="Arial" w:hAnsi="Arial" w:cs="Arial"/>
                <w:color w:val="9BBB59"/>
                <w:sz w:val="24"/>
                <w:szCs w:val="24"/>
              </w:rPr>
            </w:pPr>
            <w:r w:rsidRPr="008501A5">
              <w:rPr>
                <w:rFonts w:ascii="Arial" w:hAnsi="Arial" w:cs="Arial"/>
                <w:sz w:val="24"/>
                <w:szCs w:val="24"/>
              </w:rPr>
              <w:t>1,713</w:t>
            </w:r>
          </w:p>
        </w:tc>
      </w:tr>
      <w:tr w:rsidR="00373C5D" w:rsidRPr="008501A5" w14:paraId="08E1EA61" w14:textId="77777777" w:rsidTr="001D57E8">
        <w:tc>
          <w:tcPr>
            <w:tcW w:w="6341" w:type="dxa"/>
          </w:tcPr>
          <w:p w14:paraId="27D38D51" w14:textId="77777777" w:rsidR="00373C5D" w:rsidRPr="008501A5" w:rsidRDefault="00373C5D" w:rsidP="00373C5D">
            <w:pPr>
              <w:spacing w:after="0"/>
              <w:jc w:val="both"/>
              <w:rPr>
                <w:rFonts w:ascii="Arial" w:hAnsi="Arial" w:cs="Arial"/>
                <w:b/>
                <w:sz w:val="24"/>
                <w:szCs w:val="24"/>
              </w:rPr>
            </w:pPr>
          </w:p>
          <w:p w14:paraId="79E13031" w14:textId="77777777" w:rsidR="00373C5D" w:rsidRPr="008501A5" w:rsidRDefault="00373C5D" w:rsidP="00373C5D">
            <w:pPr>
              <w:spacing w:after="0"/>
              <w:jc w:val="both"/>
              <w:rPr>
                <w:rFonts w:ascii="Arial" w:hAnsi="Arial" w:cs="Arial"/>
                <w:b/>
                <w:color w:val="9BBB59"/>
                <w:sz w:val="24"/>
                <w:szCs w:val="24"/>
              </w:rPr>
            </w:pPr>
            <w:r w:rsidRPr="008501A5">
              <w:rPr>
                <w:rFonts w:ascii="Arial" w:hAnsi="Arial" w:cs="Arial"/>
                <w:b/>
                <w:sz w:val="24"/>
                <w:szCs w:val="24"/>
              </w:rPr>
              <w:t>Total</w:t>
            </w:r>
            <w:r w:rsidRPr="008501A5">
              <w:rPr>
                <w:rFonts w:ascii="Arial" w:hAnsi="Arial" w:cs="Arial"/>
                <w:b/>
                <w:color w:val="9BBB59"/>
                <w:sz w:val="24"/>
                <w:szCs w:val="24"/>
              </w:rPr>
              <w:t xml:space="preserve"> </w:t>
            </w:r>
          </w:p>
        </w:tc>
        <w:tc>
          <w:tcPr>
            <w:tcW w:w="2306" w:type="dxa"/>
            <w:tcBorders>
              <w:top w:val="single" w:sz="4" w:space="0" w:color="auto"/>
              <w:bottom w:val="double" w:sz="4" w:space="0" w:color="auto"/>
            </w:tcBorders>
            <w:shd w:val="clear" w:color="auto" w:fill="auto"/>
            <w:vAlign w:val="bottom"/>
          </w:tcPr>
          <w:p w14:paraId="4F02CADA" w14:textId="557BEB43" w:rsidR="00373C5D" w:rsidRPr="008501A5" w:rsidRDefault="00FF48A6" w:rsidP="00114F8E">
            <w:pPr>
              <w:spacing w:after="0"/>
              <w:jc w:val="right"/>
              <w:rPr>
                <w:rFonts w:ascii="Arial" w:hAnsi="Arial" w:cs="Arial"/>
                <w:b/>
                <w:bCs/>
                <w:color w:val="000000"/>
                <w:sz w:val="24"/>
                <w:szCs w:val="24"/>
              </w:rPr>
            </w:pPr>
            <w:r w:rsidRPr="00FF48A6">
              <w:rPr>
                <w:rFonts w:ascii="Arial" w:hAnsi="Arial" w:cs="Arial"/>
                <w:b/>
                <w:bCs/>
                <w:color w:val="000000"/>
                <w:sz w:val="24"/>
                <w:szCs w:val="24"/>
              </w:rPr>
              <w:t>4,69</w:t>
            </w:r>
            <w:r w:rsidR="00114F8E">
              <w:rPr>
                <w:rFonts w:ascii="Arial" w:hAnsi="Arial" w:cs="Arial"/>
                <w:b/>
                <w:bCs/>
                <w:color w:val="000000"/>
                <w:sz w:val="24"/>
                <w:szCs w:val="24"/>
              </w:rPr>
              <w:t>1</w:t>
            </w:r>
          </w:p>
        </w:tc>
        <w:tc>
          <w:tcPr>
            <w:tcW w:w="1819" w:type="dxa"/>
            <w:tcBorders>
              <w:top w:val="single" w:sz="4" w:space="0" w:color="auto"/>
              <w:bottom w:val="double" w:sz="4" w:space="0" w:color="auto"/>
            </w:tcBorders>
            <w:vAlign w:val="bottom"/>
          </w:tcPr>
          <w:p w14:paraId="392CDB32" w14:textId="38820439" w:rsidR="00373C5D" w:rsidRPr="008501A5" w:rsidRDefault="00373C5D" w:rsidP="00373C5D">
            <w:pPr>
              <w:spacing w:after="0"/>
              <w:jc w:val="right"/>
              <w:rPr>
                <w:rFonts w:ascii="Arial" w:hAnsi="Arial" w:cs="Arial"/>
                <w:b/>
                <w:bCs/>
                <w:color w:val="000000"/>
                <w:sz w:val="24"/>
                <w:szCs w:val="24"/>
              </w:rPr>
            </w:pPr>
            <w:r w:rsidRPr="008501A5">
              <w:rPr>
                <w:rFonts w:ascii="Arial" w:hAnsi="Arial" w:cs="Arial"/>
                <w:b/>
                <w:bCs/>
                <w:color w:val="000000"/>
                <w:sz w:val="24"/>
                <w:szCs w:val="24"/>
              </w:rPr>
              <w:t>12,150</w:t>
            </w:r>
          </w:p>
        </w:tc>
      </w:tr>
      <w:tr w:rsidR="00F75BAA" w:rsidRPr="008501A5" w14:paraId="57DE46BD" w14:textId="77777777" w:rsidTr="001D57E8">
        <w:tc>
          <w:tcPr>
            <w:tcW w:w="10466" w:type="dxa"/>
            <w:gridSpan w:val="3"/>
          </w:tcPr>
          <w:p w14:paraId="5DE93D37" w14:textId="77777777" w:rsidR="00F75BAA" w:rsidRPr="008501A5" w:rsidRDefault="00611464">
            <w:pPr>
              <w:jc w:val="both"/>
              <w:rPr>
                <w:rFonts w:ascii="Arial" w:hAnsi="Arial" w:cs="Arial"/>
                <w:b/>
                <w:bCs/>
                <w:color w:val="000000"/>
                <w:sz w:val="24"/>
                <w:szCs w:val="24"/>
              </w:rPr>
            </w:pPr>
            <w:r w:rsidRPr="008501A5">
              <w:rPr>
                <w:rFonts w:ascii="Arial" w:hAnsi="Arial" w:cs="Arial"/>
                <w:color w:val="000000"/>
                <w:sz w:val="24"/>
                <w:szCs w:val="24"/>
              </w:rPr>
              <w:t xml:space="preserve"> </w:t>
            </w:r>
          </w:p>
        </w:tc>
      </w:tr>
    </w:tbl>
    <w:p w14:paraId="6799291E" w14:textId="4B60B029" w:rsidR="009B3B50" w:rsidRPr="008501A5" w:rsidRDefault="00FC73EE" w:rsidP="00B73FDD">
      <w:pPr>
        <w:ind w:right="72"/>
        <w:jc w:val="both"/>
        <w:rPr>
          <w:rFonts w:ascii="Arial" w:hAnsi="Arial" w:cs="Arial"/>
          <w:i/>
          <w:color w:val="000000"/>
          <w:sz w:val="24"/>
          <w:szCs w:val="24"/>
        </w:rPr>
      </w:pPr>
      <w:r w:rsidRPr="002A44E7">
        <w:rPr>
          <w:rFonts w:ascii="Arial" w:hAnsi="Arial" w:cs="Arial"/>
          <w:color w:val="000000"/>
          <w:sz w:val="24"/>
          <w:szCs w:val="24"/>
        </w:rPr>
        <w:t xml:space="preserve">In determining the recoverability </w:t>
      </w:r>
      <w:r w:rsidR="008F5BC9" w:rsidRPr="002A44E7">
        <w:rPr>
          <w:rFonts w:ascii="Arial" w:hAnsi="Arial" w:cs="Arial"/>
          <w:color w:val="000000"/>
          <w:sz w:val="24"/>
          <w:szCs w:val="24"/>
        </w:rPr>
        <w:t>of Short Term Debtors, the Authority</w:t>
      </w:r>
      <w:r w:rsidRPr="002A44E7">
        <w:rPr>
          <w:rFonts w:ascii="Arial" w:hAnsi="Arial" w:cs="Arial"/>
          <w:color w:val="000000"/>
          <w:sz w:val="24"/>
          <w:szCs w:val="24"/>
        </w:rPr>
        <w:t xml:space="preserve"> considers </w:t>
      </w:r>
      <w:r w:rsidR="008F5BC9" w:rsidRPr="002A44E7">
        <w:rPr>
          <w:rFonts w:ascii="Arial" w:hAnsi="Arial" w:cs="Arial"/>
          <w:color w:val="000000"/>
          <w:sz w:val="24"/>
          <w:szCs w:val="24"/>
        </w:rPr>
        <w:t>the credit quality of the receivable. Credit risk is low as the majority of balance relate</w:t>
      </w:r>
      <w:r w:rsidR="002F514F">
        <w:rPr>
          <w:rFonts w:ascii="Arial" w:hAnsi="Arial" w:cs="Arial"/>
          <w:color w:val="000000"/>
          <w:sz w:val="24"/>
          <w:szCs w:val="24"/>
        </w:rPr>
        <w:t>s</w:t>
      </w:r>
      <w:r w:rsidR="008F5BC9" w:rsidRPr="002A44E7">
        <w:rPr>
          <w:rFonts w:ascii="Arial" w:hAnsi="Arial" w:cs="Arial"/>
          <w:color w:val="000000"/>
          <w:sz w:val="24"/>
          <w:szCs w:val="24"/>
        </w:rPr>
        <w:t xml:space="preserve"> to </w:t>
      </w:r>
      <w:r w:rsidR="00753131" w:rsidRPr="002A44E7">
        <w:rPr>
          <w:rFonts w:ascii="Arial" w:hAnsi="Arial" w:cs="Arial"/>
          <w:color w:val="000000"/>
          <w:sz w:val="24"/>
          <w:szCs w:val="24"/>
        </w:rPr>
        <w:t>HMRC</w:t>
      </w:r>
      <w:r w:rsidR="007D55EA">
        <w:rPr>
          <w:rFonts w:ascii="Arial" w:hAnsi="Arial" w:cs="Arial"/>
          <w:color w:val="000000"/>
          <w:sz w:val="24"/>
          <w:szCs w:val="24"/>
        </w:rPr>
        <w:t xml:space="preserve"> and constituent boroughs</w:t>
      </w:r>
      <w:r w:rsidR="008F5BC9" w:rsidRPr="002A44E7">
        <w:rPr>
          <w:rFonts w:ascii="Arial" w:hAnsi="Arial" w:cs="Arial"/>
          <w:color w:val="000000"/>
          <w:sz w:val="24"/>
          <w:szCs w:val="24"/>
        </w:rPr>
        <w:t>.</w:t>
      </w:r>
      <w:r w:rsidR="00A11B66">
        <w:rPr>
          <w:rFonts w:ascii="Arial" w:hAnsi="Arial" w:cs="Arial"/>
          <w:color w:val="000000"/>
          <w:sz w:val="24"/>
          <w:szCs w:val="24"/>
        </w:rPr>
        <w:t xml:space="preserve"> </w:t>
      </w:r>
      <w:r w:rsidR="00BB6BBD">
        <w:rPr>
          <w:rFonts w:ascii="Arial" w:hAnsi="Arial" w:cs="Arial"/>
          <w:color w:val="000000"/>
          <w:sz w:val="24"/>
          <w:szCs w:val="24"/>
        </w:rPr>
        <w:t xml:space="preserve">Credit losses </w:t>
      </w:r>
      <w:r w:rsidRPr="008501A5">
        <w:rPr>
          <w:rFonts w:ascii="Arial" w:hAnsi="Arial" w:cs="Arial"/>
          <w:color w:val="000000"/>
          <w:sz w:val="24"/>
          <w:szCs w:val="24"/>
        </w:rPr>
        <w:t>for doubtful debts are recog</w:t>
      </w:r>
      <w:r w:rsidR="007D50E4" w:rsidRPr="008501A5">
        <w:rPr>
          <w:rFonts w:ascii="Arial" w:hAnsi="Arial" w:cs="Arial"/>
          <w:color w:val="000000"/>
          <w:sz w:val="24"/>
          <w:szCs w:val="24"/>
        </w:rPr>
        <w:t xml:space="preserve">nised against trade receivables, </w:t>
      </w:r>
      <w:r w:rsidRPr="008501A5">
        <w:rPr>
          <w:rFonts w:ascii="Arial" w:hAnsi="Arial" w:cs="Arial"/>
          <w:color w:val="000000"/>
          <w:sz w:val="24"/>
          <w:szCs w:val="24"/>
        </w:rPr>
        <w:t xml:space="preserve">based on estimated irrecoverable amounts determined by </w:t>
      </w:r>
      <w:r w:rsidR="00DA78B3" w:rsidRPr="008501A5">
        <w:rPr>
          <w:rFonts w:ascii="Arial" w:hAnsi="Arial" w:cs="Arial"/>
          <w:color w:val="000000"/>
          <w:sz w:val="24"/>
          <w:szCs w:val="24"/>
        </w:rPr>
        <w:t>debt analysis and management judgement</w:t>
      </w:r>
      <w:r w:rsidRPr="008501A5">
        <w:rPr>
          <w:rFonts w:ascii="Arial" w:hAnsi="Arial" w:cs="Arial"/>
          <w:color w:val="000000"/>
          <w:sz w:val="24"/>
          <w:szCs w:val="24"/>
        </w:rPr>
        <w:t>.</w:t>
      </w:r>
      <w:r w:rsidR="009218C6" w:rsidRPr="008501A5">
        <w:rPr>
          <w:rFonts w:ascii="Arial" w:hAnsi="Arial" w:cs="Arial"/>
          <w:color w:val="000000"/>
          <w:sz w:val="24"/>
          <w:szCs w:val="24"/>
        </w:rPr>
        <w:t xml:space="preserve"> </w:t>
      </w:r>
    </w:p>
    <w:tbl>
      <w:tblPr>
        <w:tblW w:w="10640" w:type="dxa"/>
        <w:tblLook w:val="00A0" w:firstRow="1" w:lastRow="0" w:firstColumn="1" w:lastColumn="0" w:noHBand="0" w:noVBand="0"/>
      </w:tblPr>
      <w:tblGrid>
        <w:gridCol w:w="6614"/>
        <w:gridCol w:w="2014"/>
        <w:gridCol w:w="2012"/>
      </w:tblGrid>
      <w:tr w:rsidR="00094534" w:rsidRPr="008501A5" w14:paraId="55B908B2" w14:textId="77777777" w:rsidTr="00712B02">
        <w:trPr>
          <w:trHeight w:val="341"/>
        </w:trPr>
        <w:tc>
          <w:tcPr>
            <w:tcW w:w="6614" w:type="dxa"/>
          </w:tcPr>
          <w:p w14:paraId="79CB4FB8" w14:textId="77777777" w:rsidR="00094534" w:rsidRPr="008501A5" w:rsidRDefault="00094534" w:rsidP="00094534">
            <w:pPr>
              <w:spacing w:after="0" w:line="240" w:lineRule="auto"/>
              <w:jc w:val="both"/>
              <w:rPr>
                <w:rFonts w:ascii="Arial" w:hAnsi="Arial" w:cs="Arial"/>
                <w:b/>
                <w:color w:val="9BBB59"/>
                <w:sz w:val="24"/>
                <w:szCs w:val="24"/>
              </w:rPr>
            </w:pPr>
            <w:r w:rsidRPr="008501A5">
              <w:rPr>
                <w:rFonts w:ascii="Arial" w:hAnsi="Arial" w:cs="Arial"/>
                <w:b/>
                <w:color w:val="000000"/>
                <w:sz w:val="24"/>
                <w:szCs w:val="24"/>
              </w:rPr>
              <w:t xml:space="preserve">Age of receivables due </w:t>
            </w:r>
          </w:p>
        </w:tc>
        <w:tc>
          <w:tcPr>
            <w:tcW w:w="2014" w:type="dxa"/>
            <w:shd w:val="clear" w:color="auto" w:fill="auto"/>
            <w:vAlign w:val="bottom"/>
          </w:tcPr>
          <w:p w14:paraId="07BE2E4C" w14:textId="795EEBC4" w:rsidR="00094534" w:rsidRPr="008501A5" w:rsidRDefault="00094534" w:rsidP="00094534">
            <w:pPr>
              <w:spacing w:after="0" w:line="240" w:lineRule="auto"/>
              <w:jc w:val="right"/>
              <w:rPr>
                <w:rFonts w:ascii="Arial" w:hAnsi="Arial" w:cs="Arial"/>
                <w:b/>
                <w:bCs/>
                <w:sz w:val="24"/>
                <w:szCs w:val="24"/>
              </w:rPr>
            </w:pPr>
            <w:r w:rsidRPr="008501A5">
              <w:rPr>
                <w:rFonts w:ascii="Arial" w:hAnsi="Arial" w:cs="Arial"/>
                <w:b/>
                <w:bCs/>
                <w:sz w:val="24"/>
                <w:szCs w:val="24"/>
              </w:rPr>
              <w:t>2019-20</w:t>
            </w:r>
          </w:p>
        </w:tc>
        <w:tc>
          <w:tcPr>
            <w:tcW w:w="2012" w:type="dxa"/>
            <w:vAlign w:val="bottom"/>
          </w:tcPr>
          <w:p w14:paraId="2602D52E" w14:textId="7550482B" w:rsidR="00094534" w:rsidRPr="008501A5" w:rsidRDefault="00094534" w:rsidP="00094534">
            <w:pPr>
              <w:spacing w:after="0" w:line="240" w:lineRule="auto"/>
              <w:jc w:val="right"/>
              <w:rPr>
                <w:rFonts w:ascii="Arial" w:hAnsi="Arial" w:cs="Arial"/>
                <w:b/>
                <w:bCs/>
                <w:sz w:val="24"/>
                <w:szCs w:val="24"/>
              </w:rPr>
            </w:pPr>
            <w:r w:rsidRPr="008501A5">
              <w:rPr>
                <w:rFonts w:ascii="Arial" w:hAnsi="Arial" w:cs="Arial"/>
                <w:b/>
                <w:bCs/>
                <w:sz w:val="24"/>
                <w:szCs w:val="24"/>
              </w:rPr>
              <w:t>2018-19</w:t>
            </w:r>
          </w:p>
        </w:tc>
      </w:tr>
      <w:tr w:rsidR="00A73A54" w:rsidRPr="008501A5" w14:paraId="22A83445" w14:textId="77777777" w:rsidTr="00712B02">
        <w:trPr>
          <w:trHeight w:val="357"/>
        </w:trPr>
        <w:tc>
          <w:tcPr>
            <w:tcW w:w="6614" w:type="dxa"/>
          </w:tcPr>
          <w:p w14:paraId="368F7D57" w14:textId="77777777" w:rsidR="00A73A54" w:rsidRPr="008501A5" w:rsidRDefault="00A73A54" w:rsidP="006810D3">
            <w:pPr>
              <w:spacing w:after="0" w:line="240" w:lineRule="auto"/>
              <w:jc w:val="both"/>
              <w:rPr>
                <w:rFonts w:ascii="Arial" w:hAnsi="Arial" w:cs="Arial"/>
                <w:b/>
                <w:color w:val="9BBB59"/>
                <w:sz w:val="24"/>
                <w:szCs w:val="24"/>
              </w:rPr>
            </w:pPr>
          </w:p>
        </w:tc>
        <w:tc>
          <w:tcPr>
            <w:tcW w:w="2014" w:type="dxa"/>
            <w:shd w:val="clear" w:color="auto" w:fill="auto"/>
            <w:vAlign w:val="bottom"/>
          </w:tcPr>
          <w:p w14:paraId="39C842EE" w14:textId="77777777" w:rsidR="00A73A54" w:rsidRPr="008501A5" w:rsidRDefault="00A73A54" w:rsidP="006810D3">
            <w:pPr>
              <w:spacing w:after="0" w:line="240" w:lineRule="auto"/>
              <w:jc w:val="right"/>
              <w:rPr>
                <w:rFonts w:ascii="Arial" w:hAnsi="Arial" w:cs="Arial"/>
                <w:bCs/>
                <w:sz w:val="24"/>
                <w:szCs w:val="24"/>
              </w:rPr>
            </w:pPr>
            <w:r w:rsidRPr="008501A5">
              <w:rPr>
                <w:rFonts w:ascii="Arial" w:hAnsi="Arial" w:cs="Arial"/>
                <w:bCs/>
                <w:sz w:val="24"/>
                <w:szCs w:val="24"/>
              </w:rPr>
              <w:t>£'000</w:t>
            </w:r>
          </w:p>
        </w:tc>
        <w:tc>
          <w:tcPr>
            <w:tcW w:w="2012" w:type="dxa"/>
            <w:vAlign w:val="bottom"/>
          </w:tcPr>
          <w:p w14:paraId="52BC7382" w14:textId="77777777" w:rsidR="00A73A54" w:rsidRPr="008501A5" w:rsidRDefault="00A73A54" w:rsidP="006810D3">
            <w:pPr>
              <w:spacing w:after="0" w:line="240" w:lineRule="auto"/>
              <w:jc w:val="right"/>
              <w:rPr>
                <w:rFonts w:ascii="Arial" w:hAnsi="Arial" w:cs="Arial"/>
                <w:bCs/>
                <w:sz w:val="24"/>
                <w:szCs w:val="24"/>
              </w:rPr>
            </w:pPr>
            <w:r w:rsidRPr="008501A5">
              <w:rPr>
                <w:rFonts w:ascii="Arial" w:hAnsi="Arial" w:cs="Arial"/>
                <w:bCs/>
                <w:sz w:val="24"/>
                <w:szCs w:val="24"/>
              </w:rPr>
              <w:t>£'000</w:t>
            </w:r>
          </w:p>
        </w:tc>
      </w:tr>
      <w:tr w:rsidR="00094534" w:rsidRPr="008501A5" w14:paraId="0E6DCBC4" w14:textId="77777777" w:rsidTr="00712B02">
        <w:trPr>
          <w:trHeight w:val="297"/>
        </w:trPr>
        <w:tc>
          <w:tcPr>
            <w:tcW w:w="6614" w:type="dxa"/>
            <w:vAlign w:val="bottom"/>
          </w:tcPr>
          <w:p w14:paraId="29EA0014" w14:textId="77777777" w:rsidR="00094534" w:rsidRPr="008501A5" w:rsidRDefault="00094534" w:rsidP="00094534">
            <w:pPr>
              <w:spacing w:after="0" w:line="240" w:lineRule="auto"/>
              <w:jc w:val="both"/>
              <w:rPr>
                <w:rFonts w:ascii="Arial" w:hAnsi="Arial" w:cs="Arial"/>
                <w:color w:val="000000"/>
                <w:sz w:val="24"/>
                <w:szCs w:val="24"/>
              </w:rPr>
            </w:pPr>
            <w:r w:rsidRPr="008501A5">
              <w:rPr>
                <w:rFonts w:ascii="Arial" w:hAnsi="Arial" w:cs="Arial"/>
                <w:color w:val="000000"/>
                <w:sz w:val="24"/>
                <w:szCs w:val="24"/>
              </w:rPr>
              <w:t>&lt; 90 days</w:t>
            </w:r>
          </w:p>
        </w:tc>
        <w:tc>
          <w:tcPr>
            <w:tcW w:w="2014" w:type="dxa"/>
            <w:shd w:val="clear" w:color="auto" w:fill="auto"/>
            <w:vAlign w:val="bottom"/>
          </w:tcPr>
          <w:p w14:paraId="1111BDE9" w14:textId="3891CEFB" w:rsidR="00094534" w:rsidRPr="008501A5" w:rsidRDefault="00E71444" w:rsidP="00094534">
            <w:pPr>
              <w:spacing w:after="0" w:line="240" w:lineRule="auto"/>
              <w:jc w:val="right"/>
              <w:rPr>
                <w:rFonts w:ascii="Arial" w:hAnsi="Arial" w:cs="Arial"/>
                <w:color w:val="000000"/>
                <w:sz w:val="24"/>
                <w:szCs w:val="24"/>
              </w:rPr>
            </w:pPr>
            <w:r>
              <w:rPr>
                <w:rFonts w:ascii="Arial" w:hAnsi="Arial" w:cs="Arial"/>
                <w:color w:val="000000"/>
                <w:sz w:val="24"/>
                <w:szCs w:val="24"/>
              </w:rPr>
              <w:t>83</w:t>
            </w:r>
          </w:p>
        </w:tc>
        <w:tc>
          <w:tcPr>
            <w:tcW w:w="2012" w:type="dxa"/>
            <w:vAlign w:val="bottom"/>
          </w:tcPr>
          <w:p w14:paraId="70AF416C" w14:textId="68978147" w:rsidR="00094534" w:rsidRPr="008501A5" w:rsidRDefault="00094534" w:rsidP="00094534">
            <w:pPr>
              <w:spacing w:after="0" w:line="240" w:lineRule="auto"/>
              <w:jc w:val="right"/>
              <w:rPr>
                <w:rFonts w:ascii="Arial" w:hAnsi="Arial" w:cs="Arial"/>
                <w:color w:val="000000"/>
                <w:sz w:val="24"/>
                <w:szCs w:val="24"/>
              </w:rPr>
            </w:pPr>
            <w:r w:rsidRPr="008501A5">
              <w:rPr>
                <w:rFonts w:ascii="Arial" w:hAnsi="Arial" w:cs="Arial"/>
                <w:color w:val="000000"/>
                <w:sz w:val="24"/>
                <w:szCs w:val="24"/>
              </w:rPr>
              <w:t>440</w:t>
            </w:r>
          </w:p>
        </w:tc>
      </w:tr>
      <w:tr w:rsidR="00094534" w:rsidRPr="008501A5" w14:paraId="262A5439" w14:textId="77777777" w:rsidTr="00712B02">
        <w:trPr>
          <w:trHeight w:val="312"/>
        </w:trPr>
        <w:tc>
          <w:tcPr>
            <w:tcW w:w="6614" w:type="dxa"/>
            <w:vAlign w:val="bottom"/>
          </w:tcPr>
          <w:p w14:paraId="252ED7AD" w14:textId="77777777" w:rsidR="00094534" w:rsidRPr="008501A5" w:rsidRDefault="00094534" w:rsidP="00094534">
            <w:pPr>
              <w:spacing w:after="0" w:line="240" w:lineRule="auto"/>
              <w:jc w:val="both"/>
              <w:rPr>
                <w:rFonts w:ascii="Arial" w:hAnsi="Arial" w:cs="Arial"/>
                <w:color w:val="000000"/>
                <w:sz w:val="24"/>
                <w:szCs w:val="24"/>
              </w:rPr>
            </w:pPr>
            <w:r w:rsidRPr="008501A5">
              <w:rPr>
                <w:rFonts w:ascii="Arial" w:hAnsi="Arial" w:cs="Arial"/>
                <w:color w:val="000000"/>
                <w:sz w:val="24"/>
                <w:szCs w:val="24"/>
              </w:rPr>
              <w:t>90 – 180 days</w:t>
            </w:r>
          </w:p>
        </w:tc>
        <w:tc>
          <w:tcPr>
            <w:tcW w:w="2014" w:type="dxa"/>
            <w:shd w:val="clear" w:color="auto" w:fill="auto"/>
            <w:vAlign w:val="bottom"/>
          </w:tcPr>
          <w:p w14:paraId="1114C78A" w14:textId="6BD863D4" w:rsidR="00094534" w:rsidRPr="008501A5" w:rsidRDefault="00E71444" w:rsidP="00094534">
            <w:pPr>
              <w:spacing w:after="0" w:line="240" w:lineRule="auto"/>
              <w:jc w:val="right"/>
              <w:rPr>
                <w:rFonts w:ascii="Arial" w:hAnsi="Arial" w:cs="Arial"/>
                <w:color w:val="000000"/>
                <w:sz w:val="24"/>
                <w:szCs w:val="24"/>
              </w:rPr>
            </w:pPr>
            <w:r>
              <w:rPr>
                <w:rFonts w:ascii="Arial" w:hAnsi="Arial" w:cs="Arial"/>
                <w:color w:val="000000"/>
                <w:sz w:val="24"/>
                <w:szCs w:val="24"/>
              </w:rPr>
              <w:t>2</w:t>
            </w:r>
          </w:p>
        </w:tc>
        <w:tc>
          <w:tcPr>
            <w:tcW w:w="2012" w:type="dxa"/>
            <w:vAlign w:val="bottom"/>
          </w:tcPr>
          <w:p w14:paraId="6537BBBE" w14:textId="2AC2841E" w:rsidR="00094534" w:rsidRPr="008501A5" w:rsidRDefault="00094534" w:rsidP="00094534">
            <w:pPr>
              <w:spacing w:after="0" w:line="240" w:lineRule="auto"/>
              <w:jc w:val="right"/>
              <w:rPr>
                <w:rFonts w:ascii="Arial" w:hAnsi="Arial" w:cs="Arial"/>
                <w:color w:val="000000"/>
                <w:sz w:val="24"/>
                <w:szCs w:val="24"/>
              </w:rPr>
            </w:pPr>
            <w:r w:rsidRPr="008501A5">
              <w:rPr>
                <w:rFonts w:ascii="Arial" w:hAnsi="Arial" w:cs="Arial"/>
                <w:color w:val="000000"/>
                <w:sz w:val="24"/>
                <w:szCs w:val="24"/>
              </w:rPr>
              <w:t>3</w:t>
            </w:r>
          </w:p>
        </w:tc>
      </w:tr>
      <w:tr w:rsidR="00094534" w:rsidRPr="008501A5" w14:paraId="03621C9B" w14:textId="77777777" w:rsidTr="00712B02">
        <w:trPr>
          <w:trHeight w:val="297"/>
        </w:trPr>
        <w:tc>
          <w:tcPr>
            <w:tcW w:w="6614" w:type="dxa"/>
            <w:vAlign w:val="bottom"/>
          </w:tcPr>
          <w:p w14:paraId="40EDCD46" w14:textId="77777777" w:rsidR="00094534" w:rsidRPr="008501A5" w:rsidRDefault="00094534" w:rsidP="00094534">
            <w:pPr>
              <w:spacing w:after="0" w:line="240" w:lineRule="auto"/>
              <w:jc w:val="both"/>
              <w:rPr>
                <w:rFonts w:ascii="Arial" w:hAnsi="Arial" w:cs="Arial"/>
                <w:color w:val="000000"/>
                <w:sz w:val="24"/>
                <w:szCs w:val="24"/>
              </w:rPr>
            </w:pPr>
            <w:r w:rsidRPr="008501A5">
              <w:rPr>
                <w:rFonts w:ascii="Arial" w:hAnsi="Arial" w:cs="Arial"/>
                <w:color w:val="000000"/>
                <w:sz w:val="24"/>
                <w:szCs w:val="24"/>
              </w:rPr>
              <w:t>&gt; 180 days</w:t>
            </w:r>
          </w:p>
        </w:tc>
        <w:tc>
          <w:tcPr>
            <w:tcW w:w="2014" w:type="dxa"/>
            <w:tcBorders>
              <w:bottom w:val="single" w:sz="4" w:space="0" w:color="000000"/>
            </w:tcBorders>
            <w:shd w:val="clear" w:color="auto" w:fill="auto"/>
            <w:vAlign w:val="bottom"/>
          </w:tcPr>
          <w:p w14:paraId="7DE8C39A" w14:textId="63E22347" w:rsidR="00094534" w:rsidRPr="008501A5" w:rsidRDefault="00E71444" w:rsidP="00094534">
            <w:pPr>
              <w:spacing w:after="0" w:line="240" w:lineRule="auto"/>
              <w:jc w:val="right"/>
              <w:rPr>
                <w:rFonts w:ascii="Arial" w:hAnsi="Arial" w:cs="Arial"/>
                <w:color w:val="000000"/>
                <w:sz w:val="24"/>
                <w:szCs w:val="24"/>
              </w:rPr>
            </w:pPr>
            <w:r>
              <w:rPr>
                <w:rFonts w:ascii="Arial" w:hAnsi="Arial" w:cs="Arial"/>
                <w:color w:val="000000"/>
                <w:sz w:val="24"/>
                <w:szCs w:val="24"/>
              </w:rPr>
              <w:t>163</w:t>
            </w:r>
          </w:p>
        </w:tc>
        <w:tc>
          <w:tcPr>
            <w:tcW w:w="2012" w:type="dxa"/>
            <w:tcBorders>
              <w:bottom w:val="single" w:sz="4" w:space="0" w:color="000000"/>
            </w:tcBorders>
            <w:vAlign w:val="bottom"/>
          </w:tcPr>
          <w:p w14:paraId="65A4EE98" w14:textId="286F9CFD" w:rsidR="00094534" w:rsidRPr="008501A5" w:rsidRDefault="00094534" w:rsidP="00094534">
            <w:pPr>
              <w:spacing w:after="0" w:line="240" w:lineRule="auto"/>
              <w:jc w:val="right"/>
              <w:rPr>
                <w:rFonts w:ascii="Arial" w:hAnsi="Arial" w:cs="Arial"/>
                <w:color w:val="000000"/>
                <w:sz w:val="24"/>
                <w:szCs w:val="24"/>
              </w:rPr>
            </w:pPr>
            <w:r w:rsidRPr="008501A5">
              <w:rPr>
                <w:rFonts w:ascii="Arial" w:hAnsi="Arial" w:cs="Arial"/>
                <w:color w:val="000000"/>
                <w:sz w:val="24"/>
                <w:szCs w:val="24"/>
              </w:rPr>
              <w:t>0</w:t>
            </w:r>
          </w:p>
        </w:tc>
      </w:tr>
      <w:tr w:rsidR="00094534" w:rsidRPr="008501A5" w14:paraId="70DBA8F7" w14:textId="77777777" w:rsidTr="00712B02">
        <w:trPr>
          <w:trHeight w:val="594"/>
        </w:trPr>
        <w:tc>
          <w:tcPr>
            <w:tcW w:w="6614" w:type="dxa"/>
          </w:tcPr>
          <w:p w14:paraId="65F0228D" w14:textId="77777777" w:rsidR="00094534" w:rsidRPr="008501A5" w:rsidRDefault="00094534" w:rsidP="00094534">
            <w:pPr>
              <w:spacing w:after="0" w:line="240" w:lineRule="auto"/>
              <w:jc w:val="both"/>
              <w:rPr>
                <w:rFonts w:ascii="Arial" w:hAnsi="Arial" w:cs="Arial"/>
                <w:b/>
                <w:bCs/>
                <w:color w:val="000000"/>
                <w:sz w:val="24"/>
                <w:szCs w:val="24"/>
              </w:rPr>
            </w:pPr>
          </w:p>
          <w:p w14:paraId="486A568F" w14:textId="77777777" w:rsidR="00094534" w:rsidRPr="008501A5" w:rsidRDefault="00094534" w:rsidP="00094534">
            <w:pPr>
              <w:spacing w:after="0" w:line="240" w:lineRule="auto"/>
              <w:jc w:val="both"/>
              <w:rPr>
                <w:rFonts w:ascii="Arial" w:hAnsi="Arial" w:cs="Arial"/>
                <w:b/>
                <w:bCs/>
                <w:color w:val="000000"/>
                <w:sz w:val="24"/>
                <w:szCs w:val="24"/>
              </w:rPr>
            </w:pPr>
            <w:r w:rsidRPr="008501A5">
              <w:rPr>
                <w:rFonts w:ascii="Arial" w:hAnsi="Arial" w:cs="Arial"/>
                <w:b/>
                <w:bCs/>
                <w:color w:val="000000"/>
                <w:sz w:val="24"/>
                <w:szCs w:val="24"/>
              </w:rPr>
              <w:t>Total</w:t>
            </w:r>
          </w:p>
        </w:tc>
        <w:tc>
          <w:tcPr>
            <w:tcW w:w="2014" w:type="dxa"/>
            <w:tcBorders>
              <w:top w:val="single" w:sz="4" w:space="0" w:color="000000"/>
              <w:bottom w:val="double" w:sz="4" w:space="0" w:color="auto"/>
            </w:tcBorders>
            <w:shd w:val="clear" w:color="auto" w:fill="auto"/>
            <w:vAlign w:val="bottom"/>
          </w:tcPr>
          <w:p w14:paraId="328795E6" w14:textId="575302BD" w:rsidR="00094534" w:rsidRPr="008501A5" w:rsidRDefault="00514513" w:rsidP="00114F8E">
            <w:pPr>
              <w:spacing w:after="0" w:line="240" w:lineRule="auto"/>
              <w:jc w:val="right"/>
              <w:rPr>
                <w:rFonts w:ascii="Arial" w:hAnsi="Arial" w:cs="Arial"/>
                <w:b/>
                <w:bCs/>
                <w:color w:val="000000"/>
                <w:sz w:val="24"/>
                <w:szCs w:val="24"/>
              </w:rPr>
            </w:pPr>
            <w:r>
              <w:rPr>
                <w:rFonts w:ascii="Arial" w:hAnsi="Arial" w:cs="Arial"/>
                <w:b/>
                <w:bCs/>
                <w:color w:val="000000"/>
                <w:sz w:val="24"/>
                <w:szCs w:val="24"/>
              </w:rPr>
              <w:t>24</w:t>
            </w:r>
            <w:r w:rsidR="00114F8E">
              <w:rPr>
                <w:rFonts w:ascii="Arial" w:hAnsi="Arial" w:cs="Arial"/>
                <w:b/>
                <w:bCs/>
                <w:color w:val="000000"/>
                <w:sz w:val="24"/>
                <w:szCs w:val="24"/>
              </w:rPr>
              <w:t>8</w:t>
            </w:r>
          </w:p>
        </w:tc>
        <w:tc>
          <w:tcPr>
            <w:tcW w:w="2012" w:type="dxa"/>
            <w:tcBorders>
              <w:top w:val="single" w:sz="4" w:space="0" w:color="000000"/>
              <w:bottom w:val="double" w:sz="4" w:space="0" w:color="auto"/>
            </w:tcBorders>
            <w:vAlign w:val="bottom"/>
          </w:tcPr>
          <w:p w14:paraId="168E6C41" w14:textId="0BB98B33" w:rsidR="00094534" w:rsidRPr="008501A5" w:rsidRDefault="00094534" w:rsidP="00094534">
            <w:pPr>
              <w:spacing w:after="0" w:line="240" w:lineRule="auto"/>
              <w:jc w:val="right"/>
              <w:rPr>
                <w:rFonts w:ascii="Arial" w:hAnsi="Arial" w:cs="Arial"/>
                <w:b/>
                <w:bCs/>
                <w:color w:val="000000"/>
                <w:sz w:val="24"/>
                <w:szCs w:val="24"/>
              </w:rPr>
            </w:pPr>
            <w:r w:rsidRPr="008501A5">
              <w:rPr>
                <w:rFonts w:ascii="Arial" w:hAnsi="Arial" w:cs="Arial"/>
                <w:b/>
                <w:bCs/>
                <w:color w:val="000000"/>
                <w:sz w:val="24"/>
                <w:szCs w:val="24"/>
              </w:rPr>
              <w:t>443</w:t>
            </w:r>
          </w:p>
        </w:tc>
      </w:tr>
    </w:tbl>
    <w:p w14:paraId="35EE0424" w14:textId="77777777" w:rsidR="007D50E4" w:rsidRPr="008501A5" w:rsidRDefault="007D50E4" w:rsidP="001A338C">
      <w:pPr>
        <w:spacing w:line="227" w:lineRule="exact"/>
        <w:ind w:right="360"/>
        <w:jc w:val="both"/>
        <w:rPr>
          <w:rFonts w:ascii="Arial" w:hAnsi="Arial" w:cs="Arial"/>
          <w:color w:val="000000"/>
          <w:sz w:val="24"/>
          <w:szCs w:val="24"/>
        </w:rPr>
      </w:pPr>
    </w:p>
    <w:p w14:paraId="0721AF06" w14:textId="77777777" w:rsidR="00701A4A" w:rsidRPr="00A0411F" w:rsidRDefault="009B3B50" w:rsidP="001A338C">
      <w:pPr>
        <w:jc w:val="both"/>
        <w:rPr>
          <w:rFonts w:ascii="Arial" w:hAnsi="Arial" w:cs="Arial"/>
          <w:b/>
          <w:sz w:val="28"/>
          <w:szCs w:val="24"/>
        </w:rPr>
      </w:pPr>
      <w:r w:rsidRPr="00A0411F">
        <w:rPr>
          <w:rFonts w:ascii="Arial" w:hAnsi="Arial" w:cs="Arial"/>
          <w:b/>
          <w:sz w:val="28"/>
          <w:szCs w:val="24"/>
        </w:rPr>
        <w:t>1</w:t>
      </w:r>
      <w:r w:rsidR="0022571A" w:rsidRPr="00A0411F">
        <w:rPr>
          <w:rFonts w:ascii="Arial" w:hAnsi="Arial" w:cs="Arial"/>
          <w:b/>
          <w:sz w:val="28"/>
          <w:szCs w:val="24"/>
        </w:rPr>
        <w:t>2</w:t>
      </w:r>
      <w:r w:rsidR="00701A4A" w:rsidRPr="00A0411F">
        <w:rPr>
          <w:rFonts w:ascii="Arial" w:hAnsi="Arial" w:cs="Arial"/>
          <w:b/>
          <w:sz w:val="28"/>
          <w:szCs w:val="24"/>
        </w:rPr>
        <w:t>. Short Term Creditors</w:t>
      </w: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126"/>
      </w:tblGrid>
      <w:tr w:rsidR="00094534" w:rsidRPr="00A0411F" w14:paraId="04082E5F" w14:textId="77777777" w:rsidTr="001A338C">
        <w:tc>
          <w:tcPr>
            <w:tcW w:w="6487" w:type="dxa"/>
          </w:tcPr>
          <w:p w14:paraId="324439C5" w14:textId="77777777" w:rsidR="00094534" w:rsidRPr="00A0411F" w:rsidRDefault="00094534" w:rsidP="00094534">
            <w:pPr>
              <w:spacing w:after="0"/>
              <w:jc w:val="both"/>
              <w:rPr>
                <w:rFonts w:ascii="Arial" w:hAnsi="Arial" w:cs="Arial"/>
                <w:b/>
                <w:sz w:val="24"/>
                <w:szCs w:val="24"/>
              </w:rPr>
            </w:pPr>
          </w:p>
        </w:tc>
        <w:tc>
          <w:tcPr>
            <w:tcW w:w="2126" w:type="dxa"/>
            <w:vAlign w:val="bottom"/>
          </w:tcPr>
          <w:p w14:paraId="7E690411" w14:textId="6DA8C981" w:rsidR="00094534" w:rsidRPr="00A0411F" w:rsidRDefault="00094534" w:rsidP="00094534">
            <w:pPr>
              <w:spacing w:after="0"/>
              <w:jc w:val="right"/>
              <w:rPr>
                <w:rFonts w:ascii="Arial" w:hAnsi="Arial" w:cs="Arial"/>
                <w:b/>
                <w:sz w:val="24"/>
                <w:szCs w:val="24"/>
              </w:rPr>
            </w:pPr>
            <w:r w:rsidRPr="00A0411F">
              <w:rPr>
                <w:rFonts w:ascii="Arial" w:hAnsi="Arial" w:cs="Arial"/>
                <w:b/>
                <w:bCs/>
                <w:sz w:val="24"/>
                <w:szCs w:val="24"/>
              </w:rPr>
              <w:t>2019-20</w:t>
            </w:r>
          </w:p>
        </w:tc>
        <w:tc>
          <w:tcPr>
            <w:tcW w:w="2126" w:type="dxa"/>
            <w:vAlign w:val="bottom"/>
          </w:tcPr>
          <w:p w14:paraId="1DCE07A6" w14:textId="6E31DD1C" w:rsidR="00094534" w:rsidRPr="00A0411F" w:rsidRDefault="00094534" w:rsidP="00094534">
            <w:pPr>
              <w:spacing w:after="0"/>
              <w:jc w:val="right"/>
              <w:rPr>
                <w:rFonts w:ascii="Arial" w:hAnsi="Arial" w:cs="Arial"/>
                <w:b/>
                <w:sz w:val="24"/>
                <w:szCs w:val="24"/>
              </w:rPr>
            </w:pPr>
            <w:r w:rsidRPr="00A0411F">
              <w:rPr>
                <w:rFonts w:ascii="Arial" w:hAnsi="Arial" w:cs="Arial"/>
                <w:b/>
                <w:bCs/>
                <w:sz w:val="24"/>
                <w:szCs w:val="24"/>
              </w:rPr>
              <w:t>2018-19</w:t>
            </w:r>
          </w:p>
        </w:tc>
      </w:tr>
      <w:tr w:rsidR="00C715C8" w:rsidRPr="00A0411F" w14:paraId="0F06E4BC" w14:textId="77777777" w:rsidTr="001A338C">
        <w:tc>
          <w:tcPr>
            <w:tcW w:w="6487" w:type="dxa"/>
          </w:tcPr>
          <w:p w14:paraId="48E7956E" w14:textId="77777777" w:rsidR="00C715C8" w:rsidRPr="00A0411F" w:rsidRDefault="00C715C8" w:rsidP="001A338C">
            <w:pPr>
              <w:spacing w:after="0"/>
              <w:jc w:val="both"/>
              <w:rPr>
                <w:rFonts w:ascii="Arial" w:hAnsi="Arial" w:cs="Arial"/>
                <w:b/>
                <w:sz w:val="24"/>
                <w:szCs w:val="24"/>
              </w:rPr>
            </w:pPr>
          </w:p>
        </w:tc>
        <w:tc>
          <w:tcPr>
            <w:tcW w:w="2126" w:type="dxa"/>
            <w:vAlign w:val="bottom"/>
          </w:tcPr>
          <w:p w14:paraId="775C6929" w14:textId="77777777" w:rsidR="00C715C8" w:rsidRPr="00A0411F" w:rsidRDefault="00C715C8" w:rsidP="006810D3">
            <w:pPr>
              <w:spacing w:after="0"/>
              <w:jc w:val="right"/>
              <w:rPr>
                <w:rFonts w:ascii="Arial" w:hAnsi="Arial" w:cs="Arial"/>
                <w:sz w:val="24"/>
                <w:szCs w:val="24"/>
              </w:rPr>
            </w:pPr>
            <w:r w:rsidRPr="00A0411F">
              <w:rPr>
                <w:rFonts w:ascii="Arial" w:hAnsi="Arial" w:cs="Arial"/>
                <w:bCs/>
                <w:sz w:val="24"/>
                <w:szCs w:val="24"/>
              </w:rPr>
              <w:t>£'000</w:t>
            </w:r>
          </w:p>
        </w:tc>
        <w:tc>
          <w:tcPr>
            <w:tcW w:w="2126" w:type="dxa"/>
            <w:vAlign w:val="bottom"/>
          </w:tcPr>
          <w:p w14:paraId="2F3B3FAF" w14:textId="77777777" w:rsidR="00C715C8" w:rsidRPr="00A0411F" w:rsidRDefault="00C715C8" w:rsidP="006810D3">
            <w:pPr>
              <w:spacing w:after="0"/>
              <w:jc w:val="right"/>
              <w:rPr>
                <w:rFonts w:ascii="Arial" w:hAnsi="Arial" w:cs="Arial"/>
                <w:sz w:val="24"/>
                <w:szCs w:val="24"/>
              </w:rPr>
            </w:pPr>
            <w:r w:rsidRPr="00A0411F">
              <w:rPr>
                <w:rFonts w:ascii="Arial" w:hAnsi="Arial" w:cs="Arial"/>
                <w:bCs/>
                <w:sz w:val="24"/>
                <w:szCs w:val="24"/>
              </w:rPr>
              <w:t>£'000</w:t>
            </w:r>
          </w:p>
        </w:tc>
      </w:tr>
      <w:tr w:rsidR="00094534" w:rsidRPr="00A0411F" w14:paraId="08219628" w14:textId="77777777" w:rsidTr="001A338C">
        <w:tc>
          <w:tcPr>
            <w:tcW w:w="6487" w:type="dxa"/>
            <w:vAlign w:val="bottom"/>
          </w:tcPr>
          <w:p w14:paraId="1681B0B4" w14:textId="77777777" w:rsidR="00094534" w:rsidRPr="00A0411F" w:rsidRDefault="00094534" w:rsidP="00094534">
            <w:pPr>
              <w:spacing w:after="0"/>
              <w:jc w:val="both"/>
              <w:rPr>
                <w:rFonts w:ascii="Arial" w:hAnsi="Arial" w:cs="Arial"/>
                <w:b/>
                <w:sz w:val="24"/>
                <w:szCs w:val="24"/>
              </w:rPr>
            </w:pPr>
            <w:r w:rsidRPr="00A0411F">
              <w:rPr>
                <w:rFonts w:ascii="Arial" w:hAnsi="Arial" w:cs="Arial"/>
                <w:sz w:val="24"/>
                <w:szCs w:val="24"/>
              </w:rPr>
              <w:t>Other Entities and Individuals</w:t>
            </w:r>
          </w:p>
        </w:tc>
        <w:tc>
          <w:tcPr>
            <w:tcW w:w="2126" w:type="dxa"/>
            <w:vAlign w:val="bottom"/>
          </w:tcPr>
          <w:p w14:paraId="0864A9E8" w14:textId="269CF171" w:rsidR="00094534" w:rsidRPr="00A0411F" w:rsidRDefault="00A0411F" w:rsidP="00114F8E">
            <w:pPr>
              <w:spacing w:after="0"/>
              <w:jc w:val="right"/>
              <w:rPr>
                <w:rFonts w:ascii="Arial" w:hAnsi="Arial" w:cs="Arial"/>
                <w:sz w:val="24"/>
                <w:szCs w:val="24"/>
              </w:rPr>
            </w:pPr>
            <w:r>
              <w:rPr>
                <w:rFonts w:ascii="Arial" w:hAnsi="Arial" w:cs="Arial"/>
                <w:sz w:val="24"/>
                <w:szCs w:val="24"/>
              </w:rPr>
              <w:t>(4,57</w:t>
            </w:r>
            <w:r w:rsidR="00114F8E">
              <w:rPr>
                <w:rFonts w:ascii="Arial" w:hAnsi="Arial" w:cs="Arial"/>
                <w:sz w:val="24"/>
                <w:szCs w:val="24"/>
              </w:rPr>
              <w:t>4</w:t>
            </w:r>
            <w:r w:rsidR="00094534" w:rsidRPr="00A0411F">
              <w:rPr>
                <w:rFonts w:ascii="Arial" w:hAnsi="Arial" w:cs="Arial"/>
                <w:sz w:val="24"/>
                <w:szCs w:val="24"/>
              </w:rPr>
              <w:t>)</w:t>
            </w:r>
          </w:p>
        </w:tc>
        <w:tc>
          <w:tcPr>
            <w:tcW w:w="2126" w:type="dxa"/>
            <w:vAlign w:val="bottom"/>
          </w:tcPr>
          <w:p w14:paraId="18D6EBD2" w14:textId="2A0D5280" w:rsidR="00094534" w:rsidRPr="00A0411F" w:rsidRDefault="00094534" w:rsidP="00094534">
            <w:pPr>
              <w:spacing w:after="0"/>
              <w:jc w:val="right"/>
              <w:rPr>
                <w:rFonts w:ascii="Arial" w:hAnsi="Arial" w:cs="Arial"/>
                <w:sz w:val="24"/>
                <w:szCs w:val="24"/>
              </w:rPr>
            </w:pPr>
            <w:r w:rsidRPr="00A0411F">
              <w:rPr>
                <w:rFonts w:ascii="Arial" w:hAnsi="Arial" w:cs="Arial"/>
                <w:sz w:val="24"/>
                <w:szCs w:val="24"/>
              </w:rPr>
              <w:t>(6,208)</w:t>
            </w:r>
          </w:p>
        </w:tc>
      </w:tr>
      <w:tr w:rsidR="00094534" w:rsidRPr="00A0411F" w14:paraId="4C8B54CD" w14:textId="77777777" w:rsidTr="001A338C">
        <w:tc>
          <w:tcPr>
            <w:tcW w:w="6487" w:type="dxa"/>
            <w:vAlign w:val="bottom"/>
          </w:tcPr>
          <w:p w14:paraId="0B8A3F39" w14:textId="77777777" w:rsidR="00094534" w:rsidRPr="00A0411F" w:rsidRDefault="00094534" w:rsidP="00094534">
            <w:pPr>
              <w:spacing w:after="0"/>
              <w:jc w:val="both"/>
              <w:rPr>
                <w:rFonts w:ascii="Arial" w:hAnsi="Arial" w:cs="Arial"/>
                <w:b/>
                <w:sz w:val="24"/>
                <w:szCs w:val="24"/>
              </w:rPr>
            </w:pPr>
            <w:r w:rsidRPr="00A0411F">
              <w:rPr>
                <w:rFonts w:ascii="Arial" w:hAnsi="Arial" w:cs="Arial"/>
                <w:sz w:val="24"/>
                <w:szCs w:val="24"/>
              </w:rPr>
              <w:t>Other Local Authorities</w:t>
            </w:r>
          </w:p>
        </w:tc>
        <w:tc>
          <w:tcPr>
            <w:tcW w:w="2126" w:type="dxa"/>
            <w:tcBorders>
              <w:bottom w:val="single" w:sz="4" w:space="0" w:color="auto"/>
            </w:tcBorders>
            <w:vAlign w:val="bottom"/>
          </w:tcPr>
          <w:p w14:paraId="51A81425" w14:textId="4F28A20F" w:rsidR="00094534" w:rsidRPr="00A0411F" w:rsidRDefault="00A0411F" w:rsidP="00094534">
            <w:pPr>
              <w:spacing w:after="0"/>
              <w:jc w:val="right"/>
              <w:rPr>
                <w:rFonts w:ascii="Arial" w:hAnsi="Arial" w:cs="Arial"/>
                <w:sz w:val="24"/>
                <w:szCs w:val="24"/>
              </w:rPr>
            </w:pPr>
            <w:r>
              <w:rPr>
                <w:rFonts w:ascii="Arial" w:hAnsi="Arial" w:cs="Arial"/>
                <w:sz w:val="24"/>
                <w:szCs w:val="24"/>
              </w:rPr>
              <w:t>(1,089</w:t>
            </w:r>
            <w:r w:rsidR="00094534" w:rsidRPr="00A0411F">
              <w:rPr>
                <w:rFonts w:ascii="Arial" w:hAnsi="Arial" w:cs="Arial"/>
                <w:sz w:val="24"/>
                <w:szCs w:val="24"/>
              </w:rPr>
              <w:t>)</w:t>
            </w:r>
          </w:p>
        </w:tc>
        <w:tc>
          <w:tcPr>
            <w:tcW w:w="2126" w:type="dxa"/>
            <w:tcBorders>
              <w:bottom w:val="single" w:sz="4" w:space="0" w:color="auto"/>
            </w:tcBorders>
            <w:vAlign w:val="bottom"/>
          </w:tcPr>
          <w:p w14:paraId="3819B040" w14:textId="3A011DEC" w:rsidR="00094534" w:rsidRPr="00A0411F" w:rsidRDefault="00094534" w:rsidP="00094534">
            <w:pPr>
              <w:spacing w:after="0"/>
              <w:jc w:val="right"/>
              <w:rPr>
                <w:rFonts w:ascii="Arial" w:hAnsi="Arial" w:cs="Arial"/>
                <w:sz w:val="24"/>
                <w:szCs w:val="24"/>
              </w:rPr>
            </w:pPr>
            <w:r w:rsidRPr="00A0411F">
              <w:rPr>
                <w:rFonts w:ascii="Arial" w:hAnsi="Arial" w:cs="Arial"/>
                <w:sz w:val="24"/>
                <w:szCs w:val="24"/>
              </w:rPr>
              <w:t>(1,204)</w:t>
            </w:r>
          </w:p>
        </w:tc>
      </w:tr>
      <w:tr w:rsidR="00094534" w:rsidRPr="00A0411F" w14:paraId="08D0DEA5" w14:textId="77777777" w:rsidTr="001A338C">
        <w:tc>
          <w:tcPr>
            <w:tcW w:w="6487" w:type="dxa"/>
          </w:tcPr>
          <w:p w14:paraId="1841163D" w14:textId="77777777" w:rsidR="00094534" w:rsidRPr="00A0411F" w:rsidRDefault="00094534" w:rsidP="00094534">
            <w:pPr>
              <w:spacing w:after="0"/>
              <w:jc w:val="both"/>
              <w:rPr>
                <w:rFonts w:ascii="Arial" w:hAnsi="Arial" w:cs="Arial"/>
                <w:b/>
                <w:sz w:val="24"/>
                <w:szCs w:val="24"/>
              </w:rPr>
            </w:pPr>
          </w:p>
          <w:p w14:paraId="13FEECDE" w14:textId="77777777" w:rsidR="00094534" w:rsidRPr="00A0411F" w:rsidRDefault="00094534" w:rsidP="00094534">
            <w:pPr>
              <w:spacing w:after="0"/>
              <w:jc w:val="both"/>
              <w:rPr>
                <w:rFonts w:ascii="Arial" w:hAnsi="Arial" w:cs="Arial"/>
                <w:b/>
                <w:sz w:val="24"/>
                <w:szCs w:val="24"/>
              </w:rPr>
            </w:pPr>
            <w:r w:rsidRPr="00A0411F">
              <w:rPr>
                <w:rFonts w:ascii="Arial" w:hAnsi="Arial" w:cs="Arial"/>
                <w:b/>
                <w:sz w:val="24"/>
                <w:szCs w:val="24"/>
              </w:rPr>
              <w:t>Total</w:t>
            </w:r>
          </w:p>
        </w:tc>
        <w:tc>
          <w:tcPr>
            <w:tcW w:w="2126" w:type="dxa"/>
            <w:tcBorders>
              <w:top w:val="single" w:sz="4" w:space="0" w:color="auto"/>
              <w:bottom w:val="double" w:sz="4" w:space="0" w:color="auto"/>
            </w:tcBorders>
            <w:vAlign w:val="bottom"/>
          </w:tcPr>
          <w:p w14:paraId="35D1B7CC" w14:textId="6DE73B4A" w:rsidR="00094534" w:rsidRPr="00A0411F" w:rsidRDefault="00A0411F" w:rsidP="00114F8E">
            <w:pPr>
              <w:spacing w:after="0"/>
              <w:jc w:val="right"/>
              <w:rPr>
                <w:rFonts w:ascii="Arial" w:hAnsi="Arial" w:cs="Arial"/>
                <w:b/>
                <w:sz w:val="24"/>
                <w:szCs w:val="24"/>
              </w:rPr>
            </w:pPr>
            <w:r>
              <w:rPr>
                <w:rFonts w:ascii="Arial" w:hAnsi="Arial" w:cs="Arial"/>
                <w:b/>
                <w:sz w:val="24"/>
                <w:szCs w:val="24"/>
              </w:rPr>
              <w:t>(5,66</w:t>
            </w:r>
            <w:r w:rsidR="00114F8E">
              <w:rPr>
                <w:rFonts w:ascii="Arial" w:hAnsi="Arial" w:cs="Arial"/>
                <w:b/>
                <w:sz w:val="24"/>
                <w:szCs w:val="24"/>
              </w:rPr>
              <w:t>3</w:t>
            </w:r>
            <w:r w:rsidR="00094534" w:rsidRPr="00A0411F">
              <w:rPr>
                <w:rFonts w:ascii="Arial" w:hAnsi="Arial" w:cs="Arial"/>
                <w:b/>
                <w:sz w:val="24"/>
                <w:szCs w:val="24"/>
              </w:rPr>
              <w:t>)</w:t>
            </w:r>
          </w:p>
        </w:tc>
        <w:tc>
          <w:tcPr>
            <w:tcW w:w="2126" w:type="dxa"/>
            <w:tcBorders>
              <w:top w:val="single" w:sz="4" w:space="0" w:color="auto"/>
              <w:bottom w:val="double" w:sz="4" w:space="0" w:color="auto"/>
            </w:tcBorders>
            <w:vAlign w:val="bottom"/>
          </w:tcPr>
          <w:p w14:paraId="4984DAF6" w14:textId="2453167D" w:rsidR="00094534" w:rsidRPr="00A0411F" w:rsidRDefault="00094534" w:rsidP="00094534">
            <w:pPr>
              <w:spacing w:after="0"/>
              <w:jc w:val="right"/>
              <w:rPr>
                <w:rFonts w:ascii="Arial" w:hAnsi="Arial" w:cs="Arial"/>
                <w:b/>
                <w:sz w:val="24"/>
                <w:szCs w:val="24"/>
              </w:rPr>
            </w:pPr>
            <w:r w:rsidRPr="00A0411F">
              <w:rPr>
                <w:rFonts w:ascii="Arial" w:hAnsi="Arial" w:cs="Arial"/>
                <w:b/>
                <w:sz w:val="24"/>
                <w:szCs w:val="24"/>
              </w:rPr>
              <w:t>(7,412)</w:t>
            </w:r>
          </w:p>
        </w:tc>
      </w:tr>
    </w:tbl>
    <w:p w14:paraId="1FD81F9D" w14:textId="77777777" w:rsidR="00A11B66" w:rsidRPr="00A0411F" w:rsidRDefault="00A11B66" w:rsidP="001A338C">
      <w:pPr>
        <w:jc w:val="both"/>
        <w:rPr>
          <w:rFonts w:ascii="Arial" w:hAnsi="Arial" w:cs="Arial"/>
          <w:b/>
          <w:sz w:val="24"/>
          <w:szCs w:val="24"/>
        </w:rPr>
      </w:pPr>
    </w:p>
    <w:p w14:paraId="48CA75E7" w14:textId="77777777" w:rsidR="00AE389B" w:rsidRPr="007F2D5A" w:rsidRDefault="00AE389B" w:rsidP="001A338C">
      <w:pPr>
        <w:jc w:val="both"/>
        <w:rPr>
          <w:rFonts w:ascii="Arial" w:hAnsi="Arial" w:cs="Arial"/>
          <w:sz w:val="24"/>
          <w:szCs w:val="24"/>
        </w:rPr>
      </w:pPr>
      <w:r w:rsidRPr="00A0411F">
        <w:rPr>
          <w:rFonts w:ascii="Arial" w:hAnsi="Arial" w:cs="Arial"/>
          <w:sz w:val="24"/>
          <w:szCs w:val="24"/>
        </w:rPr>
        <w:t>Trade creditors for waste transport and disposal are the main component of short term creditors.</w:t>
      </w:r>
    </w:p>
    <w:p w14:paraId="734066F0" w14:textId="77777777" w:rsidR="00701A4A" w:rsidRPr="002A44E7" w:rsidRDefault="009B3B50" w:rsidP="001A338C">
      <w:pPr>
        <w:jc w:val="both"/>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3</w:t>
      </w:r>
      <w:r w:rsidR="00701A4A" w:rsidRPr="002A44E7">
        <w:rPr>
          <w:rFonts w:ascii="Arial" w:hAnsi="Arial" w:cs="Arial"/>
          <w:b/>
          <w:sz w:val="28"/>
          <w:szCs w:val="24"/>
        </w:rPr>
        <w:t>. Borrowing</w:t>
      </w:r>
    </w:p>
    <w:p w14:paraId="08B9ED44" w14:textId="699EA328" w:rsidR="00C715C8" w:rsidRDefault="00701A4A" w:rsidP="001A338C">
      <w:pPr>
        <w:jc w:val="both"/>
        <w:rPr>
          <w:rFonts w:ascii="Arial" w:hAnsi="Arial" w:cs="Arial"/>
          <w:color w:val="000000"/>
          <w:sz w:val="24"/>
          <w:szCs w:val="24"/>
        </w:rPr>
      </w:pPr>
      <w:r w:rsidRPr="002A44E7">
        <w:rPr>
          <w:rFonts w:ascii="Arial" w:hAnsi="Arial" w:cs="Arial"/>
          <w:color w:val="000000"/>
          <w:sz w:val="24"/>
          <w:szCs w:val="24"/>
        </w:rPr>
        <w:t xml:space="preserve">The Authority's capital expenditure </w:t>
      </w:r>
      <w:r w:rsidR="006F6FEC" w:rsidRPr="002A44E7">
        <w:rPr>
          <w:rFonts w:ascii="Arial" w:hAnsi="Arial" w:cs="Arial"/>
          <w:color w:val="000000"/>
          <w:sz w:val="24"/>
          <w:szCs w:val="24"/>
        </w:rPr>
        <w:t xml:space="preserve">for the project to build a residual waste to energy plant </w:t>
      </w:r>
      <w:r w:rsidRPr="002A44E7">
        <w:rPr>
          <w:rFonts w:ascii="Arial" w:hAnsi="Arial" w:cs="Arial"/>
          <w:color w:val="000000"/>
          <w:sz w:val="24"/>
          <w:szCs w:val="24"/>
        </w:rPr>
        <w:t xml:space="preserve">is financed by </w:t>
      </w:r>
      <w:r w:rsidR="009F4EE8" w:rsidRPr="002A44E7">
        <w:rPr>
          <w:rFonts w:ascii="Arial" w:hAnsi="Arial" w:cs="Arial"/>
          <w:color w:val="000000"/>
          <w:sz w:val="24"/>
          <w:szCs w:val="24"/>
        </w:rPr>
        <w:t>loan</w:t>
      </w:r>
      <w:r w:rsidRPr="002A44E7">
        <w:rPr>
          <w:rFonts w:ascii="Arial" w:hAnsi="Arial" w:cs="Arial"/>
          <w:color w:val="000000"/>
          <w:sz w:val="24"/>
          <w:szCs w:val="24"/>
        </w:rPr>
        <w:t xml:space="preserve"> arrangement</w:t>
      </w:r>
      <w:r w:rsidR="009F4EE8" w:rsidRPr="002A44E7">
        <w:rPr>
          <w:rFonts w:ascii="Arial" w:hAnsi="Arial" w:cs="Arial"/>
          <w:color w:val="000000"/>
          <w:sz w:val="24"/>
          <w:szCs w:val="24"/>
        </w:rPr>
        <w:t>s</w:t>
      </w:r>
      <w:r w:rsidRPr="002A44E7">
        <w:rPr>
          <w:rFonts w:ascii="Arial" w:hAnsi="Arial" w:cs="Arial"/>
          <w:color w:val="000000"/>
          <w:sz w:val="24"/>
          <w:szCs w:val="24"/>
        </w:rPr>
        <w:t xml:space="preserve"> with </w:t>
      </w:r>
      <w:r w:rsidR="00C715C8" w:rsidRPr="002A44E7">
        <w:rPr>
          <w:rFonts w:ascii="Arial" w:hAnsi="Arial" w:cs="Arial"/>
          <w:color w:val="000000"/>
          <w:sz w:val="24"/>
          <w:szCs w:val="24"/>
        </w:rPr>
        <w:t>four</w:t>
      </w:r>
      <w:r w:rsidR="006F6FEC" w:rsidRPr="002A44E7">
        <w:rPr>
          <w:rFonts w:ascii="Arial" w:hAnsi="Arial" w:cs="Arial"/>
          <w:color w:val="000000"/>
          <w:sz w:val="24"/>
          <w:szCs w:val="24"/>
        </w:rPr>
        <w:t xml:space="preserve"> </w:t>
      </w:r>
      <w:r w:rsidR="00CC791C" w:rsidRPr="002A44E7">
        <w:rPr>
          <w:rFonts w:ascii="Arial" w:hAnsi="Arial" w:cs="Arial"/>
          <w:color w:val="000000"/>
          <w:sz w:val="24"/>
          <w:szCs w:val="24"/>
        </w:rPr>
        <w:t xml:space="preserve">constituent </w:t>
      </w:r>
      <w:r w:rsidRPr="002A44E7">
        <w:rPr>
          <w:rFonts w:ascii="Arial" w:hAnsi="Arial" w:cs="Arial"/>
          <w:color w:val="000000"/>
          <w:sz w:val="24"/>
          <w:szCs w:val="24"/>
        </w:rPr>
        <w:t>Borough</w:t>
      </w:r>
      <w:r w:rsidR="006F6FEC" w:rsidRPr="002A44E7">
        <w:rPr>
          <w:rFonts w:ascii="Arial" w:hAnsi="Arial" w:cs="Arial"/>
          <w:color w:val="000000"/>
          <w:sz w:val="24"/>
          <w:szCs w:val="24"/>
        </w:rPr>
        <w:t>s</w:t>
      </w:r>
      <w:r w:rsidR="00212A97" w:rsidRPr="002A44E7">
        <w:rPr>
          <w:rFonts w:ascii="Arial" w:hAnsi="Arial" w:cs="Arial"/>
          <w:color w:val="000000"/>
          <w:sz w:val="24"/>
          <w:szCs w:val="24"/>
        </w:rPr>
        <w:t xml:space="preserve"> (Brent, Ealing, Harrow and Richmond)</w:t>
      </w:r>
      <w:r w:rsidRPr="002A44E7">
        <w:rPr>
          <w:rFonts w:ascii="Arial" w:hAnsi="Arial" w:cs="Arial"/>
          <w:color w:val="000000"/>
          <w:sz w:val="24"/>
          <w:szCs w:val="24"/>
        </w:rPr>
        <w:t xml:space="preserve">. </w:t>
      </w:r>
      <w:r w:rsidR="008F5BC9" w:rsidRPr="002A44E7">
        <w:rPr>
          <w:rFonts w:ascii="Arial" w:hAnsi="Arial" w:cs="Arial"/>
          <w:color w:val="000000"/>
          <w:sz w:val="24"/>
          <w:szCs w:val="24"/>
        </w:rPr>
        <w:t xml:space="preserve">The interest charged was </w:t>
      </w:r>
      <w:r w:rsidR="006F6FEC" w:rsidRPr="002A44E7">
        <w:rPr>
          <w:rFonts w:ascii="Arial" w:hAnsi="Arial" w:cs="Arial"/>
          <w:color w:val="000000"/>
          <w:sz w:val="24"/>
          <w:szCs w:val="24"/>
        </w:rPr>
        <w:t xml:space="preserve">7.604% </w:t>
      </w:r>
      <w:r w:rsidR="005D2C3D" w:rsidRPr="002A44E7">
        <w:rPr>
          <w:rFonts w:ascii="Arial" w:hAnsi="Arial" w:cs="Arial"/>
          <w:color w:val="000000"/>
          <w:sz w:val="24"/>
          <w:szCs w:val="24"/>
        </w:rPr>
        <w:t xml:space="preserve">and </w:t>
      </w:r>
      <w:r w:rsidR="00DA78B3" w:rsidRPr="002A44E7">
        <w:rPr>
          <w:rFonts w:ascii="Arial" w:hAnsi="Arial" w:cs="Arial"/>
          <w:color w:val="000000"/>
          <w:sz w:val="24"/>
          <w:szCs w:val="24"/>
        </w:rPr>
        <w:t>will be repaid over 25 years with interest being charged on the reducing balance</w:t>
      </w:r>
      <w:r w:rsidR="005D2C3D" w:rsidRPr="002A44E7">
        <w:rPr>
          <w:rFonts w:ascii="Arial" w:hAnsi="Arial" w:cs="Arial"/>
          <w:color w:val="000000"/>
          <w:sz w:val="24"/>
          <w:szCs w:val="24"/>
        </w:rPr>
        <w:t xml:space="preserve"> basis</w:t>
      </w:r>
      <w:r w:rsidR="00DA78B3" w:rsidRPr="002A44E7">
        <w:rPr>
          <w:rFonts w:ascii="Arial" w:hAnsi="Arial" w:cs="Arial"/>
          <w:color w:val="000000"/>
          <w:sz w:val="24"/>
          <w:szCs w:val="24"/>
        </w:rPr>
        <w:t>.</w:t>
      </w:r>
      <w:r w:rsidR="002536A6" w:rsidRPr="002A44E7">
        <w:rPr>
          <w:rFonts w:ascii="Arial" w:hAnsi="Arial" w:cs="Arial"/>
          <w:color w:val="000000"/>
          <w:sz w:val="24"/>
          <w:szCs w:val="24"/>
        </w:rPr>
        <w:t xml:space="preserve"> </w:t>
      </w:r>
      <w:r w:rsidR="00BA697F">
        <w:rPr>
          <w:rFonts w:ascii="Arial" w:hAnsi="Arial" w:cs="Arial"/>
          <w:color w:val="000000"/>
          <w:sz w:val="24"/>
          <w:szCs w:val="24"/>
        </w:rPr>
        <w:t>The purchase of two transfer station sites during the year was financed by a loan from the PWLB at a fixed interest rate of 2.24%.</w:t>
      </w:r>
    </w:p>
    <w:tbl>
      <w:tblPr>
        <w:tblW w:w="10598" w:type="dxa"/>
        <w:tblLayout w:type="fixed"/>
        <w:tblLook w:val="00A0" w:firstRow="1" w:lastRow="0" w:firstColumn="1" w:lastColumn="0" w:noHBand="0" w:noVBand="0"/>
      </w:tblPr>
      <w:tblGrid>
        <w:gridCol w:w="6487"/>
        <w:gridCol w:w="2126"/>
        <w:gridCol w:w="1985"/>
      </w:tblGrid>
      <w:tr w:rsidR="00094534" w:rsidRPr="008501A5" w14:paraId="11811215" w14:textId="77777777" w:rsidTr="007C4F06">
        <w:tc>
          <w:tcPr>
            <w:tcW w:w="6487" w:type="dxa"/>
            <w:vMerge w:val="restart"/>
          </w:tcPr>
          <w:p w14:paraId="5FD008B7" w14:textId="77777777" w:rsidR="00094534" w:rsidRPr="008501A5" w:rsidRDefault="00094534" w:rsidP="00094534">
            <w:pPr>
              <w:spacing w:after="0"/>
              <w:jc w:val="both"/>
              <w:rPr>
                <w:rFonts w:ascii="Arial" w:hAnsi="Arial" w:cs="Arial"/>
                <w:color w:val="000000"/>
                <w:sz w:val="24"/>
                <w:szCs w:val="24"/>
              </w:rPr>
            </w:pPr>
          </w:p>
          <w:p w14:paraId="4AEB4B77" w14:textId="77777777" w:rsidR="00094534" w:rsidRPr="008501A5" w:rsidRDefault="00094534" w:rsidP="00094534">
            <w:pPr>
              <w:spacing w:after="0"/>
              <w:jc w:val="both"/>
              <w:rPr>
                <w:rFonts w:ascii="Arial" w:hAnsi="Arial" w:cs="Arial"/>
                <w:b/>
                <w:color w:val="9BBB59"/>
                <w:sz w:val="24"/>
                <w:szCs w:val="24"/>
              </w:rPr>
            </w:pPr>
          </w:p>
        </w:tc>
        <w:tc>
          <w:tcPr>
            <w:tcW w:w="2126" w:type="dxa"/>
            <w:shd w:val="clear" w:color="auto" w:fill="auto"/>
            <w:vAlign w:val="bottom"/>
          </w:tcPr>
          <w:p w14:paraId="3FBAFF27" w14:textId="55F534B5" w:rsidR="00094534" w:rsidRPr="008501A5" w:rsidRDefault="00094534" w:rsidP="00094534">
            <w:pPr>
              <w:spacing w:after="0"/>
              <w:jc w:val="right"/>
              <w:rPr>
                <w:rFonts w:ascii="Arial" w:hAnsi="Arial" w:cs="Arial"/>
                <w:b/>
                <w:bCs/>
                <w:sz w:val="24"/>
                <w:szCs w:val="24"/>
              </w:rPr>
            </w:pPr>
            <w:r w:rsidRPr="008501A5">
              <w:rPr>
                <w:rFonts w:ascii="Arial" w:hAnsi="Arial" w:cs="Arial"/>
                <w:b/>
                <w:bCs/>
                <w:sz w:val="24"/>
                <w:szCs w:val="24"/>
              </w:rPr>
              <w:t>2019-20</w:t>
            </w:r>
          </w:p>
        </w:tc>
        <w:tc>
          <w:tcPr>
            <w:tcW w:w="1985" w:type="dxa"/>
            <w:shd w:val="clear" w:color="auto" w:fill="auto"/>
            <w:vAlign w:val="bottom"/>
          </w:tcPr>
          <w:p w14:paraId="03DB5CBB" w14:textId="38A2D7BB" w:rsidR="00094534" w:rsidRPr="008501A5" w:rsidRDefault="00094534" w:rsidP="00094534">
            <w:pPr>
              <w:spacing w:after="0"/>
              <w:jc w:val="right"/>
              <w:rPr>
                <w:rFonts w:ascii="Arial" w:hAnsi="Arial" w:cs="Arial"/>
                <w:b/>
                <w:bCs/>
                <w:sz w:val="24"/>
                <w:szCs w:val="24"/>
              </w:rPr>
            </w:pPr>
            <w:r w:rsidRPr="008501A5">
              <w:rPr>
                <w:rFonts w:ascii="Arial" w:hAnsi="Arial" w:cs="Arial"/>
                <w:b/>
                <w:bCs/>
                <w:sz w:val="24"/>
                <w:szCs w:val="24"/>
              </w:rPr>
              <w:t>2018-19</w:t>
            </w:r>
          </w:p>
        </w:tc>
      </w:tr>
      <w:tr w:rsidR="00A8591E" w:rsidRPr="008501A5" w14:paraId="6C580B38" w14:textId="77777777" w:rsidTr="007C4F06">
        <w:tc>
          <w:tcPr>
            <w:tcW w:w="6487" w:type="dxa"/>
            <w:vMerge/>
          </w:tcPr>
          <w:p w14:paraId="1F9F602F" w14:textId="77777777" w:rsidR="00A8591E" w:rsidRPr="008501A5" w:rsidRDefault="00A8591E" w:rsidP="007C4F06">
            <w:pPr>
              <w:spacing w:after="0"/>
              <w:jc w:val="both"/>
              <w:rPr>
                <w:rFonts w:ascii="Arial" w:hAnsi="Arial" w:cs="Arial"/>
                <w:b/>
                <w:color w:val="9BBB59"/>
                <w:sz w:val="24"/>
                <w:szCs w:val="24"/>
              </w:rPr>
            </w:pPr>
          </w:p>
        </w:tc>
        <w:tc>
          <w:tcPr>
            <w:tcW w:w="2126" w:type="dxa"/>
            <w:shd w:val="clear" w:color="auto" w:fill="auto"/>
            <w:vAlign w:val="bottom"/>
          </w:tcPr>
          <w:p w14:paraId="4039B986" w14:textId="77777777" w:rsidR="00A8591E" w:rsidRPr="008501A5" w:rsidRDefault="00A8591E" w:rsidP="007C4F06">
            <w:pPr>
              <w:spacing w:after="0"/>
              <w:jc w:val="right"/>
              <w:rPr>
                <w:rFonts w:ascii="Arial" w:hAnsi="Arial" w:cs="Arial"/>
                <w:bCs/>
                <w:sz w:val="24"/>
                <w:szCs w:val="24"/>
              </w:rPr>
            </w:pPr>
            <w:r w:rsidRPr="008501A5">
              <w:rPr>
                <w:rFonts w:ascii="Arial" w:hAnsi="Arial" w:cs="Arial"/>
                <w:bCs/>
                <w:sz w:val="24"/>
                <w:szCs w:val="24"/>
              </w:rPr>
              <w:t>£'000</w:t>
            </w:r>
          </w:p>
        </w:tc>
        <w:tc>
          <w:tcPr>
            <w:tcW w:w="1985" w:type="dxa"/>
            <w:shd w:val="clear" w:color="auto" w:fill="auto"/>
            <w:vAlign w:val="bottom"/>
          </w:tcPr>
          <w:p w14:paraId="018F2A57" w14:textId="77777777" w:rsidR="00A8591E" w:rsidRPr="008501A5" w:rsidRDefault="00A8591E" w:rsidP="007C4F06">
            <w:pPr>
              <w:spacing w:after="0"/>
              <w:jc w:val="right"/>
              <w:rPr>
                <w:rFonts w:ascii="Arial" w:hAnsi="Arial" w:cs="Arial"/>
                <w:bCs/>
                <w:sz w:val="24"/>
                <w:szCs w:val="24"/>
              </w:rPr>
            </w:pPr>
            <w:r w:rsidRPr="008501A5">
              <w:rPr>
                <w:rFonts w:ascii="Arial" w:hAnsi="Arial" w:cs="Arial"/>
                <w:bCs/>
                <w:sz w:val="24"/>
                <w:szCs w:val="24"/>
              </w:rPr>
              <w:t>£'000</w:t>
            </w:r>
          </w:p>
        </w:tc>
      </w:tr>
      <w:tr w:rsidR="00A8591E" w:rsidRPr="008501A5" w14:paraId="6910FEC8" w14:textId="77777777" w:rsidTr="007C4F06">
        <w:tc>
          <w:tcPr>
            <w:tcW w:w="6487" w:type="dxa"/>
          </w:tcPr>
          <w:p w14:paraId="08B3455B" w14:textId="77777777" w:rsidR="00A8591E" w:rsidRPr="008501A5" w:rsidRDefault="00A8591E" w:rsidP="007C4F06">
            <w:pPr>
              <w:spacing w:after="0"/>
              <w:jc w:val="both"/>
              <w:rPr>
                <w:rFonts w:ascii="Arial" w:hAnsi="Arial" w:cs="Arial"/>
                <w:b/>
                <w:color w:val="9BBB59"/>
                <w:sz w:val="24"/>
                <w:szCs w:val="24"/>
              </w:rPr>
            </w:pPr>
          </w:p>
        </w:tc>
        <w:tc>
          <w:tcPr>
            <w:tcW w:w="2126" w:type="dxa"/>
            <w:shd w:val="clear" w:color="auto" w:fill="auto"/>
            <w:vAlign w:val="bottom"/>
          </w:tcPr>
          <w:p w14:paraId="60786330" w14:textId="77777777" w:rsidR="00A8591E" w:rsidRPr="008501A5" w:rsidRDefault="00A8591E" w:rsidP="007C4F06">
            <w:pPr>
              <w:spacing w:after="0"/>
              <w:jc w:val="right"/>
              <w:rPr>
                <w:rFonts w:ascii="Arial" w:hAnsi="Arial" w:cs="Arial"/>
                <w:bCs/>
                <w:sz w:val="24"/>
                <w:szCs w:val="24"/>
              </w:rPr>
            </w:pPr>
          </w:p>
        </w:tc>
        <w:tc>
          <w:tcPr>
            <w:tcW w:w="1985" w:type="dxa"/>
            <w:shd w:val="clear" w:color="auto" w:fill="auto"/>
            <w:vAlign w:val="bottom"/>
          </w:tcPr>
          <w:p w14:paraId="05820BF2" w14:textId="77777777" w:rsidR="00A8591E" w:rsidRPr="008501A5" w:rsidRDefault="00A8591E" w:rsidP="007C4F06">
            <w:pPr>
              <w:spacing w:after="0"/>
              <w:jc w:val="right"/>
              <w:rPr>
                <w:rFonts w:ascii="Arial" w:hAnsi="Arial" w:cs="Arial"/>
                <w:bCs/>
                <w:sz w:val="24"/>
                <w:szCs w:val="24"/>
              </w:rPr>
            </w:pPr>
          </w:p>
        </w:tc>
      </w:tr>
      <w:tr w:rsidR="00094534" w:rsidRPr="008501A5" w14:paraId="7F2DEBAA" w14:textId="77777777" w:rsidTr="00712B02">
        <w:tc>
          <w:tcPr>
            <w:tcW w:w="6487" w:type="dxa"/>
          </w:tcPr>
          <w:p w14:paraId="4C0B1D84"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Opening balance</w:t>
            </w:r>
          </w:p>
        </w:tc>
        <w:tc>
          <w:tcPr>
            <w:tcW w:w="2126" w:type="dxa"/>
            <w:vAlign w:val="bottom"/>
          </w:tcPr>
          <w:p w14:paraId="61782924" w14:textId="44C14C66" w:rsidR="00094534" w:rsidRPr="008501A5" w:rsidRDefault="004D35D1" w:rsidP="00094534">
            <w:pPr>
              <w:spacing w:after="0"/>
              <w:jc w:val="right"/>
              <w:rPr>
                <w:rFonts w:ascii="Arial" w:hAnsi="Arial" w:cs="Arial"/>
                <w:color w:val="000000"/>
                <w:sz w:val="24"/>
                <w:szCs w:val="24"/>
              </w:rPr>
            </w:pPr>
            <w:r>
              <w:rPr>
                <w:rFonts w:ascii="Arial" w:hAnsi="Arial" w:cs="Arial"/>
                <w:color w:val="000000"/>
                <w:sz w:val="24"/>
                <w:szCs w:val="24"/>
              </w:rPr>
              <w:t>(92,304</w:t>
            </w:r>
            <w:r w:rsidR="00094534" w:rsidRPr="008501A5">
              <w:rPr>
                <w:rFonts w:ascii="Arial" w:hAnsi="Arial" w:cs="Arial"/>
                <w:color w:val="000000"/>
                <w:sz w:val="24"/>
                <w:szCs w:val="24"/>
              </w:rPr>
              <w:t>)</w:t>
            </w:r>
          </w:p>
        </w:tc>
        <w:tc>
          <w:tcPr>
            <w:tcW w:w="1985" w:type="dxa"/>
            <w:vAlign w:val="bottom"/>
          </w:tcPr>
          <w:p w14:paraId="59CF4243" w14:textId="291B3E36" w:rsidR="00094534" w:rsidRPr="008501A5" w:rsidRDefault="00094534" w:rsidP="00094534">
            <w:pPr>
              <w:spacing w:after="0"/>
              <w:jc w:val="right"/>
              <w:rPr>
                <w:rFonts w:ascii="Arial" w:hAnsi="Arial" w:cs="Arial"/>
                <w:color w:val="000000"/>
                <w:sz w:val="24"/>
                <w:szCs w:val="24"/>
              </w:rPr>
            </w:pPr>
            <w:r w:rsidRPr="008501A5">
              <w:rPr>
                <w:rFonts w:ascii="Arial" w:hAnsi="Arial" w:cs="Arial"/>
                <w:color w:val="000000"/>
                <w:sz w:val="24"/>
                <w:szCs w:val="24"/>
              </w:rPr>
              <w:t>(66,607)</w:t>
            </w:r>
          </w:p>
        </w:tc>
      </w:tr>
      <w:tr w:rsidR="00094534" w:rsidRPr="008501A5" w14:paraId="1B8F7675" w14:textId="77777777" w:rsidTr="00712B02">
        <w:tc>
          <w:tcPr>
            <w:tcW w:w="6487" w:type="dxa"/>
          </w:tcPr>
          <w:p w14:paraId="1FB6C51B"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Loans in year</w:t>
            </w:r>
          </w:p>
        </w:tc>
        <w:tc>
          <w:tcPr>
            <w:tcW w:w="2126" w:type="dxa"/>
            <w:vAlign w:val="bottom"/>
          </w:tcPr>
          <w:p w14:paraId="41B46976" w14:textId="303C9C87" w:rsidR="00094534" w:rsidRPr="008501A5" w:rsidRDefault="004D35D1" w:rsidP="00094534">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13EA6BD" w14:textId="32E5F276" w:rsidR="00094534" w:rsidRPr="008501A5" w:rsidRDefault="00094534" w:rsidP="00094534">
            <w:pPr>
              <w:spacing w:after="0"/>
              <w:jc w:val="right"/>
              <w:rPr>
                <w:rFonts w:ascii="Arial" w:hAnsi="Arial" w:cs="Arial"/>
                <w:color w:val="000000"/>
                <w:sz w:val="24"/>
                <w:szCs w:val="24"/>
              </w:rPr>
            </w:pPr>
            <w:r w:rsidRPr="008501A5">
              <w:rPr>
                <w:rFonts w:ascii="Arial" w:hAnsi="Arial" w:cs="Arial"/>
                <w:color w:val="000000"/>
                <w:sz w:val="24"/>
                <w:szCs w:val="24"/>
              </w:rPr>
              <w:t>(26,729)</w:t>
            </w:r>
          </w:p>
        </w:tc>
      </w:tr>
      <w:tr w:rsidR="00094534" w:rsidRPr="008501A5" w14:paraId="04D36347" w14:textId="77777777" w:rsidTr="00712B02">
        <w:tc>
          <w:tcPr>
            <w:tcW w:w="6487" w:type="dxa"/>
          </w:tcPr>
          <w:p w14:paraId="69C01927"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Repayments</w:t>
            </w:r>
          </w:p>
        </w:tc>
        <w:tc>
          <w:tcPr>
            <w:tcW w:w="2126" w:type="dxa"/>
            <w:vAlign w:val="bottom"/>
          </w:tcPr>
          <w:p w14:paraId="0991E548" w14:textId="5ADA6B69" w:rsidR="00094534" w:rsidRPr="008501A5" w:rsidRDefault="004D35D1" w:rsidP="00EF2E54">
            <w:pPr>
              <w:spacing w:after="0"/>
              <w:jc w:val="right"/>
              <w:rPr>
                <w:rFonts w:ascii="Arial" w:hAnsi="Arial" w:cs="Arial"/>
                <w:color w:val="000000"/>
                <w:sz w:val="24"/>
                <w:szCs w:val="24"/>
              </w:rPr>
            </w:pPr>
            <w:r>
              <w:rPr>
                <w:rFonts w:ascii="Arial" w:hAnsi="Arial" w:cs="Arial"/>
                <w:color w:val="000000"/>
                <w:sz w:val="24"/>
                <w:szCs w:val="24"/>
              </w:rPr>
              <w:t>2,01</w:t>
            </w:r>
            <w:r w:rsidR="00EF2E54">
              <w:rPr>
                <w:rFonts w:ascii="Arial" w:hAnsi="Arial" w:cs="Arial"/>
                <w:color w:val="000000"/>
                <w:sz w:val="24"/>
                <w:szCs w:val="24"/>
              </w:rPr>
              <w:t>3</w:t>
            </w:r>
          </w:p>
        </w:tc>
        <w:tc>
          <w:tcPr>
            <w:tcW w:w="1985" w:type="dxa"/>
            <w:vAlign w:val="bottom"/>
          </w:tcPr>
          <w:p w14:paraId="3D15B527" w14:textId="441A8D25" w:rsidR="00094534" w:rsidRPr="008501A5" w:rsidRDefault="00094534" w:rsidP="00094534">
            <w:pPr>
              <w:spacing w:after="0"/>
              <w:jc w:val="right"/>
              <w:rPr>
                <w:rFonts w:ascii="Arial" w:hAnsi="Arial" w:cs="Arial"/>
                <w:color w:val="000000"/>
                <w:sz w:val="24"/>
                <w:szCs w:val="24"/>
              </w:rPr>
            </w:pPr>
            <w:r w:rsidRPr="008501A5">
              <w:rPr>
                <w:rFonts w:ascii="Arial" w:hAnsi="Arial" w:cs="Arial"/>
                <w:color w:val="000000"/>
                <w:sz w:val="24"/>
                <w:szCs w:val="24"/>
              </w:rPr>
              <w:t>1,032</w:t>
            </w:r>
          </w:p>
        </w:tc>
      </w:tr>
      <w:tr w:rsidR="00094534" w:rsidRPr="008501A5" w14:paraId="4FEEF0D1" w14:textId="77777777" w:rsidTr="007C4F06">
        <w:tc>
          <w:tcPr>
            <w:tcW w:w="6487" w:type="dxa"/>
          </w:tcPr>
          <w:p w14:paraId="670C0380" w14:textId="77777777" w:rsidR="00094534" w:rsidRPr="008501A5" w:rsidRDefault="00094534" w:rsidP="00094534">
            <w:pPr>
              <w:spacing w:after="0"/>
              <w:jc w:val="both"/>
              <w:rPr>
                <w:rFonts w:ascii="Arial" w:hAnsi="Arial" w:cs="Arial"/>
                <w:color w:val="000000"/>
                <w:sz w:val="24"/>
                <w:szCs w:val="24"/>
              </w:rPr>
            </w:pPr>
          </w:p>
          <w:p w14:paraId="52EF4301"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Closing balance</w:t>
            </w:r>
          </w:p>
        </w:tc>
        <w:tc>
          <w:tcPr>
            <w:tcW w:w="2126" w:type="dxa"/>
            <w:tcBorders>
              <w:top w:val="single" w:sz="12" w:space="0" w:color="000000"/>
              <w:bottom w:val="double" w:sz="4" w:space="0" w:color="auto"/>
            </w:tcBorders>
            <w:vAlign w:val="bottom"/>
          </w:tcPr>
          <w:p w14:paraId="3FEA60B8" w14:textId="7A661028" w:rsidR="00094534" w:rsidRPr="008501A5" w:rsidRDefault="006A66B2" w:rsidP="00094534">
            <w:pPr>
              <w:spacing w:after="0"/>
              <w:jc w:val="right"/>
              <w:rPr>
                <w:rFonts w:ascii="Arial" w:hAnsi="Arial" w:cs="Arial"/>
                <w:b/>
                <w:bCs/>
                <w:color w:val="000000"/>
                <w:sz w:val="24"/>
                <w:szCs w:val="24"/>
              </w:rPr>
            </w:pPr>
            <w:r>
              <w:rPr>
                <w:rFonts w:ascii="Arial" w:hAnsi="Arial" w:cs="Arial"/>
                <w:b/>
                <w:bCs/>
                <w:color w:val="000000"/>
                <w:sz w:val="24"/>
                <w:szCs w:val="24"/>
              </w:rPr>
              <w:t>(90,291</w:t>
            </w:r>
            <w:r w:rsidR="00094534" w:rsidRPr="008501A5">
              <w:rPr>
                <w:rFonts w:ascii="Arial" w:hAnsi="Arial" w:cs="Arial"/>
                <w:b/>
                <w:bCs/>
                <w:color w:val="000000"/>
                <w:sz w:val="24"/>
                <w:szCs w:val="24"/>
              </w:rPr>
              <w:t>)</w:t>
            </w:r>
          </w:p>
        </w:tc>
        <w:tc>
          <w:tcPr>
            <w:tcW w:w="1985" w:type="dxa"/>
            <w:tcBorders>
              <w:top w:val="single" w:sz="12" w:space="0" w:color="000000"/>
              <w:bottom w:val="double" w:sz="4" w:space="0" w:color="auto"/>
            </w:tcBorders>
            <w:vAlign w:val="bottom"/>
          </w:tcPr>
          <w:p w14:paraId="1D8D4724" w14:textId="7003F55B" w:rsidR="00094534" w:rsidRPr="008501A5" w:rsidRDefault="00094534" w:rsidP="00094534">
            <w:pPr>
              <w:spacing w:after="0"/>
              <w:jc w:val="right"/>
              <w:rPr>
                <w:rFonts w:ascii="Arial" w:hAnsi="Arial" w:cs="Arial"/>
                <w:b/>
                <w:bCs/>
                <w:color w:val="000000"/>
                <w:sz w:val="24"/>
                <w:szCs w:val="24"/>
              </w:rPr>
            </w:pPr>
            <w:r w:rsidRPr="008501A5">
              <w:rPr>
                <w:rFonts w:ascii="Arial" w:hAnsi="Arial" w:cs="Arial"/>
                <w:b/>
                <w:bCs/>
                <w:color w:val="000000"/>
                <w:sz w:val="24"/>
                <w:szCs w:val="24"/>
              </w:rPr>
              <w:t>(92,304)</w:t>
            </w:r>
          </w:p>
        </w:tc>
      </w:tr>
    </w:tbl>
    <w:p w14:paraId="1C99595F" w14:textId="4E2BA498" w:rsidR="00A8591E" w:rsidRDefault="00A8591E" w:rsidP="001A338C">
      <w:pPr>
        <w:jc w:val="both"/>
        <w:rPr>
          <w:rFonts w:ascii="Arial" w:hAnsi="Arial" w:cs="Arial"/>
          <w:color w:val="000000"/>
          <w:sz w:val="24"/>
          <w:szCs w:val="24"/>
        </w:rPr>
      </w:pPr>
    </w:p>
    <w:p w14:paraId="7B563401" w14:textId="23A66328" w:rsidR="00B202B4" w:rsidRPr="008501A5" w:rsidRDefault="00B202B4" w:rsidP="001A338C">
      <w:pPr>
        <w:jc w:val="both"/>
        <w:rPr>
          <w:rFonts w:ascii="Arial" w:hAnsi="Arial" w:cs="Arial"/>
          <w:color w:val="000000"/>
          <w:sz w:val="24"/>
          <w:szCs w:val="24"/>
        </w:rPr>
      </w:pPr>
      <w:r>
        <w:rPr>
          <w:rFonts w:ascii="Arial" w:hAnsi="Arial" w:cs="Arial"/>
          <w:color w:val="000000"/>
          <w:sz w:val="24"/>
          <w:szCs w:val="24"/>
        </w:rPr>
        <w:t xml:space="preserve">  At 31 March 2020 £164,000 loan interest payable within 12 months was accrued and is included within short term creditors</w:t>
      </w: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2175"/>
        <w:gridCol w:w="2040"/>
      </w:tblGrid>
      <w:tr w:rsidR="00C715C8" w:rsidRPr="008501A5" w14:paraId="69E092F1" w14:textId="77777777" w:rsidTr="00094534">
        <w:tc>
          <w:tcPr>
            <w:tcW w:w="6330" w:type="dxa"/>
          </w:tcPr>
          <w:p w14:paraId="235885D5" w14:textId="77777777" w:rsidR="00B202B4" w:rsidRDefault="00B202B4">
            <w:pPr>
              <w:spacing w:after="0"/>
              <w:jc w:val="both"/>
              <w:rPr>
                <w:rFonts w:ascii="Arial" w:hAnsi="Arial" w:cs="Arial"/>
                <w:color w:val="000000"/>
                <w:sz w:val="24"/>
                <w:szCs w:val="24"/>
              </w:rPr>
            </w:pPr>
          </w:p>
          <w:p w14:paraId="42064403" w14:textId="27C7496C" w:rsidR="001E2518" w:rsidRPr="008501A5" w:rsidRDefault="00532043">
            <w:pPr>
              <w:spacing w:after="0"/>
              <w:jc w:val="both"/>
              <w:rPr>
                <w:rFonts w:ascii="Arial" w:hAnsi="Arial" w:cs="Arial"/>
                <w:color w:val="000000"/>
                <w:sz w:val="24"/>
                <w:szCs w:val="24"/>
              </w:rPr>
            </w:pPr>
            <w:r w:rsidRPr="008501A5">
              <w:rPr>
                <w:rFonts w:ascii="Arial" w:hAnsi="Arial" w:cs="Arial"/>
                <w:color w:val="000000"/>
                <w:sz w:val="24"/>
                <w:szCs w:val="24"/>
              </w:rPr>
              <w:t>The table below shows the loans split by maturity into short term and long term elements.</w:t>
            </w:r>
          </w:p>
          <w:p w14:paraId="056C1144" w14:textId="77777777" w:rsidR="00C715C8" w:rsidRPr="008501A5" w:rsidRDefault="001440AB">
            <w:pPr>
              <w:spacing w:after="0"/>
              <w:jc w:val="both"/>
              <w:rPr>
                <w:rFonts w:ascii="Arial" w:hAnsi="Arial" w:cs="Arial"/>
                <w:color w:val="000000"/>
                <w:sz w:val="24"/>
                <w:szCs w:val="24"/>
              </w:rPr>
            </w:pPr>
            <w:r w:rsidRPr="008501A5">
              <w:rPr>
                <w:rFonts w:ascii="Arial" w:hAnsi="Arial" w:cs="Arial"/>
                <w:color w:val="000000"/>
                <w:sz w:val="24"/>
                <w:szCs w:val="24"/>
              </w:rPr>
              <w:t>Analysis by maturity</w:t>
            </w:r>
          </w:p>
        </w:tc>
        <w:tc>
          <w:tcPr>
            <w:tcW w:w="2175" w:type="dxa"/>
          </w:tcPr>
          <w:p w14:paraId="1DDF1FF1" w14:textId="77777777" w:rsidR="001E2518" w:rsidRPr="008501A5" w:rsidRDefault="001E2518" w:rsidP="00BC4812">
            <w:pPr>
              <w:spacing w:after="0"/>
              <w:jc w:val="right"/>
              <w:rPr>
                <w:rFonts w:ascii="Arial" w:hAnsi="Arial" w:cs="Arial"/>
                <w:b/>
                <w:bCs/>
                <w:sz w:val="24"/>
                <w:szCs w:val="24"/>
              </w:rPr>
            </w:pPr>
          </w:p>
          <w:p w14:paraId="13D929E9" w14:textId="46994E04" w:rsidR="00C715C8" w:rsidRPr="008501A5" w:rsidRDefault="003D7F1F" w:rsidP="00094534">
            <w:pPr>
              <w:spacing w:after="0"/>
              <w:ind w:right="-105"/>
              <w:jc w:val="right"/>
              <w:rPr>
                <w:rFonts w:ascii="Arial" w:hAnsi="Arial" w:cs="Arial"/>
                <w:b/>
                <w:color w:val="000000"/>
                <w:sz w:val="24"/>
                <w:szCs w:val="24"/>
              </w:rPr>
            </w:pPr>
            <w:r w:rsidRPr="008501A5">
              <w:rPr>
                <w:rFonts w:ascii="Arial" w:hAnsi="Arial" w:cs="Arial"/>
                <w:b/>
                <w:bCs/>
                <w:sz w:val="24"/>
                <w:szCs w:val="24"/>
              </w:rPr>
              <w:t>201</w:t>
            </w:r>
            <w:r w:rsidR="00094534" w:rsidRPr="008501A5">
              <w:rPr>
                <w:rFonts w:ascii="Arial" w:hAnsi="Arial" w:cs="Arial"/>
                <w:b/>
                <w:bCs/>
                <w:sz w:val="24"/>
                <w:szCs w:val="24"/>
              </w:rPr>
              <w:t>9-20</w:t>
            </w:r>
          </w:p>
        </w:tc>
        <w:tc>
          <w:tcPr>
            <w:tcW w:w="2040" w:type="dxa"/>
          </w:tcPr>
          <w:p w14:paraId="0D297C75" w14:textId="77777777" w:rsidR="001E2518" w:rsidRPr="008501A5" w:rsidRDefault="001E2518" w:rsidP="00BC4812">
            <w:pPr>
              <w:spacing w:after="0"/>
              <w:jc w:val="right"/>
              <w:rPr>
                <w:rFonts w:ascii="Arial" w:hAnsi="Arial" w:cs="Arial"/>
                <w:b/>
                <w:bCs/>
                <w:sz w:val="24"/>
                <w:szCs w:val="24"/>
              </w:rPr>
            </w:pPr>
          </w:p>
          <w:p w14:paraId="0B983972" w14:textId="33EEA77E" w:rsidR="00C715C8" w:rsidRPr="008501A5" w:rsidRDefault="003D7F1F" w:rsidP="00094534">
            <w:pPr>
              <w:spacing w:after="0"/>
              <w:ind w:right="-50"/>
              <w:jc w:val="right"/>
              <w:rPr>
                <w:rFonts w:ascii="Arial" w:hAnsi="Arial" w:cs="Arial"/>
                <w:b/>
                <w:color w:val="000000"/>
                <w:sz w:val="24"/>
                <w:szCs w:val="24"/>
              </w:rPr>
            </w:pPr>
            <w:r w:rsidRPr="008501A5">
              <w:rPr>
                <w:rFonts w:ascii="Arial" w:hAnsi="Arial" w:cs="Arial"/>
                <w:b/>
                <w:bCs/>
                <w:sz w:val="24"/>
                <w:szCs w:val="24"/>
              </w:rPr>
              <w:t>201</w:t>
            </w:r>
            <w:r w:rsidR="00094534" w:rsidRPr="008501A5">
              <w:rPr>
                <w:rFonts w:ascii="Arial" w:hAnsi="Arial" w:cs="Arial"/>
                <w:b/>
                <w:bCs/>
                <w:sz w:val="24"/>
                <w:szCs w:val="24"/>
              </w:rPr>
              <w:t>8-19</w:t>
            </w:r>
          </w:p>
        </w:tc>
      </w:tr>
      <w:tr w:rsidR="00B475B8" w:rsidRPr="008501A5" w14:paraId="384E3887" w14:textId="77777777" w:rsidTr="00094534">
        <w:tc>
          <w:tcPr>
            <w:tcW w:w="6330" w:type="dxa"/>
          </w:tcPr>
          <w:p w14:paraId="67722128" w14:textId="77777777" w:rsidR="00B475B8" w:rsidRPr="008501A5" w:rsidRDefault="00B475B8" w:rsidP="001A338C">
            <w:pPr>
              <w:spacing w:after="0"/>
              <w:jc w:val="both"/>
              <w:rPr>
                <w:rFonts w:ascii="Arial" w:hAnsi="Arial" w:cs="Arial"/>
                <w:color w:val="000000"/>
                <w:sz w:val="24"/>
                <w:szCs w:val="24"/>
              </w:rPr>
            </w:pPr>
          </w:p>
        </w:tc>
        <w:tc>
          <w:tcPr>
            <w:tcW w:w="2175" w:type="dxa"/>
          </w:tcPr>
          <w:p w14:paraId="206EF42B" w14:textId="77777777" w:rsidR="00B475B8" w:rsidRPr="008501A5" w:rsidRDefault="003D7F1F" w:rsidP="00094534">
            <w:pPr>
              <w:spacing w:after="0"/>
              <w:ind w:right="-105"/>
              <w:jc w:val="right"/>
              <w:rPr>
                <w:rFonts w:ascii="Arial" w:hAnsi="Arial" w:cs="Arial"/>
                <w:color w:val="000000"/>
                <w:sz w:val="24"/>
                <w:szCs w:val="24"/>
              </w:rPr>
            </w:pPr>
            <w:r w:rsidRPr="008501A5">
              <w:rPr>
                <w:rFonts w:ascii="Arial" w:hAnsi="Arial" w:cs="Arial"/>
                <w:color w:val="000000"/>
                <w:sz w:val="24"/>
                <w:szCs w:val="24"/>
              </w:rPr>
              <w:t>£'000</w:t>
            </w:r>
          </w:p>
        </w:tc>
        <w:tc>
          <w:tcPr>
            <w:tcW w:w="2040" w:type="dxa"/>
          </w:tcPr>
          <w:p w14:paraId="5B99DA07" w14:textId="77777777" w:rsidR="00B475B8" w:rsidRPr="008501A5" w:rsidRDefault="00B475B8" w:rsidP="00094534">
            <w:pPr>
              <w:spacing w:after="0"/>
              <w:ind w:right="-50"/>
              <w:jc w:val="right"/>
              <w:rPr>
                <w:rFonts w:ascii="Arial" w:hAnsi="Arial" w:cs="Arial"/>
                <w:color w:val="000000"/>
                <w:sz w:val="24"/>
                <w:szCs w:val="24"/>
              </w:rPr>
            </w:pPr>
            <w:r w:rsidRPr="008501A5">
              <w:rPr>
                <w:rFonts w:ascii="Arial" w:hAnsi="Arial" w:cs="Arial"/>
                <w:color w:val="000000"/>
                <w:sz w:val="24"/>
                <w:szCs w:val="24"/>
              </w:rPr>
              <w:t>£'000</w:t>
            </w:r>
          </w:p>
        </w:tc>
      </w:tr>
      <w:tr w:rsidR="00094534" w:rsidRPr="008501A5" w14:paraId="0CAE8E02" w14:textId="77777777" w:rsidTr="00094534">
        <w:tc>
          <w:tcPr>
            <w:tcW w:w="6330" w:type="dxa"/>
          </w:tcPr>
          <w:p w14:paraId="2BDB61CB" w14:textId="77777777" w:rsidR="00094534" w:rsidRPr="008501A5" w:rsidRDefault="00094534" w:rsidP="00094534">
            <w:pPr>
              <w:spacing w:after="0"/>
              <w:jc w:val="both"/>
              <w:rPr>
                <w:rFonts w:ascii="Arial" w:hAnsi="Arial" w:cs="Arial"/>
                <w:b/>
                <w:color w:val="000000"/>
                <w:sz w:val="24"/>
                <w:szCs w:val="24"/>
              </w:rPr>
            </w:pPr>
            <w:r w:rsidRPr="008501A5">
              <w:rPr>
                <w:rFonts w:ascii="Arial" w:hAnsi="Arial" w:cs="Arial"/>
                <w:b/>
                <w:color w:val="000000"/>
                <w:sz w:val="24"/>
                <w:szCs w:val="24"/>
              </w:rPr>
              <w:t xml:space="preserve">Short term element </w:t>
            </w:r>
          </w:p>
        </w:tc>
        <w:tc>
          <w:tcPr>
            <w:tcW w:w="2175" w:type="dxa"/>
          </w:tcPr>
          <w:p w14:paraId="1A437EEB" w14:textId="0EB36DAC" w:rsidR="00094534" w:rsidRPr="008501A5" w:rsidRDefault="006A66B2" w:rsidP="00094534">
            <w:pPr>
              <w:spacing w:after="0"/>
              <w:ind w:right="-105"/>
              <w:jc w:val="right"/>
              <w:rPr>
                <w:rFonts w:ascii="Arial" w:hAnsi="Arial" w:cs="Arial"/>
                <w:b/>
                <w:color w:val="000000"/>
                <w:sz w:val="24"/>
                <w:szCs w:val="24"/>
              </w:rPr>
            </w:pPr>
            <w:r>
              <w:rPr>
                <w:rFonts w:ascii="Arial" w:hAnsi="Arial" w:cs="Arial"/>
                <w:b/>
                <w:color w:val="000000"/>
                <w:sz w:val="24"/>
                <w:szCs w:val="24"/>
              </w:rPr>
              <w:t>(2,119</w:t>
            </w:r>
            <w:r w:rsidR="00094534" w:rsidRPr="008501A5">
              <w:rPr>
                <w:rFonts w:ascii="Arial" w:hAnsi="Arial" w:cs="Arial"/>
                <w:b/>
                <w:color w:val="000000"/>
                <w:sz w:val="24"/>
                <w:szCs w:val="24"/>
              </w:rPr>
              <w:t>)</w:t>
            </w:r>
          </w:p>
        </w:tc>
        <w:tc>
          <w:tcPr>
            <w:tcW w:w="2040" w:type="dxa"/>
          </w:tcPr>
          <w:p w14:paraId="2A68AC81" w14:textId="36779821" w:rsidR="00094534" w:rsidRPr="008501A5" w:rsidRDefault="00094534" w:rsidP="00094534">
            <w:pPr>
              <w:spacing w:after="0"/>
              <w:ind w:right="-50"/>
              <w:jc w:val="right"/>
              <w:rPr>
                <w:rFonts w:ascii="Arial" w:hAnsi="Arial" w:cs="Arial"/>
                <w:b/>
                <w:color w:val="000000"/>
                <w:sz w:val="24"/>
                <w:szCs w:val="24"/>
              </w:rPr>
            </w:pPr>
            <w:r w:rsidRPr="008501A5">
              <w:rPr>
                <w:rFonts w:ascii="Arial" w:hAnsi="Arial" w:cs="Arial"/>
                <w:b/>
                <w:color w:val="000000"/>
                <w:sz w:val="24"/>
                <w:szCs w:val="24"/>
              </w:rPr>
              <w:t>(2,012)</w:t>
            </w:r>
          </w:p>
        </w:tc>
      </w:tr>
      <w:tr w:rsidR="00094534" w:rsidRPr="008501A5" w14:paraId="6779E153" w14:textId="77777777" w:rsidTr="00094534">
        <w:tc>
          <w:tcPr>
            <w:tcW w:w="6330" w:type="dxa"/>
          </w:tcPr>
          <w:p w14:paraId="1F8A9E99" w14:textId="77777777" w:rsidR="00094534" w:rsidRPr="008501A5" w:rsidRDefault="00094534" w:rsidP="00094534">
            <w:pPr>
              <w:spacing w:after="0"/>
              <w:jc w:val="both"/>
              <w:rPr>
                <w:rFonts w:ascii="Arial" w:hAnsi="Arial" w:cs="Arial"/>
                <w:color w:val="000000"/>
                <w:sz w:val="24"/>
                <w:szCs w:val="24"/>
              </w:rPr>
            </w:pPr>
          </w:p>
        </w:tc>
        <w:tc>
          <w:tcPr>
            <w:tcW w:w="2175" w:type="dxa"/>
          </w:tcPr>
          <w:p w14:paraId="23F30C14" w14:textId="77777777" w:rsidR="00094534" w:rsidRPr="008501A5" w:rsidRDefault="00094534" w:rsidP="00094534">
            <w:pPr>
              <w:spacing w:after="0"/>
              <w:jc w:val="right"/>
              <w:rPr>
                <w:rFonts w:ascii="Arial" w:hAnsi="Arial" w:cs="Arial"/>
                <w:color w:val="000000"/>
                <w:sz w:val="24"/>
                <w:szCs w:val="24"/>
              </w:rPr>
            </w:pPr>
          </w:p>
        </w:tc>
        <w:tc>
          <w:tcPr>
            <w:tcW w:w="2040" w:type="dxa"/>
          </w:tcPr>
          <w:p w14:paraId="3E233375" w14:textId="77777777" w:rsidR="00094534" w:rsidRPr="008501A5" w:rsidRDefault="00094534" w:rsidP="00094534">
            <w:pPr>
              <w:spacing w:after="0"/>
              <w:ind w:right="-50"/>
              <w:jc w:val="right"/>
              <w:rPr>
                <w:rFonts w:ascii="Arial" w:hAnsi="Arial" w:cs="Arial"/>
                <w:color w:val="000000"/>
                <w:sz w:val="24"/>
                <w:szCs w:val="24"/>
              </w:rPr>
            </w:pPr>
          </w:p>
        </w:tc>
      </w:tr>
      <w:tr w:rsidR="00094534" w:rsidRPr="008501A5" w14:paraId="7984330E" w14:textId="77777777" w:rsidTr="00094534">
        <w:tc>
          <w:tcPr>
            <w:tcW w:w="6330" w:type="dxa"/>
          </w:tcPr>
          <w:p w14:paraId="49C6147A"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Between 2 and 4 years</w:t>
            </w:r>
          </w:p>
        </w:tc>
        <w:tc>
          <w:tcPr>
            <w:tcW w:w="2175" w:type="dxa"/>
          </w:tcPr>
          <w:p w14:paraId="4F0C78AB" w14:textId="0FFE46EC" w:rsidR="00094534" w:rsidRPr="008501A5" w:rsidRDefault="006A66B2" w:rsidP="00094534">
            <w:pPr>
              <w:spacing w:after="0"/>
              <w:ind w:right="-105"/>
              <w:jc w:val="right"/>
              <w:rPr>
                <w:rFonts w:ascii="Arial" w:hAnsi="Arial" w:cs="Arial"/>
                <w:color w:val="000000"/>
                <w:sz w:val="24"/>
                <w:szCs w:val="24"/>
              </w:rPr>
            </w:pPr>
            <w:r>
              <w:rPr>
                <w:rFonts w:ascii="Arial" w:hAnsi="Arial" w:cs="Arial"/>
                <w:color w:val="000000"/>
                <w:sz w:val="24"/>
                <w:szCs w:val="24"/>
              </w:rPr>
              <w:t>(9,692</w:t>
            </w:r>
            <w:r w:rsidR="00094534" w:rsidRPr="008501A5">
              <w:rPr>
                <w:rFonts w:ascii="Arial" w:hAnsi="Arial" w:cs="Arial"/>
                <w:color w:val="000000"/>
                <w:sz w:val="24"/>
                <w:szCs w:val="24"/>
              </w:rPr>
              <w:t>)</w:t>
            </w:r>
          </w:p>
        </w:tc>
        <w:tc>
          <w:tcPr>
            <w:tcW w:w="2040" w:type="dxa"/>
          </w:tcPr>
          <w:p w14:paraId="2C7E04A0" w14:textId="080C99EC" w:rsidR="00094534" w:rsidRPr="008501A5" w:rsidRDefault="00094534" w:rsidP="00094534">
            <w:pPr>
              <w:spacing w:after="0"/>
              <w:ind w:right="-50"/>
              <w:jc w:val="right"/>
              <w:rPr>
                <w:rFonts w:ascii="Arial" w:hAnsi="Arial" w:cs="Arial"/>
                <w:color w:val="000000"/>
                <w:sz w:val="24"/>
                <w:szCs w:val="24"/>
              </w:rPr>
            </w:pPr>
            <w:r w:rsidRPr="008501A5">
              <w:rPr>
                <w:rFonts w:ascii="Arial" w:hAnsi="Arial" w:cs="Arial"/>
                <w:color w:val="000000"/>
                <w:sz w:val="24"/>
                <w:szCs w:val="24"/>
              </w:rPr>
              <w:t>(9,189)</w:t>
            </w:r>
          </w:p>
        </w:tc>
      </w:tr>
      <w:tr w:rsidR="00094534" w:rsidRPr="008501A5" w14:paraId="65A3224A" w14:textId="77777777" w:rsidTr="00094534">
        <w:tc>
          <w:tcPr>
            <w:tcW w:w="6330" w:type="dxa"/>
          </w:tcPr>
          <w:p w14:paraId="5FA7A47C"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Between 5 and 10 years</w:t>
            </w:r>
          </w:p>
        </w:tc>
        <w:tc>
          <w:tcPr>
            <w:tcW w:w="2175" w:type="dxa"/>
          </w:tcPr>
          <w:p w14:paraId="3D5E0163" w14:textId="793BB108" w:rsidR="00094534" w:rsidRPr="008501A5" w:rsidRDefault="006A66B2" w:rsidP="00094534">
            <w:pPr>
              <w:spacing w:after="0"/>
              <w:ind w:right="-105"/>
              <w:jc w:val="right"/>
              <w:rPr>
                <w:rFonts w:ascii="Arial" w:hAnsi="Arial" w:cs="Arial"/>
                <w:color w:val="000000"/>
                <w:sz w:val="24"/>
                <w:szCs w:val="24"/>
              </w:rPr>
            </w:pPr>
            <w:r>
              <w:rPr>
                <w:rFonts w:ascii="Arial" w:hAnsi="Arial" w:cs="Arial"/>
                <w:color w:val="000000"/>
                <w:sz w:val="24"/>
                <w:szCs w:val="24"/>
              </w:rPr>
              <w:t>(15,543</w:t>
            </w:r>
            <w:r w:rsidR="00094534" w:rsidRPr="008501A5">
              <w:rPr>
                <w:rFonts w:ascii="Arial" w:hAnsi="Arial" w:cs="Arial"/>
                <w:color w:val="000000"/>
                <w:sz w:val="24"/>
                <w:szCs w:val="24"/>
              </w:rPr>
              <w:t>)</w:t>
            </w:r>
          </w:p>
        </w:tc>
        <w:tc>
          <w:tcPr>
            <w:tcW w:w="2040" w:type="dxa"/>
          </w:tcPr>
          <w:p w14:paraId="5A6812B9" w14:textId="6257C965" w:rsidR="00094534" w:rsidRPr="008501A5" w:rsidRDefault="00094534" w:rsidP="00094534">
            <w:pPr>
              <w:spacing w:after="0"/>
              <w:ind w:right="-50"/>
              <w:jc w:val="right"/>
              <w:rPr>
                <w:rFonts w:ascii="Arial" w:hAnsi="Arial" w:cs="Arial"/>
                <w:color w:val="000000"/>
                <w:sz w:val="24"/>
                <w:szCs w:val="24"/>
              </w:rPr>
            </w:pPr>
            <w:r w:rsidRPr="008501A5">
              <w:rPr>
                <w:rFonts w:ascii="Arial" w:hAnsi="Arial" w:cs="Arial"/>
                <w:color w:val="000000"/>
                <w:sz w:val="24"/>
                <w:szCs w:val="24"/>
              </w:rPr>
              <w:t>(14,694)</w:t>
            </w:r>
          </w:p>
        </w:tc>
      </w:tr>
      <w:tr w:rsidR="00094534" w:rsidRPr="008501A5" w14:paraId="52A9BD53" w14:textId="77777777" w:rsidTr="00094534">
        <w:tc>
          <w:tcPr>
            <w:tcW w:w="6330" w:type="dxa"/>
          </w:tcPr>
          <w:p w14:paraId="3E675DFB"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10 years or more</w:t>
            </w:r>
          </w:p>
        </w:tc>
        <w:tc>
          <w:tcPr>
            <w:tcW w:w="2175" w:type="dxa"/>
            <w:tcBorders>
              <w:bottom w:val="single" w:sz="4" w:space="0" w:color="auto"/>
            </w:tcBorders>
          </w:tcPr>
          <w:p w14:paraId="1E8D2BA5" w14:textId="6BA845C8" w:rsidR="00094534" w:rsidRPr="008501A5" w:rsidRDefault="006A66B2" w:rsidP="00094534">
            <w:pPr>
              <w:spacing w:after="0"/>
              <w:ind w:right="-105"/>
              <w:jc w:val="right"/>
              <w:rPr>
                <w:rFonts w:ascii="Arial" w:hAnsi="Arial" w:cs="Arial"/>
                <w:color w:val="000000"/>
                <w:sz w:val="24"/>
                <w:szCs w:val="24"/>
              </w:rPr>
            </w:pPr>
            <w:r>
              <w:rPr>
                <w:rFonts w:ascii="Arial" w:hAnsi="Arial" w:cs="Arial"/>
                <w:color w:val="000000"/>
                <w:sz w:val="24"/>
                <w:szCs w:val="24"/>
              </w:rPr>
              <w:t>(62,937</w:t>
            </w:r>
            <w:r w:rsidR="00094534" w:rsidRPr="008501A5">
              <w:rPr>
                <w:rFonts w:ascii="Arial" w:hAnsi="Arial" w:cs="Arial"/>
                <w:color w:val="000000"/>
                <w:sz w:val="24"/>
                <w:szCs w:val="24"/>
              </w:rPr>
              <w:t>)</w:t>
            </w:r>
          </w:p>
        </w:tc>
        <w:tc>
          <w:tcPr>
            <w:tcW w:w="2040" w:type="dxa"/>
            <w:tcBorders>
              <w:bottom w:val="single" w:sz="4" w:space="0" w:color="auto"/>
            </w:tcBorders>
          </w:tcPr>
          <w:p w14:paraId="28D01B08" w14:textId="192DCE45" w:rsidR="00094534" w:rsidRPr="008501A5" w:rsidRDefault="00094534" w:rsidP="00094534">
            <w:pPr>
              <w:spacing w:after="0"/>
              <w:ind w:right="-50"/>
              <w:jc w:val="right"/>
              <w:rPr>
                <w:rFonts w:ascii="Arial" w:hAnsi="Arial" w:cs="Arial"/>
                <w:color w:val="000000"/>
                <w:sz w:val="24"/>
                <w:szCs w:val="24"/>
              </w:rPr>
            </w:pPr>
            <w:r w:rsidRPr="008501A5">
              <w:rPr>
                <w:rFonts w:ascii="Arial" w:hAnsi="Arial" w:cs="Arial"/>
                <w:color w:val="000000"/>
                <w:sz w:val="24"/>
                <w:szCs w:val="24"/>
              </w:rPr>
              <w:t>(66,409)</w:t>
            </w:r>
          </w:p>
        </w:tc>
      </w:tr>
      <w:tr w:rsidR="00094534" w:rsidRPr="008501A5" w14:paraId="30B4FEF8" w14:textId="77777777" w:rsidTr="00094534">
        <w:tc>
          <w:tcPr>
            <w:tcW w:w="6330" w:type="dxa"/>
          </w:tcPr>
          <w:p w14:paraId="54D0F490" w14:textId="77777777" w:rsidR="00094534" w:rsidRPr="008501A5" w:rsidRDefault="00094534" w:rsidP="00094534">
            <w:pPr>
              <w:spacing w:after="0"/>
              <w:jc w:val="both"/>
              <w:rPr>
                <w:rFonts w:ascii="Arial" w:hAnsi="Arial" w:cs="Arial"/>
                <w:b/>
                <w:color w:val="000000"/>
                <w:sz w:val="24"/>
                <w:szCs w:val="24"/>
              </w:rPr>
            </w:pPr>
            <w:r w:rsidRPr="008501A5">
              <w:rPr>
                <w:rFonts w:ascii="Arial" w:hAnsi="Arial" w:cs="Arial"/>
                <w:b/>
                <w:color w:val="000000"/>
                <w:sz w:val="24"/>
                <w:szCs w:val="24"/>
              </w:rPr>
              <w:t>Long term element</w:t>
            </w:r>
          </w:p>
        </w:tc>
        <w:tc>
          <w:tcPr>
            <w:tcW w:w="2175" w:type="dxa"/>
            <w:tcBorders>
              <w:top w:val="single" w:sz="4" w:space="0" w:color="auto"/>
              <w:bottom w:val="single" w:sz="4" w:space="0" w:color="auto"/>
            </w:tcBorders>
          </w:tcPr>
          <w:p w14:paraId="6F43293A" w14:textId="1A837AD0" w:rsidR="00094534" w:rsidRPr="008501A5" w:rsidRDefault="006A66B2" w:rsidP="00094534">
            <w:pPr>
              <w:spacing w:after="0"/>
              <w:ind w:right="-105"/>
              <w:jc w:val="right"/>
              <w:rPr>
                <w:rFonts w:ascii="Arial" w:hAnsi="Arial" w:cs="Arial"/>
                <w:b/>
                <w:color w:val="000000"/>
                <w:sz w:val="24"/>
                <w:szCs w:val="24"/>
              </w:rPr>
            </w:pPr>
            <w:r>
              <w:rPr>
                <w:rFonts w:ascii="Arial" w:hAnsi="Arial" w:cs="Arial"/>
                <w:b/>
                <w:color w:val="000000"/>
                <w:sz w:val="24"/>
                <w:szCs w:val="24"/>
              </w:rPr>
              <w:t>(88,172</w:t>
            </w:r>
            <w:r w:rsidR="00094534" w:rsidRPr="008501A5">
              <w:rPr>
                <w:rFonts w:ascii="Arial" w:hAnsi="Arial" w:cs="Arial"/>
                <w:b/>
                <w:color w:val="000000"/>
                <w:sz w:val="24"/>
                <w:szCs w:val="24"/>
              </w:rPr>
              <w:t>)</w:t>
            </w:r>
          </w:p>
        </w:tc>
        <w:tc>
          <w:tcPr>
            <w:tcW w:w="2040" w:type="dxa"/>
            <w:tcBorders>
              <w:top w:val="single" w:sz="4" w:space="0" w:color="auto"/>
              <w:bottom w:val="single" w:sz="4" w:space="0" w:color="auto"/>
            </w:tcBorders>
          </w:tcPr>
          <w:p w14:paraId="7E918C01" w14:textId="28D1E619" w:rsidR="00094534" w:rsidRPr="008501A5" w:rsidRDefault="00094534" w:rsidP="00094534">
            <w:pPr>
              <w:spacing w:after="0"/>
              <w:ind w:right="-50"/>
              <w:jc w:val="right"/>
              <w:rPr>
                <w:rFonts w:ascii="Arial" w:hAnsi="Arial" w:cs="Arial"/>
                <w:b/>
                <w:color w:val="000000"/>
                <w:sz w:val="24"/>
                <w:szCs w:val="24"/>
              </w:rPr>
            </w:pPr>
            <w:r w:rsidRPr="008501A5">
              <w:rPr>
                <w:rFonts w:ascii="Arial" w:hAnsi="Arial" w:cs="Arial"/>
                <w:b/>
                <w:color w:val="000000"/>
                <w:sz w:val="24"/>
                <w:szCs w:val="24"/>
              </w:rPr>
              <w:t>(90,292)</w:t>
            </w:r>
          </w:p>
        </w:tc>
      </w:tr>
      <w:tr w:rsidR="00094534" w:rsidRPr="008501A5" w14:paraId="1E387626" w14:textId="77777777" w:rsidTr="00094534">
        <w:tc>
          <w:tcPr>
            <w:tcW w:w="6330" w:type="dxa"/>
          </w:tcPr>
          <w:p w14:paraId="2AA64CA2" w14:textId="77777777" w:rsidR="00094534" w:rsidRPr="008501A5" w:rsidRDefault="00094534" w:rsidP="00094534">
            <w:pPr>
              <w:spacing w:after="0"/>
              <w:jc w:val="both"/>
              <w:rPr>
                <w:rFonts w:ascii="Arial" w:hAnsi="Arial" w:cs="Arial"/>
                <w:color w:val="000000"/>
                <w:sz w:val="24"/>
                <w:szCs w:val="24"/>
              </w:rPr>
            </w:pPr>
          </w:p>
          <w:p w14:paraId="48D6A2D7"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lastRenderedPageBreak/>
              <w:t>Total liability</w:t>
            </w:r>
          </w:p>
        </w:tc>
        <w:tc>
          <w:tcPr>
            <w:tcW w:w="2175" w:type="dxa"/>
            <w:tcBorders>
              <w:top w:val="single" w:sz="4" w:space="0" w:color="auto"/>
              <w:bottom w:val="double" w:sz="4" w:space="0" w:color="auto"/>
            </w:tcBorders>
          </w:tcPr>
          <w:p w14:paraId="6D31F096" w14:textId="77777777" w:rsidR="00094534" w:rsidRPr="008501A5" w:rsidRDefault="00094534" w:rsidP="00094534">
            <w:pPr>
              <w:spacing w:after="0"/>
              <w:ind w:right="-105"/>
              <w:jc w:val="right"/>
              <w:rPr>
                <w:rFonts w:ascii="Arial" w:hAnsi="Arial" w:cs="Arial"/>
                <w:b/>
                <w:color w:val="000000"/>
                <w:sz w:val="24"/>
                <w:szCs w:val="24"/>
              </w:rPr>
            </w:pPr>
          </w:p>
          <w:p w14:paraId="2FE7AC92" w14:textId="63C5EEBF" w:rsidR="00094534" w:rsidRPr="008501A5" w:rsidRDefault="006A66B2" w:rsidP="00094534">
            <w:pPr>
              <w:spacing w:after="0"/>
              <w:ind w:right="-105"/>
              <w:jc w:val="right"/>
              <w:rPr>
                <w:rFonts w:ascii="Arial" w:hAnsi="Arial" w:cs="Arial"/>
                <w:b/>
                <w:color w:val="000000"/>
                <w:sz w:val="24"/>
                <w:szCs w:val="24"/>
              </w:rPr>
            </w:pPr>
            <w:r>
              <w:rPr>
                <w:rFonts w:ascii="Arial" w:hAnsi="Arial" w:cs="Arial"/>
                <w:b/>
                <w:color w:val="000000"/>
                <w:sz w:val="24"/>
                <w:szCs w:val="24"/>
              </w:rPr>
              <w:lastRenderedPageBreak/>
              <w:t>(90,291</w:t>
            </w:r>
            <w:r w:rsidR="00094534" w:rsidRPr="008501A5">
              <w:rPr>
                <w:rFonts w:ascii="Arial" w:hAnsi="Arial" w:cs="Arial"/>
                <w:b/>
                <w:color w:val="000000"/>
                <w:sz w:val="24"/>
                <w:szCs w:val="24"/>
              </w:rPr>
              <w:t>)</w:t>
            </w:r>
          </w:p>
        </w:tc>
        <w:tc>
          <w:tcPr>
            <w:tcW w:w="2040" w:type="dxa"/>
            <w:tcBorders>
              <w:top w:val="single" w:sz="4" w:space="0" w:color="auto"/>
              <w:bottom w:val="double" w:sz="4" w:space="0" w:color="auto"/>
            </w:tcBorders>
          </w:tcPr>
          <w:p w14:paraId="00A2E89B" w14:textId="77777777" w:rsidR="00094534" w:rsidRPr="008501A5" w:rsidRDefault="00094534" w:rsidP="00094534">
            <w:pPr>
              <w:spacing w:after="0"/>
              <w:ind w:right="-50"/>
              <w:jc w:val="right"/>
              <w:rPr>
                <w:rFonts w:ascii="Arial" w:hAnsi="Arial" w:cs="Arial"/>
                <w:b/>
                <w:color w:val="000000"/>
                <w:sz w:val="24"/>
                <w:szCs w:val="24"/>
              </w:rPr>
            </w:pPr>
          </w:p>
          <w:p w14:paraId="156D53E7" w14:textId="04C230B1" w:rsidR="00094534" w:rsidRPr="008501A5" w:rsidRDefault="00094534" w:rsidP="00094534">
            <w:pPr>
              <w:spacing w:after="0"/>
              <w:ind w:right="-50"/>
              <w:jc w:val="right"/>
              <w:rPr>
                <w:rFonts w:ascii="Arial" w:hAnsi="Arial" w:cs="Arial"/>
                <w:b/>
                <w:color w:val="000000"/>
                <w:sz w:val="24"/>
                <w:szCs w:val="24"/>
              </w:rPr>
            </w:pPr>
            <w:r w:rsidRPr="008501A5">
              <w:rPr>
                <w:rFonts w:ascii="Arial" w:hAnsi="Arial" w:cs="Arial"/>
                <w:b/>
                <w:color w:val="000000"/>
                <w:sz w:val="24"/>
                <w:szCs w:val="24"/>
              </w:rPr>
              <w:lastRenderedPageBreak/>
              <w:t>(92,304)</w:t>
            </w:r>
          </w:p>
        </w:tc>
      </w:tr>
    </w:tbl>
    <w:p w14:paraId="7719503D" w14:textId="77777777" w:rsidR="006810D3" w:rsidRPr="008501A5" w:rsidRDefault="006810D3" w:rsidP="00327CB8">
      <w:pPr>
        <w:spacing w:after="0"/>
        <w:jc w:val="both"/>
        <w:rPr>
          <w:rFonts w:ascii="Arial" w:hAnsi="Arial" w:cs="Arial"/>
          <w:b/>
          <w:color w:val="9BBB59"/>
          <w:sz w:val="24"/>
          <w:szCs w:val="24"/>
        </w:rPr>
      </w:pPr>
    </w:p>
    <w:p w14:paraId="7528DEF4" w14:textId="77777777" w:rsidR="00701A4A" w:rsidRPr="002A44E7" w:rsidRDefault="009B3B50" w:rsidP="003767AD">
      <w:pPr>
        <w:spacing w:after="0" w:line="240" w:lineRule="auto"/>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4</w:t>
      </w:r>
      <w:r w:rsidR="00701A4A" w:rsidRPr="002A44E7">
        <w:rPr>
          <w:rFonts w:ascii="Arial" w:hAnsi="Arial" w:cs="Arial"/>
          <w:b/>
          <w:sz w:val="28"/>
          <w:szCs w:val="24"/>
        </w:rPr>
        <w:t>. Unusable Reserves</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094534" w:rsidRPr="008501A5" w14:paraId="070A72CF" w14:textId="77777777" w:rsidTr="001440AB">
        <w:tc>
          <w:tcPr>
            <w:tcW w:w="6487" w:type="dxa"/>
          </w:tcPr>
          <w:p w14:paraId="3BFE2935" w14:textId="77777777" w:rsidR="00094534" w:rsidRPr="008501A5" w:rsidRDefault="00094534" w:rsidP="00094534">
            <w:pPr>
              <w:spacing w:after="0"/>
              <w:jc w:val="both"/>
              <w:rPr>
                <w:rFonts w:ascii="Arial" w:hAnsi="Arial" w:cs="Arial"/>
                <w:b/>
                <w:sz w:val="24"/>
                <w:szCs w:val="24"/>
              </w:rPr>
            </w:pPr>
          </w:p>
        </w:tc>
        <w:tc>
          <w:tcPr>
            <w:tcW w:w="2126" w:type="dxa"/>
            <w:vAlign w:val="bottom"/>
          </w:tcPr>
          <w:p w14:paraId="207FA5C1" w14:textId="6C701650" w:rsidR="00094534" w:rsidRPr="0019578D" w:rsidRDefault="00094534" w:rsidP="00094534">
            <w:pPr>
              <w:spacing w:after="0"/>
              <w:jc w:val="right"/>
              <w:rPr>
                <w:rFonts w:ascii="Arial" w:hAnsi="Arial" w:cs="Arial"/>
                <w:b/>
                <w:sz w:val="24"/>
                <w:szCs w:val="24"/>
              </w:rPr>
            </w:pPr>
            <w:r w:rsidRPr="0019578D">
              <w:rPr>
                <w:rFonts w:ascii="Arial" w:hAnsi="Arial" w:cs="Arial"/>
                <w:b/>
                <w:bCs/>
                <w:sz w:val="24"/>
                <w:szCs w:val="24"/>
              </w:rPr>
              <w:t>2019-20</w:t>
            </w:r>
          </w:p>
        </w:tc>
        <w:tc>
          <w:tcPr>
            <w:tcW w:w="2069" w:type="dxa"/>
            <w:vAlign w:val="bottom"/>
          </w:tcPr>
          <w:p w14:paraId="5C06AC3C" w14:textId="73BF367D" w:rsidR="00094534" w:rsidRPr="008501A5" w:rsidRDefault="00094534" w:rsidP="00094534">
            <w:pPr>
              <w:spacing w:after="0"/>
              <w:ind w:right="85"/>
              <w:jc w:val="right"/>
              <w:rPr>
                <w:rFonts w:ascii="Arial" w:hAnsi="Arial" w:cs="Arial"/>
                <w:b/>
                <w:sz w:val="24"/>
                <w:szCs w:val="24"/>
              </w:rPr>
            </w:pPr>
            <w:r w:rsidRPr="008501A5">
              <w:rPr>
                <w:rFonts w:ascii="Arial" w:hAnsi="Arial" w:cs="Arial"/>
                <w:b/>
                <w:bCs/>
                <w:sz w:val="24"/>
                <w:szCs w:val="24"/>
              </w:rPr>
              <w:t>2018-19</w:t>
            </w:r>
          </w:p>
        </w:tc>
      </w:tr>
      <w:tr w:rsidR="001440AB" w:rsidRPr="008501A5" w14:paraId="5AA72546" w14:textId="77777777" w:rsidTr="00FF14EF">
        <w:trPr>
          <w:trHeight w:val="424"/>
        </w:trPr>
        <w:tc>
          <w:tcPr>
            <w:tcW w:w="6487" w:type="dxa"/>
          </w:tcPr>
          <w:p w14:paraId="36E33017" w14:textId="77777777" w:rsidR="001440AB" w:rsidRPr="008501A5" w:rsidRDefault="001440AB" w:rsidP="001A338C">
            <w:pPr>
              <w:spacing w:after="0"/>
              <w:jc w:val="both"/>
              <w:rPr>
                <w:rFonts w:ascii="Arial" w:hAnsi="Arial" w:cs="Arial"/>
                <w:b/>
                <w:sz w:val="24"/>
                <w:szCs w:val="24"/>
              </w:rPr>
            </w:pPr>
          </w:p>
        </w:tc>
        <w:tc>
          <w:tcPr>
            <w:tcW w:w="2126" w:type="dxa"/>
            <w:vAlign w:val="bottom"/>
          </w:tcPr>
          <w:p w14:paraId="44B8A15F" w14:textId="77777777" w:rsidR="001440AB" w:rsidRPr="0019578D" w:rsidRDefault="001440AB" w:rsidP="006810D3">
            <w:pPr>
              <w:spacing w:after="0"/>
              <w:jc w:val="right"/>
              <w:rPr>
                <w:rFonts w:ascii="Arial" w:hAnsi="Arial" w:cs="Arial"/>
                <w:sz w:val="24"/>
                <w:szCs w:val="24"/>
              </w:rPr>
            </w:pPr>
            <w:r w:rsidRPr="0019578D">
              <w:rPr>
                <w:rFonts w:ascii="Arial" w:hAnsi="Arial" w:cs="Arial"/>
                <w:bCs/>
                <w:sz w:val="24"/>
                <w:szCs w:val="24"/>
              </w:rPr>
              <w:t>£'000</w:t>
            </w:r>
          </w:p>
        </w:tc>
        <w:tc>
          <w:tcPr>
            <w:tcW w:w="2069" w:type="dxa"/>
            <w:vAlign w:val="bottom"/>
          </w:tcPr>
          <w:p w14:paraId="7A138A22" w14:textId="77777777" w:rsidR="001440AB" w:rsidRPr="008501A5" w:rsidRDefault="001440AB" w:rsidP="00094534">
            <w:pPr>
              <w:spacing w:after="0"/>
              <w:ind w:right="85"/>
              <w:jc w:val="right"/>
              <w:rPr>
                <w:rFonts w:ascii="Arial" w:hAnsi="Arial" w:cs="Arial"/>
                <w:sz w:val="24"/>
                <w:szCs w:val="24"/>
              </w:rPr>
            </w:pPr>
            <w:r w:rsidRPr="008501A5">
              <w:rPr>
                <w:rFonts w:ascii="Arial" w:hAnsi="Arial" w:cs="Arial"/>
                <w:bCs/>
                <w:sz w:val="24"/>
                <w:szCs w:val="24"/>
              </w:rPr>
              <w:t>£'000</w:t>
            </w:r>
          </w:p>
        </w:tc>
      </w:tr>
      <w:tr w:rsidR="00094534" w:rsidRPr="008501A5" w14:paraId="7D07A208" w14:textId="77777777" w:rsidTr="00D3462B">
        <w:tc>
          <w:tcPr>
            <w:tcW w:w="6487" w:type="dxa"/>
            <w:shd w:val="clear" w:color="auto" w:fill="auto"/>
          </w:tcPr>
          <w:p w14:paraId="594DD00F" w14:textId="77777777" w:rsidR="00094534" w:rsidRPr="008501A5" w:rsidRDefault="00094534" w:rsidP="00094534">
            <w:pPr>
              <w:spacing w:after="0"/>
              <w:jc w:val="both"/>
              <w:rPr>
                <w:rFonts w:ascii="Arial" w:hAnsi="Arial" w:cs="Arial"/>
                <w:b/>
                <w:sz w:val="24"/>
                <w:szCs w:val="24"/>
              </w:rPr>
            </w:pPr>
            <w:r w:rsidRPr="008501A5">
              <w:rPr>
                <w:rFonts w:ascii="Arial" w:hAnsi="Arial" w:cs="Arial"/>
                <w:color w:val="000000"/>
                <w:sz w:val="24"/>
                <w:szCs w:val="24"/>
              </w:rPr>
              <w:t>Revaluation reserve</w:t>
            </w:r>
          </w:p>
        </w:tc>
        <w:tc>
          <w:tcPr>
            <w:tcW w:w="2126" w:type="dxa"/>
            <w:shd w:val="clear" w:color="auto" w:fill="auto"/>
            <w:vAlign w:val="center"/>
          </w:tcPr>
          <w:p w14:paraId="1933C34B" w14:textId="3E65DE46"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(7,768)</w:t>
            </w:r>
          </w:p>
        </w:tc>
        <w:tc>
          <w:tcPr>
            <w:tcW w:w="2069" w:type="dxa"/>
            <w:shd w:val="clear" w:color="auto" w:fill="auto"/>
            <w:vAlign w:val="center"/>
          </w:tcPr>
          <w:p w14:paraId="71D7C0AD" w14:textId="48634383" w:rsidR="00094534" w:rsidRPr="008501A5" w:rsidRDefault="00094534" w:rsidP="00094534">
            <w:pPr>
              <w:spacing w:after="0"/>
              <w:ind w:right="85"/>
              <w:jc w:val="right"/>
              <w:rPr>
                <w:rFonts w:ascii="Arial" w:hAnsi="Arial" w:cs="Arial"/>
                <w:sz w:val="24"/>
                <w:szCs w:val="24"/>
              </w:rPr>
            </w:pPr>
            <w:r w:rsidRPr="008501A5">
              <w:rPr>
                <w:rFonts w:ascii="Arial" w:hAnsi="Arial" w:cs="Arial"/>
                <w:sz w:val="24"/>
                <w:szCs w:val="24"/>
              </w:rPr>
              <w:t>(7,768)</w:t>
            </w:r>
          </w:p>
        </w:tc>
      </w:tr>
      <w:tr w:rsidR="00094534" w:rsidRPr="008501A5" w14:paraId="4A438FF6" w14:textId="77777777" w:rsidTr="00D3462B">
        <w:tc>
          <w:tcPr>
            <w:tcW w:w="6487" w:type="dxa"/>
            <w:shd w:val="clear" w:color="auto" w:fill="auto"/>
          </w:tcPr>
          <w:p w14:paraId="28E01068" w14:textId="77777777" w:rsidR="00094534" w:rsidRPr="008501A5" w:rsidRDefault="00094534" w:rsidP="00094534">
            <w:pPr>
              <w:spacing w:after="0"/>
              <w:jc w:val="both"/>
              <w:rPr>
                <w:rFonts w:ascii="Arial" w:hAnsi="Arial" w:cs="Arial"/>
                <w:b/>
                <w:sz w:val="24"/>
                <w:szCs w:val="24"/>
              </w:rPr>
            </w:pPr>
            <w:r w:rsidRPr="008501A5">
              <w:rPr>
                <w:rFonts w:ascii="Arial" w:hAnsi="Arial" w:cs="Arial"/>
                <w:color w:val="000000"/>
                <w:sz w:val="24"/>
                <w:szCs w:val="24"/>
              </w:rPr>
              <w:t>Capital adjustment account</w:t>
            </w:r>
          </w:p>
        </w:tc>
        <w:tc>
          <w:tcPr>
            <w:tcW w:w="2126" w:type="dxa"/>
            <w:shd w:val="clear" w:color="auto" w:fill="auto"/>
            <w:vAlign w:val="center"/>
          </w:tcPr>
          <w:p w14:paraId="36E2373B" w14:textId="085779C8" w:rsidR="00094534" w:rsidRPr="0019578D" w:rsidRDefault="0019578D" w:rsidP="00F953AC">
            <w:pPr>
              <w:spacing w:after="0"/>
              <w:jc w:val="right"/>
              <w:rPr>
                <w:rFonts w:ascii="Arial" w:hAnsi="Arial" w:cs="Arial"/>
                <w:sz w:val="24"/>
                <w:szCs w:val="24"/>
              </w:rPr>
            </w:pPr>
            <w:r w:rsidRPr="0019578D">
              <w:rPr>
                <w:rFonts w:ascii="Arial" w:hAnsi="Arial" w:cs="Arial"/>
                <w:sz w:val="24"/>
                <w:szCs w:val="24"/>
              </w:rPr>
              <w:t>(6,</w:t>
            </w:r>
            <w:r w:rsidR="00F953AC">
              <w:rPr>
                <w:rFonts w:ascii="Arial" w:hAnsi="Arial" w:cs="Arial"/>
                <w:sz w:val="24"/>
                <w:szCs w:val="24"/>
              </w:rPr>
              <w:t>148</w:t>
            </w:r>
            <w:r w:rsidR="00094534" w:rsidRPr="0019578D">
              <w:rPr>
                <w:rFonts w:ascii="Arial" w:hAnsi="Arial" w:cs="Arial"/>
                <w:sz w:val="24"/>
                <w:szCs w:val="24"/>
              </w:rPr>
              <w:t>)</w:t>
            </w:r>
          </w:p>
        </w:tc>
        <w:tc>
          <w:tcPr>
            <w:tcW w:w="2069" w:type="dxa"/>
            <w:shd w:val="clear" w:color="auto" w:fill="auto"/>
            <w:vAlign w:val="center"/>
          </w:tcPr>
          <w:p w14:paraId="1F6D96EC" w14:textId="626BF4ED" w:rsidR="00094534" w:rsidRPr="008501A5" w:rsidRDefault="00094534" w:rsidP="00094534">
            <w:pPr>
              <w:spacing w:after="0"/>
              <w:ind w:right="85"/>
              <w:jc w:val="right"/>
              <w:rPr>
                <w:rFonts w:ascii="Arial" w:hAnsi="Arial" w:cs="Arial"/>
                <w:sz w:val="24"/>
                <w:szCs w:val="24"/>
              </w:rPr>
            </w:pPr>
            <w:r w:rsidRPr="008501A5">
              <w:rPr>
                <w:rFonts w:ascii="Arial" w:hAnsi="Arial" w:cs="Arial"/>
                <w:sz w:val="24"/>
                <w:szCs w:val="24"/>
              </w:rPr>
              <w:t>(6,641)</w:t>
            </w:r>
          </w:p>
        </w:tc>
      </w:tr>
      <w:tr w:rsidR="00094534" w:rsidRPr="008501A5" w14:paraId="44235D79" w14:textId="77777777" w:rsidTr="00D3462B">
        <w:tc>
          <w:tcPr>
            <w:tcW w:w="6487" w:type="dxa"/>
            <w:shd w:val="clear" w:color="auto" w:fill="auto"/>
          </w:tcPr>
          <w:p w14:paraId="1CF69B00" w14:textId="77777777" w:rsidR="00094534" w:rsidRPr="008501A5" w:rsidRDefault="00094534" w:rsidP="00094534">
            <w:pPr>
              <w:spacing w:after="0"/>
              <w:jc w:val="both"/>
              <w:rPr>
                <w:rFonts w:ascii="Arial" w:hAnsi="Arial" w:cs="Arial"/>
                <w:b/>
                <w:sz w:val="24"/>
                <w:szCs w:val="24"/>
              </w:rPr>
            </w:pPr>
            <w:r w:rsidRPr="008501A5">
              <w:rPr>
                <w:rFonts w:ascii="Arial" w:hAnsi="Arial" w:cs="Arial"/>
                <w:color w:val="000000"/>
                <w:sz w:val="24"/>
                <w:szCs w:val="24"/>
              </w:rPr>
              <w:t>Pensions reserve</w:t>
            </w:r>
          </w:p>
        </w:tc>
        <w:tc>
          <w:tcPr>
            <w:tcW w:w="2126" w:type="dxa"/>
            <w:shd w:val="clear" w:color="auto" w:fill="auto"/>
            <w:vAlign w:val="center"/>
          </w:tcPr>
          <w:p w14:paraId="3BA4FF2E" w14:textId="1A362F74" w:rsidR="00094534" w:rsidRPr="0019578D" w:rsidRDefault="0019578D" w:rsidP="00094534">
            <w:pPr>
              <w:spacing w:after="0"/>
              <w:jc w:val="right"/>
              <w:rPr>
                <w:rFonts w:ascii="Arial" w:hAnsi="Arial" w:cs="Arial"/>
                <w:sz w:val="24"/>
                <w:szCs w:val="24"/>
              </w:rPr>
            </w:pPr>
            <w:r w:rsidRPr="0019578D">
              <w:rPr>
                <w:rFonts w:ascii="Arial" w:hAnsi="Arial" w:cs="Arial"/>
                <w:sz w:val="24"/>
                <w:szCs w:val="24"/>
              </w:rPr>
              <w:t>7,799</w:t>
            </w:r>
          </w:p>
        </w:tc>
        <w:tc>
          <w:tcPr>
            <w:tcW w:w="2069" w:type="dxa"/>
            <w:shd w:val="clear" w:color="auto" w:fill="auto"/>
            <w:vAlign w:val="center"/>
          </w:tcPr>
          <w:p w14:paraId="43DE59AF" w14:textId="2FFB5FE9" w:rsidR="00094534" w:rsidRPr="008501A5" w:rsidRDefault="00094534" w:rsidP="00094534">
            <w:pPr>
              <w:spacing w:after="0"/>
              <w:ind w:right="85"/>
              <w:jc w:val="right"/>
              <w:rPr>
                <w:rFonts w:ascii="Arial" w:hAnsi="Arial" w:cs="Arial"/>
                <w:sz w:val="24"/>
                <w:szCs w:val="24"/>
              </w:rPr>
            </w:pPr>
            <w:r w:rsidRPr="008501A5">
              <w:rPr>
                <w:rFonts w:ascii="Arial" w:hAnsi="Arial" w:cs="Arial"/>
                <w:sz w:val="24"/>
                <w:szCs w:val="24"/>
              </w:rPr>
              <w:t>7,195</w:t>
            </w:r>
          </w:p>
        </w:tc>
      </w:tr>
      <w:tr w:rsidR="00094534" w:rsidRPr="008501A5" w14:paraId="6AC45F5C" w14:textId="77777777" w:rsidTr="00D3462B">
        <w:tc>
          <w:tcPr>
            <w:tcW w:w="6487" w:type="dxa"/>
            <w:shd w:val="clear" w:color="auto" w:fill="auto"/>
          </w:tcPr>
          <w:p w14:paraId="1BC5CF10" w14:textId="77777777" w:rsidR="00094534" w:rsidRPr="008501A5" w:rsidRDefault="00094534" w:rsidP="00094534">
            <w:pPr>
              <w:spacing w:after="0"/>
              <w:jc w:val="both"/>
              <w:rPr>
                <w:rFonts w:ascii="Arial" w:hAnsi="Arial" w:cs="Arial"/>
                <w:b/>
                <w:sz w:val="24"/>
                <w:szCs w:val="24"/>
              </w:rPr>
            </w:pPr>
            <w:r w:rsidRPr="008501A5">
              <w:rPr>
                <w:rFonts w:ascii="Arial" w:hAnsi="Arial" w:cs="Arial"/>
                <w:color w:val="000000"/>
                <w:sz w:val="24"/>
                <w:szCs w:val="24"/>
              </w:rPr>
              <w:t>Accumulated absences account</w:t>
            </w:r>
          </w:p>
        </w:tc>
        <w:tc>
          <w:tcPr>
            <w:tcW w:w="2126" w:type="dxa"/>
            <w:tcBorders>
              <w:bottom w:val="single" w:sz="4" w:space="0" w:color="auto"/>
            </w:tcBorders>
            <w:shd w:val="clear" w:color="auto" w:fill="auto"/>
            <w:vAlign w:val="center"/>
          </w:tcPr>
          <w:p w14:paraId="0EA56611" w14:textId="7AC25963" w:rsidR="00094534" w:rsidRPr="0019578D" w:rsidRDefault="0019578D" w:rsidP="00094534">
            <w:pPr>
              <w:spacing w:after="0"/>
              <w:jc w:val="right"/>
              <w:rPr>
                <w:rFonts w:ascii="Arial" w:hAnsi="Arial" w:cs="Arial"/>
                <w:sz w:val="24"/>
                <w:szCs w:val="24"/>
              </w:rPr>
            </w:pPr>
            <w:r w:rsidRPr="0019578D">
              <w:rPr>
                <w:rFonts w:ascii="Arial" w:hAnsi="Arial" w:cs="Arial"/>
                <w:sz w:val="24"/>
                <w:szCs w:val="24"/>
              </w:rPr>
              <w:t>31</w:t>
            </w:r>
          </w:p>
        </w:tc>
        <w:tc>
          <w:tcPr>
            <w:tcW w:w="2069" w:type="dxa"/>
            <w:tcBorders>
              <w:bottom w:val="single" w:sz="4" w:space="0" w:color="auto"/>
            </w:tcBorders>
            <w:shd w:val="clear" w:color="auto" w:fill="auto"/>
            <w:vAlign w:val="center"/>
          </w:tcPr>
          <w:p w14:paraId="7A495810" w14:textId="35572E9E" w:rsidR="00094534" w:rsidRPr="008501A5" w:rsidRDefault="00094534" w:rsidP="00094534">
            <w:pPr>
              <w:spacing w:after="0"/>
              <w:ind w:right="85"/>
              <w:jc w:val="right"/>
              <w:rPr>
                <w:rFonts w:ascii="Arial" w:hAnsi="Arial" w:cs="Arial"/>
                <w:sz w:val="24"/>
                <w:szCs w:val="24"/>
              </w:rPr>
            </w:pPr>
            <w:r w:rsidRPr="008501A5">
              <w:rPr>
                <w:rFonts w:ascii="Arial" w:hAnsi="Arial" w:cs="Arial"/>
                <w:sz w:val="24"/>
                <w:szCs w:val="24"/>
              </w:rPr>
              <w:t>18</w:t>
            </w:r>
          </w:p>
        </w:tc>
      </w:tr>
      <w:tr w:rsidR="00094534" w:rsidRPr="008501A5" w14:paraId="7607CA98" w14:textId="77777777" w:rsidTr="005629C8">
        <w:tc>
          <w:tcPr>
            <w:tcW w:w="6487" w:type="dxa"/>
            <w:shd w:val="clear" w:color="auto" w:fill="auto"/>
          </w:tcPr>
          <w:p w14:paraId="0A8B4EE0" w14:textId="77777777" w:rsidR="00094534" w:rsidRPr="008501A5" w:rsidRDefault="00094534" w:rsidP="00094534">
            <w:pPr>
              <w:spacing w:after="0"/>
              <w:jc w:val="both"/>
              <w:rPr>
                <w:rFonts w:ascii="Arial" w:hAnsi="Arial" w:cs="Arial"/>
                <w:b/>
                <w:sz w:val="24"/>
                <w:szCs w:val="24"/>
              </w:rPr>
            </w:pPr>
          </w:p>
          <w:p w14:paraId="1D5DA3FF" w14:textId="77777777" w:rsidR="00094534" w:rsidRPr="008501A5" w:rsidRDefault="00094534" w:rsidP="00094534">
            <w:pPr>
              <w:spacing w:after="0"/>
              <w:jc w:val="both"/>
              <w:rPr>
                <w:rFonts w:ascii="Arial" w:hAnsi="Arial" w:cs="Arial"/>
                <w:b/>
                <w:sz w:val="24"/>
                <w:szCs w:val="24"/>
              </w:rPr>
            </w:pPr>
          </w:p>
        </w:tc>
        <w:tc>
          <w:tcPr>
            <w:tcW w:w="2126" w:type="dxa"/>
            <w:tcBorders>
              <w:top w:val="single" w:sz="4" w:space="0" w:color="auto"/>
              <w:bottom w:val="double" w:sz="4" w:space="0" w:color="auto"/>
            </w:tcBorders>
            <w:shd w:val="clear" w:color="auto" w:fill="auto"/>
            <w:vAlign w:val="bottom"/>
          </w:tcPr>
          <w:p w14:paraId="2C691F17" w14:textId="1EE7B0F2" w:rsidR="00094534" w:rsidRPr="0019578D" w:rsidRDefault="0019578D" w:rsidP="00094534">
            <w:pPr>
              <w:spacing w:after="0"/>
              <w:jc w:val="right"/>
              <w:rPr>
                <w:rFonts w:ascii="Arial" w:hAnsi="Arial" w:cs="Arial"/>
                <w:b/>
                <w:sz w:val="24"/>
                <w:szCs w:val="24"/>
              </w:rPr>
            </w:pPr>
            <w:r w:rsidRPr="0019578D">
              <w:rPr>
                <w:rFonts w:ascii="Arial" w:hAnsi="Arial" w:cs="Arial"/>
                <w:b/>
                <w:sz w:val="24"/>
                <w:szCs w:val="24"/>
              </w:rPr>
              <w:t>(</w:t>
            </w:r>
            <w:r w:rsidR="00F953AC">
              <w:rPr>
                <w:rFonts w:ascii="Arial" w:hAnsi="Arial" w:cs="Arial"/>
                <w:b/>
                <w:sz w:val="24"/>
                <w:szCs w:val="24"/>
              </w:rPr>
              <w:t>6,086</w:t>
            </w:r>
            <w:r w:rsidR="00094534" w:rsidRPr="0019578D">
              <w:rPr>
                <w:rFonts w:ascii="Arial" w:hAnsi="Arial" w:cs="Arial"/>
                <w:b/>
                <w:sz w:val="24"/>
                <w:szCs w:val="24"/>
              </w:rPr>
              <w:t>)</w:t>
            </w:r>
          </w:p>
        </w:tc>
        <w:tc>
          <w:tcPr>
            <w:tcW w:w="2069" w:type="dxa"/>
            <w:tcBorders>
              <w:top w:val="single" w:sz="4" w:space="0" w:color="auto"/>
              <w:bottom w:val="double" w:sz="4" w:space="0" w:color="auto"/>
            </w:tcBorders>
            <w:shd w:val="clear" w:color="auto" w:fill="auto"/>
            <w:vAlign w:val="bottom"/>
          </w:tcPr>
          <w:p w14:paraId="57DA8AB3" w14:textId="706A05E3" w:rsidR="00094534" w:rsidRPr="008501A5" w:rsidRDefault="00094534" w:rsidP="00094534">
            <w:pPr>
              <w:spacing w:after="0"/>
              <w:ind w:right="85"/>
              <w:jc w:val="right"/>
              <w:rPr>
                <w:rFonts w:ascii="Arial" w:hAnsi="Arial" w:cs="Arial"/>
                <w:b/>
                <w:sz w:val="24"/>
                <w:szCs w:val="24"/>
              </w:rPr>
            </w:pPr>
            <w:r w:rsidRPr="008501A5">
              <w:rPr>
                <w:rFonts w:ascii="Arial" w:hAnsi="Arial" w:cs="Arial"/>
                <w:b/>
                <w:sz w:val="24"/>
                <w:szCs w:val="24"/>
              </w:rPr>
              <w:t>(7,196)</w:t>
            </w:r>
          </w:p>
        </w:tc>
      </w:tr>
    </w:tbl>
    <w:p w14:paraId="2C5C72A1" w14:textId="095C7779" w:rsidR="00A11B66" w:rsidRDefault="00A11B66">
      <w:pPr>
        <w:spacing w:after="0" w:line="240" w:lineRule="auto"/>
        <w:rPr>
          <w:rFonts w:ascii="Arial" w:hAnsi="Arial" w:cs="Arial"/>
          <w:b/>
          <w:sz w:val="24"/>
          <w:szCs w:val="24"/>
        </w:rPr>
      </w:pPr>
    </w:p>
    <w:p w14:paraId="3B60141B" w14:textId="77777777" w:rsidR="00064527" w:rsidRDefault="00064527">
      <w:pPr>
        <w:spacing w:after="0" w:line="240" w:lineRule="auto"/>
        <w:rPr>
          <w:rFonts w:ascii="Arial" w:hAnsi="Arial" w:cs="Arial"/>
          <w:b/>
          <w:sz w:val="24"/>
          <w:szCs w:val="24"/>
        </w:rPr>
      </w:pPr>
    </w:p>
    <w:p w14:paraId="65A44B7C" w14:textId="77777777" w:rsidR="00701A4A" w:rsidRPr="002A44E7" w:rsidRDefault="00701A4A" w:rsidP="001A338C">
      <w:pPr>
        <w:jc w:val="both"/>
        <w:rPr>
          <w:rFonts w:ascii="Arial" w:hAnsi="Arial" w:cs="Arial"/>
          <w:b/>
          <w:sz w:val="24"/>
          <w:szCs w:val="24"/>
        </w:rPr>
      </w:pPr>
      <w:r w:rsidRPr="002A44E7">
        <w:rPr>
          <w:rFonts w:ascii="Arial" w:hAnsi="Arial" w:cs="Arial"/>
          <w:b/>
          <w:sz w:val="24"/>
          <w:szCs w:val="24"/>
        </w:rPr>
        <w:t>(</w:t>
      </w:r>
      <w:proofErr w:type="spellStart"/>
      <w:r w:rsidRPr="002A44E7">
        <w:rPr>
          <w:rFonts w:ascii="Arial" w:hAnsi="Arial" w:cs="Arial"/>
          <w:b/>
          <w:sz w:val="24"/>
          <w:szCs w:val="24"/>
        </w:rPr>
        <w:t>i</w:t>
      </w:r>
      <w:proofErr w:type="spellEnd"/>
      <w:r w:rsidRPr="002A44E7">
        <w:rPr>
          <w:rFonts w:ascii="Arial" w:hAnsi="Arial" w:cs="Arial"/>
          <w:b/>
          <w:sz w:val="24"/>
          <w:szCs w:val="24"/>
        </w:rPr>
        <w:t>) Revaluation Reserve</w:t>
      </w:r>
    </w:p>
    <w:p w14:paraId="6AF0BA3F" w14:textId="77777777" w:rsidR="00701A4A" w:rsidRDefault="00335209" w:rsidP="000E7990">
      <w:pPr>
        <w:spacing w:after="0"/>
        <w:jc w:val="both"/>
        <w:rPr>
          <w:rFonts w:ascii="Arial" w:hAnsi="Arial" w:cs="Arial"/>
          <w:color w:val="000000"/>
          <w:sz w:val="24"/>
          <w:szCs w:val="24"/>
        </w:rPr>
      </w:pPr>
      <w:r w:rsidRPr="002A44E7">
        <w:rPr>
          <w:rFonts w:ascii="Arial" w:hAnsi="Arial" w:cs="Arial"/>
          <w:color w:val="000000"/>
          <w:sz w:val="24"/>
          <w:szCs w:val="24"/>
        </w:rPr>
        <w:t>The Revaluation R</w:t>
      </w:r>
      <w:r w:rsidR="00701A4A" w:rsidRPr="002A44E7">
        <w:rPr>
          <w:rFonts w:ascii="Arial" w:hAnsi="Arial" w:cs="Arial"/>
          <w:color w:val="000000"/>
          <w:sz w:val="24"/>
          <w:szCs w:val="24"/>
        </w:rPr>
        <w:t>eserve contains gains made by the Authority arising from increases in the va</w:t>
      </w:r>
      <w:r w:rsidR="006240F6" w:rsidRPr="002A44E7">
        <w:rPr>
          <w:rFonts w:ascii="Arial" w:hAnsi="Arial" w:cs="Arial"/>
          <w:color w:val="000000"/>
          <w:sz w:val="24"/>
          <w:szCs w:val="24"/>
        </w:rPr>
        <w:t>lue of its Property, Plant and E</w:t>
      </w:r>
      <w:r w:rsidR="00701A4A" w:rsidRPr="002A44E7">
        <w:rPr>
          <w:rFonts w:ascii="Arial" w:hAnsi="Arial" w:cs="Arial"/>
          <w:color w:val="000000"/>
          <w:sz w:val="24"/>
          <w:szCs w:val="24"/>
        </w:rPr>
        <w:t>quipment</w:t>
      </w:r>
      <w:r w:rsidR="00A96C21" w:rsidRPr="002A44E7">
        <w:rPr>
          <w:rFonts w:ascii="Arial" w:hAnsi="Arial" w:cs="Arial"/>
          <w:color w:val="000000"/>
          <w:sz w:val="24"/>
          <w:szCs w:val="24"/>
        </w:rPr>
        <w:t>.</w:t>
      </w:r>
      <w:r w:rsidR="00327CB8" w:rsidRPr="002A44E7">
        <w:rPr>
          <w:rFonts w:ascii="Arial" w:hAnsi="Arial" w:cs="Arial"/>
          <w:color w:val="000000"/>
          <w:sz w:val="24"/>
          <w:szCs w:val="24"/>
        </w:rPr>
        <w:t xml:space="preserve"> </w:t>
      </w:r>
      <w:r w:rsidR="00701A4A" w:rsidRPr="002A44E7">
        <w:rPr>
          <w:rFonts w:ascii="Arial" w:hAnsi="Arial" w:cs="Arial"/>
          <w:color w:val="000000"/>
          <w:sz w:val="24"/>
          <w:szCs w:val="24"/>
        </w:rPr>
        <w:t>The balance is reduced when assets with accumulated gains are:</w:t>
      </w:r>
    </w:p>
    <w:p w14:paraId="3025F9CD" w14:textId="77777777" w:rsidR="005F1E81" w:rsidRPr="002A44E7" w:rsidRDefault="005F1E81" w:rsidP="000E7990">
      <w:pPr>
        <w:spacing w:after="0"/>
        <w:jc w:val="both"/>
        <w:rPr>
          <w:rFonts w:ascii="Arial" w:hAnsi="Arial" w:cs="Arial"/>
          <w:color w:val="000000"/>
          <w:sz w:val="24"/>
          <w:szCs w:val="24"/>
        </w:rPr>
      </w:pPr>
    </w:p>
    <w:p w14:paraId="3BECEB24" w14:textId="77777777" w:rsidR="00701A4A" w:rsidRPr="002A44E7" w:rsidRDefault="00FF6C79" w:rsidP="0022571A">
      <w:pPr>
        <w:pStyle w:val="ListParagraph"/>
        <w:numPr>
          <w:ilvl w:val="0"/>
          <w:numId w:val="7"/>
        </w:numPr>
        <w:jc w:val="both"/>
        <w:rPr>
          <w:rFonts w:ascii="Arial" w:hAnsi="Arial" w:cs="Arial"/>
          <w:color w:val="000000"/>
          <w:sz w:val="24"/>
          <w:szCs w:val="24"/>
        </w:rPr>
      </w:pPr>
      <w:r w:rsidRPr="002A44E7">
        <w:rPr>
          <w:rFonts w:ascii="Arial" w:hAnsi="Arial" w:cs="Arial"/>
          <w:color w:val="000000"/>
          <w:sz w:val="24"/>
          <w:szCs w:val="24"/>
        </w:rPr>
        <w:t>r</w:t>
      </w:r>
      <w:r w:rsidR="00701A4A" w:rsidRPr="002A44E7">
        <w:rPr>
          <w:rFonts w:ascii="Arial" w:hAnsi="Arial" w:cs="Arial"/>
          <w:color w:val="000000"/>
          <w:sz w:val="24"/>
          <w:szCs w:val="24"/>
        </w:rPr>
        <w:t>e-valued downwards or impaired and the gains are lost;</w:t>
      </w:r>
    </w:p>
    <w:p w14:paraId="0B058A5D" w14:textId="77777777" w:rsidR="000113BD" w:rsidRDefault="00701A4A" w:rsidP="000E7990">
      <w:pPr>
        <w:pStyle w:val="ListParagraph"/>
        <w:numPr>
          <w:ilvl w:val="0"/>
          <w:numId w:val="7"/>
        </w:numPr>
        <w:jc w:val="both"/>
        <w:rPr>
          <w:rFonts w:ascii="Arial" w:hAnsi="Arial" w:cs="Arial"/>
          <w:color w:val="000000"/>
          <w:sz w:val="24"/>
          <w:szCs w:val="24"/>
        </w:rPr>
      </w:pPr>
      <w:r w:rsidRPr="002A44E7">
        <w:rPr>
          <w:rFonts w:ascii="Arial" w:hAnsi="Arial" w:cs="Arial"/>
          <w:color w:val="000000"/>
          <w:sz w:val="24"/>
          <w:szCs w:val="24"/>
        </w:rPr>
        <w:t>used in the provision of services and the gains are consumed through depreciation</w:t>
      </w:r>
      <w:r w:rsidR="000113BD">
        <w:rPr>
          <w:rFonts w:ascii="Arial" w:hAnsi="Arial" w:cs="Arial"/>
          <w:color w:val="000000"/>
          <w:sz w:val="24"/>
          <w:szCs w:val="24"/>
        </w:rPr>
        <w:t>;</w:t>
      </w:r>
    </w:p>
    <w:p w14:paraId="6E99D3CB" w14:textId="77777777" w:rsidR="000113BD" w:rsidRPr="008501A5" w:rsidRDefault="000113BD" w:rsidP="000E7990">
      <w:pPr>
        <w:pStyle w:val="ListParagraph"/>
        <w:numPr>
          <w:ilvl w:val="0"/>
          <w:numId w:val="7"/>
        </w:numPr>
        <w:jc w:val="both"/>
        <w:rPr>
          <w:rFonts w:ascii="Arial" w:hAnsi="Arial" w:cs="Arial"/>
          <w:color w:val="000000"/>
          <w:sz w:val="24"/>
          <w:szCs w:val="24"/>
        </w:rPr>
      </w:pPr>
      <w:r w:rsidRPr="004E1974">
        <w:rPr>
          <w:rFonts w:ascii="Arial" w:hAnsi="Arial" w:cs="Arial"/>
          <w:color w:val="000000"/>
          <w:sz w:val="24"/>
          <w:szCs w:val="24"/>
        </w:rPr>
        <w:t>or disposed of and the gains are realised.</w:t>
      </w:r>
      <w:r>
        <w:rPr>
          <w:rFonts w:ascii="Arial" w:hAnsi="Arial" w:cs="Arial"/>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2"/>
        <w:gridCol w:w="2232"/>
        <w:gridCol w:w="1902"/>
      </w:tblGrid>
      <w:tr w:rsidR="00877385" w:rsidRPr="008501A5" w14:paraId="61FF84FB" w14:textId="77777777" w:rsidTr="00094534">
        <w:tc>
          <w:tcPr>
            <w:tcW w:w="6332" w:type="dxa"/>
          </w:tcPr>
          <w:p w14:paraId="1E5F13ED" w14:textId="77777777" w:rsidR="000113BD" w:rsidRPr="008501A5" w:rsidRDefault="000113BD" w:rsidP="000E7990">
            <w:pPr>
              <w:pStyle w:val="ListParagraph"/>
              <w:rPr>
                <w:sz w:val="24"/>
                <w:szCs w:val="24"/>
              </w:rPr>
            </w:pPr>
          </w:p>
        </w:tc>
        <w:tc>
          <w:tcPr>
            <w:tcW w:w="2232" w:type="dxa"/>
            <w:vAlign w:val="bottom"/>
          </w:tcPr>
          <w:p w14:paraId="408C2445" w14:textId="7FE5EDE4" w:rsidR="00877385" w:rsidRPr="008501A5" w:rsidRDefault="00877385" w:rsidP="00BC4812">
            <w:pPr>
              <w:spacing w:after="0"/>
              <w:jc w:val="right"/>
              <w:rPr>
                <w:rFonts w:ascii="Arial" w:hAnsi="Arial" w:cs="Arial"/>
                <w:b/>
                <w:sz w:val="24"/>
                <w:szCs w:val="24"/>
              </w:rPr>
            </w:pPr>
            <w:r w:rsidRPr="008501A5">
              <w:rPr>
                <w:rFonts w:ascii="Arial" w:hAnsi="Arial" w:cs="Arial"/>
                <w:b/>
                <w:bCs/>
                <w:sz w:val="24"/>
                <w:szCs w:val="24"/>
              </w:rPr>
              <w:t>201</w:t>
            </w:r>
            <w:r w:rsidR="00094534" w:rsidRPr="008501A5">
              <w:rPr>
                <w:rFonts w:ascii="Arial" w:hAnsi="Arial" w:cs="Arial"/>
                <w:b/>
                <w:bCs/>
                <w:sz w:val="24"/>
                <w:szCs w:val="24"/>
              </w:rPr>
              <w:t>9-20</w:t>
            </w:r>
          </w:p>
        </w:tc>
        <w:tc>
          <w:tcPr>
            <w:tcW w:w="1902" w:type="dxa"/>
            <w:vAlign w:val="bottom"/>
          </w:tcPr>
          <w:p w14:paraId="5B58353E" w14:textId="1C98BB3F" w:rsidR="00877385" w:rsidRPr="008501A5" w:rsidRDefault="00877385" w:rsidP="00BC4812">
            <w:pPr>
              <w:spacing w:after="0"/>
              <w:jc w:val="right"/>
              <w:rPr>
                <w:rFonts w:ascii="Arial" w:hAnsi="Arial" w:cs="Arial"/>
                <w:b/>
                <w:sz w:val="24"/>
                <w:szCs w:val="24"/>
              </w:rPr>
            </w:pPr>
            <w:r w:rsidRPr="008501A5">
              <w:rPr>
                <w:rFonts w:ascii="Arial" w:hAnsi="Arial" w:cs="Arial"/>
                <w:b/>
                <w:bCs/>
                <w:sz w:val="24"/>
                <w:szCs w:val="24"/>
              </w:rPr>
              <w:t>201</w:t>
            </w:r>
            <w:r w:rsidR="00094534" w:rsidRPr="008501A5">
              <w:rPr>
                <w:rFonts w:ascii="Arial" w:hAnsi="Arial" w:cs="Arial"/>
                <w:b/>
                <w:bCs/>
                <w:sz w:val="24"/>
                <w:szCs w:val="24"/>
              </w:rPr>
              <w:t>8-19</w:t>
            </w:r>
          </w:p>
        </w:tc>
      </w:tr>
      <w:tr w:rsidR="00FF763E" w:rsidRPr="008501A5" w14:paraId="62E18057" w14:textId="77777777" w:rsidTr="00094534">
        <w:trPr>
          <w:trHeight w:val="297"/>
        </w:trPr>
        <w:tc>
          <w:tcPr>
            <w:tcW w:w="6332" w:type="dxa"/>
          </w:tcPr>
          <w:p w14:paraId="229D7BE2" w14:textId="77777777" w:rsidR="00FF763E" w:rsidRPr="008501A5" w:rsidRDefault="00FF763E" w:rsidP="000D3338">
            <w:pPr>
              <w:spacing w:after="0"/>
              <w:jc w:val="both"/>
              <w:rPr>
                <w:rFonts w:ascii="Arial" w:hAnsi="Arial" w:cs="Arial"/>
                <w:sz w:val="24"/>
                <w:szCs w:val="24"/>
              </w:rPr>
            </w:pPr>
          </w:p>
        </w:tc>
        <w:tc>
          <w:tcPr>
            <w:tcW w:w="2232" w:type="dxa"/>
            <w:vAlign w:val="bottom"/>
          </w:tcPr>
          <w:p w14:paraId="0EA659C2" w14:textId="77777777" w:rsidR="00FF763E" w:rsidRPr="008501A5" w:rsidRDefault="00FF763E" w:rsidP="000D3338">
            <w:pPr>
              <w:spacing w:after="0"/>
              <w:jc w:val="right"/>
              <w:rPr>
                <w:rFonts w:ascii="Arial" w:hAnsi="Arial" w:cs="Arial"/>
                <w:sz w:val="24"/>
                <w:szCs w:val="24"/>
              </w:rPr>
            </w:pPr>
            <w:r w:rsidRPr="008501A5">
              <w:rPr>
                <w:rFonts w:ascii="Arial" w:hAnsi="Arial" w:cs="Arial"/>
                <w:bCs/>
                <w:sz w:val="24"/>
                <w:szCs w:val="24"/>
              </w:rPr>
              <w:t>£'000</w:t>
            </w:r>
          </w:p>
        </w:tc>
        <w:tc>
          <w:tcPr>
            <w:tcW w:w="1902" w:type="dxa"/>
            <w:vAlign w:val="bottom"/>
          </w:tcPr>
          <w:p w14:paraId="1ECE13FC" w14:textId="77777777" w:rsidR="00FF763E" w:rsidRPr="008501A5" w:rsidRDefault="00FF763E" w:rsidP="000D3338">
            <w:pPr>
              <w:spacing w:after="0"/>
              <w:jc w:val="right"/>
              <w:rPr>
                <w:rFonts w:ascii="Arial" w:hAnsi="Arial" w:cs="Arial"/>
                <w:sz w:val="24"/>
                <w:szCs w:val="24"/>
              </w:rPr>
            </w:pPr>
            <w:r w:rsidRPr="008501A5">
              <w:rPr>
                <w:rFonts w:ascii="Arial" w:hAnsi="Arial" w:cs="Arial"/>
                <w:bCs/>
                <w:sz w:val="24"/>
                <w:szCs w:val="24"/>
              </w:rPr>
              <w:t>£'000</w:t>
            </w:r>
          </w:p>
        </w:tc>
      </w:tr>
      <w:tr w:rsidR="00094534" w:rsidRPr="008501A5" w14:paraId="36A7D875" w14:textId="77777777" w:rsidTr="00094534">
        <w:tc>
          <w:tcPr>
            <w:tcW w:w="6332" w:type="dxa"/>
          </w:tcPr>
          <w:p w14:paraId="000562A0" w14:textId="77777777" w:rsidR="00094534" w:rsidRPr="008501A5" w:rsidRDefault="00094534" w:rsidP="00094534">
            <w:pPr>
              <w:spacing w:after="0"/>
              <w:jc w:val="both"/>
              <w:rPr>
                <w:rFonts w:ascii="Arial" w:hAnsi="Arial" w:cs="Arial"/>
                <w:sz w:val="24"/>
                <w:szCs w:val="24"/>
              </w:rPr>
            </w:pPr>
            <w:r w:rsidRPr="008501A5">
              <w:rPr>
                <w:rFonts w:ascii="Arial" w:hAnsi="Arial" w:cs="Arial"/>
                <w:sz w:val="24"/>
                <w:szCs w:val="24"/>
              </w:rPr>
              <w:t>Balance as at 1 April</w:t>
            </w:r>
          </w:p>
        </w:tc>
        <w:tc>
          <w:tcPr>
            <w:tcW w:w="2232" w:type="dxa"/>
          </w:tcPr>
          <w:p w14:paraId="69A53F82" w14:textId="07D97732" w:rsidR="00094534" w:rsidRPr="0019578D" w:rsidRDefault="0019578D" w:rsidP="00094534">
            <w:pPr>
              <w:spacing w:after="0"/>
              <w:jc w:val="right"/>
              <w:rPr>
                <w:rFonts w:ascii="Arial" w:hAnsi="Arial" w:cs="Arial"/>
                <w:sz w:val="24"/>
                <w:szCs w:val="24"/>
              </w:rPr>
            </w:pPr>
            <w:r w:rsidRPr="0019578D">
              <w:rPr>
                <w:rFonts w:ascii="Arial" w:hAnsi="Arial" w:cs="Arial"/>
                <w:sz w:val="24"/>
                <w:szCs w:val="24"/>
              </w:rPr>
              <w:t>(7,768</w:t>
            </w:r>
            <w:r w:rsidR="00094534" w:rsidRPr="0019578D">
              <w:rPr>
                <w:rFonts w:ascii="Arial" w:hAnsi="Arial" w:cs="Arial"/>
                <w:sz w:val="24"/>
                <w:szCs w:val="24"/>
              </w:rPr>
              <w:t>)</w:t>
            </w:r>
          </w:p>
        </w:tc>
        <w:tc>
          <w:tcPr>
            <w:tcW w:w="1902" w:type="dxa"/>
          </w:tcPr>
          <w:p w14:paraId="03823E97" w14:textId="3C617782"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(15,194)</w:t>
            </w:r>
          </w:p>
        </w:tc>
      </w:tr>
      <w:tr w:rsidR="00094534" w:rsidRPr="008501A5" w14:paraId="0FA0B8F2" w14:textId="77777777" w:rsidTr="00094534">
        <w:tc>
          <w:tcPr>
            <w:tcW w:w="6332" w:type="dxa"/>
          </w:tcPr>
          <w:p w14:paraId="6027E3C8" w14:textId="77777777" w:rsidR="00094534" w:rsidRPr="008501A5" w:rsidRDefault="00094534" w:rsidP="00094534">
            <w:pPr>
              <w:spacing w:after="0"/>
              <w:jc w:val="both"/>
              <w:rPr>
                <w:rFonts w:ascii="Arial" w:hAnsi="Arial" w:cs="Arial"/>
                <w:sz w:val="24"/>
                <w:szCs w:val="24"/>
              </w:rPr>
            </w:pPr>
            <w:r w:rsidRPr="008501A5">
              <w:rPr>
                <w:rFonts w:ascii="Arial" w:hAnsi="Arial" w:cs="Arial"/>
                <w:sz w:val="24"/>
                <w:szCs w:val="24"/>
              </w:rPr>
              <w:t>Revaluation gains</w:t>
            </w:r>
          </w:p>
        </w:tc>
        <w:tc>
          <w:tcPr>
            <w:tcW w:w="2232" w:type="dxa"/>
          </w:tcPr>
          <w:p w14:paraId="755A6358" w14:textId="251AF35B"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0</w:t>
            </w:r>
          </w:p>
        </w:tc>
        <w:tc>
          <w:tcPr>
            <w:tcW w:w="1902" w:type="dxa"/>
          </w:tcPr>
          <w:p w14:paraId="27A21231" w14:textId="6824157A"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0</w:t>
            </w:r>
          </w:p>
        </w:tc>
      </w:tr>
      <w:tr w:rsidR="00094534" w:rsidRPr="008501A5" w14:paraId="45EE324E" w14:textId="77777777" w:rsidTr="00094534">
        <w:tc>
          <w:tcPr>
            <w:tcW w:w="6332" w:type="dxa"/>
          </w:tcPr>
          <w:p w14:paraId="23E3D8E8" w14:textId="77777777" w:rsidR="00094534" w:rsidRPr="008501A5" w:rsidRDefault="00094534" w:rsidP="00094534">
            <w:pPr>
              <w:pStyle w:val="Default"/>
              <w:jc w:val="both"/>
              <w:rPr>
                <w:rFonts w:ascii="Arial" w:hAnsi="Arial" w:cs="Arial"/>
                <w:color w:val="auto"/>
                <w:lang w:eastAsia="en-US"/>
              </w:rPr>
            </w:pPr>
            <w:r w:rsidRPr="008501A5">
              <w:rPr>
                <w:rFonts w:ascii="Arial" w:hAnsi="Arial" w:cs="Arial"/>
              </w:rPr>
              <w:t>Revaluation losses not taken through CIES</w:t>
            </w:r>
          </w:p>
        </w:tc>
        <w:tc>
          <w:tcPr>
            <w:tcW w:w="2232" w:type="dxa"/>
          </w:tcPr>
          <w:p w14:paraId="77051093" w14:textId="4EB9369B" w:rsidR="00094534" w:rsidRPr="0019578D" w:rsidRDefault="0019578D" w:rsidP="00094534">
            <w:pPr>
              <w:spacing w:after="0"/>
              <w:jc w:val="right"/>
              <w:rPr>
                <w:rFonts w:ascii="Arial" w:hAnsi="Arial" w:cs="Arial"/>
                <w:sz w:val="24"/>
                <w:szCs w:val="24"/>
              </w:rPr>
            </w:pPr>
            <w:r w:rsidRPr="0019578D">
              <w:rPr>
                <w:rFonts w:ascii="Arial" w:hAnsi="Arial" w:cs="Arial"/>
                <w:sz w:val="24"/>
                <w:szCs w:val="24"/>
              </w:rPr>
              <w:t>0</w:t>
            </w:r>
          </w:p>
        </w:tc>
        <w:tc>
          <w:tcPr>
            <w:tcW w:w="1902" w:type="dxa"/>
          </w:tcPr>
          <w:p w14:paraId="1859BE82" w14:textId="2923EEF9"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6,981</w:t>
            </w:r>
          </w:p>
        </w:tc>
      </w:tr>
      <w:tr w:rsidR="00094534" w:rsidRPr="008501A5" w14:paraId="0B66D5D9" w14:textId="77777777" w:rsidTr="00094534">
        <w:tc>
          <w:tcPr>
            <w:tcW w:w="6332" w:type="dxa"/>
          </w:tcPr>
          <w:p w14:paraId="5E0CB333" w14:textId="77777777" w:rsidR="00094534" w:rsidRPr="008501A5" w:rsidRDefault="00094534" w:rsidP="00094534">
            <w:pPr>
              <w:pStyle w:val="Default"/>
              <w:jc w:val="both"/>
              <w:rPr>
                <w:rFonts w:ascii="Arial" w:hAnsi="Arial" w:cs="Arial"/>
              </w:rPr>
            </w:pPr>
            <w:r w:rsidRPr="008501A5">
              <w:rPr>
                <w:rFonts w:ascii="Arial" w:hAnsi="Arial" w:cs="Arial"/>
              </w:rPr>
              <w:t>Adjustment for indexation of valuation</w:t>
            </w:r>
          </w:p>
        </w:tc>
        <w:tc>
          <w:tcPr>
            <w:tcW w:w="2232" w:type="dxa"/>
          </w:tcPr>
          <w:p w14:paraId="284395B4" w14:textId="50A19DCE"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0</w:t>
            </w:r>
          </w:p>
        </w:tc>
        <w:tc>
          <w:tcPr>
            <w:tcW w:w="1902" w:type="dxa"/>
          </w:tcPr>
          <w:p w14:paraId="43D2DCA1" w14:textId="536561B2"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0</w:t>
            </w:r>
          </w:p>
        </w:tc>
      </w:tr>
      <w:tr w:rsidR="00094534" w:rsidRPr="008501A5" w14:paraId="7849272C" w14:textId="77777777" w:rsidTr="00094534">
        <w:tc>
          <w:tcPr>
            <w:tcW w:w="6332" w:type="dxa"/>
          </w:tcPr>
          <w:p w14:paraId="032692A5" w14:textId="77777777" w:rsidR="00094534" w:rsidRPr="008501A5" w:rsidRDefault="00094534" w:rsidP="00094534">
            <w:pPr>
              <w:spacing w:after="0"/>
              <w:jc w:val="both"/>
              <w:rPr>
                <w:rFonts w:ascii="Arial" w:hAnsi="Arial" w:cs="Arial"/>
                <w:color w:val="000000"/>
                <w:sz w:val="24"/>
                <w:szCs w:val="24"/>
              </w:rPr>
            </w:pPr>
            <w:r w:rsidRPr="008501A5">
              <w:rPr>
                <w:rFonts w:ascii="Arial" w:hAnsi="Arial" w:cs="Arial"/>
                <w:color w:val="000000"/>
                <w:sz w:val="24"/>
                <w:szCs w:val="24"/>
              </w:rPr>
              <w:t>Amount written off to Capital Adjustment Account</w:t>
            </w:r>
          </w:p>
        </w:tc>
        <w:tc>
          <w:tcPr>
            <w:tcW w:w="2232" w:type="dxa"/>
          </w:tcPr>
          <w:p w14:paraId="79D468E1" w14:textId="45C61068" w:rsidR="00094534" w:rsidRPr="0019578D" w:rsidRDefault="0019578D" w:rsidP="00094534">
            <w:pPr>
              <w:spacing w:after="0"/>
              <w:jc w:val="right"/>
              <w:rPr>
                <w:rFonts w:ascii="Arial" w:hAnsi="Arial" w:cs="Arial"/>
                <w:sz w:val="24"/>
                <w:szCs w:val="24"/>
              </w:rPr>
            </w:pPr>
            <w:r w:rsidRPr="0019578D">
              <w:rPr>
                <w:rFonts w:ascii="Arial" w:hAnsi="Arial" w:cs="Arial"/>
                <w:sz w:val="24"/>
                <w:szCs w:val="24"/>
              </w:rPr>
              <w:t>0</w:t>
            </w:r>
          </w:p>
        </w:tc>
        <w:tc>
          <w:tcPr>
            <w:tcW w:w="1902" w:type="dxa"/>
          </w:tcPr>
          <w:p w14:paraId="64C86EA2" w14:textId="0A50A99F" w:rsidR="00094534" w:rsidRPr="0019578D" w:rsidRDefault="00094534" w:rsidP="00094534">
            <w:pPr>
              <w:spacing w:after="0"/>
              <w:jc w:val="right"/>
              <w:rPr>
                <w:rFonts w:ascii="Arial" w:hAnsi="Arial" w:cs="Arial"/>
                <w:sz w:val="24"/>
                <w:szCs w:val="24"/>
              </w:rPr>
            </w:pPr>
            <w:r w:rsidRPr="0019578D">
              <w:rPr>
                <w:rFonts w:ascii="Arial" w:hAnsi="Arial" w:cs="Arial"/>
                <w:sz w:val="24"/>
                <w:szCs w:val="24"/>
              </w:rPr>
              <w:t>445</w:t>
            </w:r>
          </w:p>
        </w:tc>
      </w:tr>
      <w:tr w:rsidR="00094534" w:rsidRPr="008501A5" w14:paraId="09B4C9D3" w14:textId="77777777" w:rsidTr="00094534">
        <w:tc>
          <w:tcPr>
            <w:tcW w:w="6332" w:type="dxa"/>
          </w:tcPr>
          <w:p w14:paraId="2970B986" w14:textId="77777777" w:rsidR="00094534" w:rsidRPr="008501A5" w:rsidRDefault="00094534" w:rsidP="00094534">
            <w:pPr>
              <w:spacing w:after="0"/>
              <w:jc w:val="both"/>
              <w:rPr>
                <w:rFonts w:ascii="Arial" w:hAnsi="Arial" w:cs="Arial"/>
                <w:color w:val="000000"/>
                <w:sz w:val="24"/>
                <w:szCs w:val="24"/>
              </w:rPr>
            </w:pPr>
          </w:p>
          <w:p w14:paraId="648A0AF1" w14:textId="77777777" w:rsidR="00094534" w:rsidRPr="008501A5" w:rsidRDefault="00094534" w:rsidP="00094534">
            <w:pPr>
              <w:spacing w:after="0"/>
              <w:jc w:val="both"/>
              <w:rPr>
                <w:rFonts w:ascii="Arial" w:hAnsi="Arial" w:cs="Arial"/>
                <w:sz w:val="24"/>
                <w:szCs w:val="24"/>
              </w:rPr>
            </w:pPr>
            <w:r w:rsidRPr="008501A5">
              <w:rPr>
                <w:rFonts w:ascii="Arial" w:hAnsi="Arial" w:cs="Arial"/>
                <w:color w:val="000000"/>
                <w:sz w:val="24"/>
                <w:szCs w:val="24"/>
              </w:rPr>
              <w:t>Balance at 31 March</w:t>
            </w:r>
          </w:p>
        </w:tc>
        <w:tc>
          <w:tcPr>
            <w:tcW w:w="2232" w:type="dxa"/>
            <w:tcBorders>
              <w:top w:val="single" w:sz="4" w:space="0" w:color="auto"/>
              <w:bottom w:val="double" w:sz="4" w:space="0" w:color="auto"/>
            </w:tcBorders>
          </w:tcPr>
          <w:p w14:paraId="1ED2A169" w14:textId="77777777" w:rsidR="00094534" w:rsidRPr="0019578D" w:rsidRDefault="00094534" w:rsidP="00094534">
            <w:pPr>
              <w:spacing w:after="0"/>
              <w:jc w:val="right"/>
              <w:rPr>
                <w:rFonts w:ascii="Arial" w:hAnsi="Arial" w:cs="Arial"/>
                <w:b/>
                <w:sz w:val="24"/>
                <w:szCs w:val="24"/>
              </w:rPr>
            </w:pPr>
          </w:p>
          <w:p w14:paraId="1186F52A" w14:textId="46D9F38B" w:rsidR="00094534" w:rsidRPr="0019578D" w:rsidRDefault="00094534" w:rsidP="00094534">
            <w:pPr>
              <w:spacing w:after="0"/>
              <w:jc w:val="right"/>
              <w:rPr>
                <w:rFonts w:ascii="Arial" w:hAnsi="Arial" w:cs="Arial"/>
                <w:b/>
                <w:sz w:val="24"/>
                <w:szCs w:val="24"/>
              </w:rPr>
            </w:pPr>
            <w:r w:rsidRPr="0019578D">
              <w:rPr>
                <w:rFonts w:ascii="Arial" w:hAnsi="Arial" w:cs="Arial"/>
                <w:b/>
                <w:sz w:val="24"/>
                <w:szCs w:val="24"/>
              </w:rPr>
              <w:t>(7,768)</w:t>
            </w:r>
          </w:p>
        </w:tc>
        <w:tc>
          <w:tcPr>
            <w:tcW w:w="1902" w:type="dxa"/>
            <w:tcBorders>
              <w:top w:val="single" w:sz="4" w:space="0" w:color="auto"/>
              <w:bottom w:val="double" w:sz="4" w:space="0" w:color="auto"/>
            </w:tcBorders>
          </w:tcPr>
          <w:p w14:paraId="230E1459" w14:textId="77777777" w:rsidR="00094534" w:rsidRPr="0019578D" w:rsidRDefault="00094534" w:rsidP="00094534">
            <w:pPr>
              <w:spacing w:after="0"/>
              <w:jc w:val="right"/>
              <w:rPr>
                <w:rFonts w:ascii="Arial" w:hAnsi="Arial" w:cs="Arial"/>
                <w:b/>
                <w:sz w:val="24"/>
                <w:szCs w:val="24"/>
              </w:rPr>
            </w:pPr>
          </w:p>
          <w:p w14:paraId="7671E03F" w14:textId="6E2F60D6" w:rsidR="00094534" w:rsidRPr="0019578D" w:rsidRDefault="00094534" w:rsidP="00094534">
            <w:pPr>
              <w:spacing w:after="0"/>
              <w:jc w:val="right"/>
              <w:rPr>
                <w:rFonts w:ascii="Arial" w:hAnsi="Arial" w:cs="Arial"/>
                <w:b/>
                <w:sz w:val="24"/>
                <w:szCs w:val="24"/>
              </w:rPr>
            </w:pPr>
            <w:r w:rsidRPr="0019578D">
              <w:rPr>
                <w:rFonts w:ascii="Arial" w:hAnsi="Arial" w:cs="Arial"/>
                <w:b/>
                <w:sz w:val="24"/>
                <w:szCs w:val="24"/>
              </w:rPr>
              <w:t>(7,768)</w:t>
            </w:r>
          </w:p>
        </w:tc>
      </w:tr>
    </w:tbl>
    <w:p w14:paraId="77AF691C" w14:textId="4AE0AE72" w:rsidR="00FF763E" w:rsidRDefault="00FF763E" w:rsidP="001A338C">
      <w:pPr>
        <w:jc w:val="both"/>
        <w:rPr>
          <w:rFonts w:ascii="Arial" w:hAnsi="Arial" w:cs="Arial"/>
          <w:color w:val="000000"/>
          <w:sz w:val="24"/>
          <w:szCs w:val="24"/>
        </w:rPr>
      </w:pPr>
    </w:p>
    <w:p w14:paraId="1F603FA0" w14:textId="77777777" w:rsidR="00701A4A" w:rsidRPr="002A44E7" w:rsidRDefault="00946651" w:rsidP="00CA40AA">
      <w:pPr>
        <w:rPr>
          <w:rFonts w:ascii="Arial" w:hAnsi="Arial" w:cs="Arial"/>
          <w:b/>
          <w:sz w:val="24"/>
          <w:szCs w:val="24"/>
        </w:rPr>
      </w:pPr>
      <w:r w:rsidRPr="002A44E7" w:rsidDel="00946651">
        <w:rPr>
          <w:rFonts w:ascii="Arial" w:hAnsi="Arial" w:cs="Arial"/>
          <w:b/>
          <w:sz w:val="24"/>
          <w:szCs w:val="24"/>
        </w:rPr>
        <w:t xml:space="preserve"> </w:t>
      </w:r>
      <w:r w:rsidR="00701A4A" w:rsidRPr="002A44E7">
        <w:rPr>
          <w:rFonts w:ascii="Arial" w:hAnsi="Arial" w:cs="Arial"/>
          <w:b/>
          <w:sz w:val="24"/>
          <w:szCs w:val="24"/>
        </w:rPr>
        <w:t>(ii) Capital Adjustment Account</w:t>
      </w:r>
    </w:p>
    <w:p w14:paraId="4A7598B1"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 xml:space="preserve">The </w:t>
      </w:r>
      <w:r w:rsidR="00CC791C" w:rsidRPr="002A44E7">
        <w:rPr>
          <w:rFonts w:ascii="Arial" w:hAnsi="Arial" w:cs="Arial"/>
          <w:color w:val="000000"/>
          <w:sz w:val="24"/>
          <w:szCs w:val="24"/>
        </w:rPr>
        <w:t>C</w:t>
      </w:r>
      <w:r w:rsidRPr="002A44E7">
        <w:rPr>
          <w:rFonts w:ascii="Arial" w:hAnsi="Arial" w:cs="Arial"/>
          <w:color w:val="000000"/>
          <w:sz w:val="24"/>
          <w:szCs w:val="24"/>
        </w:rPr>
        <w:t xml:space="preserve">apital </w:t>
      </w:r>
      <w:r w:rsidR="00CC791C" w:rsidRPr="002A44E7">
        <w:rPr>
          <w:rFonts w:ascii="Arial" w:hAnsi="Arial" w:cs="Arial"/>
          <w:color w:val="000000"/>
          <w:sz w:val="24"/>
          <w:szCs w:val="24"/>
        </w:rPr>
        <w:t>A</w:t>
      </w:r>
      <w:r w:rsidRPr="002A44E7">
        <w:rPr>
          <w:rFonts w:ascii="Arial" w:hAnsi="Arial" w:cs="Arial"/>
          <w:color w:val="000000"/>
          <w:sz w:val="24"/>
          <w:szCs w:val="24"/>
        </w:rPr>
        <w:t xml:space="preserve">djustment </w:t>
      </w:r>
      <w:r w:rsidR="00CC791C" w:rsidRPr="002A44E7">
        <w:rPr>
          <w:rFonts w:ascii="Arial" w:hAnsi="Arial" w:cs="Arial"/>
          <w:color w:val="000000"/>
          <w:sz w:val="24"/>
          <w:szCs w:val="24"/>
        </w:rPr>
        <w:t>A</w:t>
      </w:r>
      <w:r w:rsidRPr="002A44E7">
        <w:rPr>
          <w:rFonts w:ascii="Arial" w:hAnsi="Arial" w:cs="Arial"/>
          <w:color w:val="000000"/>
          <w:sz w:val="24"/>
          <w:szCs w:val="24"/>
        </w:rPr>
        <w:t>ccount absorbs the timing differences arising from the different arrangements for accounting for the consumption of non-current assets and for financing the acquisition, construction or enhancement of those assets under statutory provisions.</w:t>
      </w:r>
    </w:p>
    <w:p w14:paraId="1C6FA7A7"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 xml:space="preserve">The Account is debited with the cost of acquisition, construction or enhancement </w:t>
      </w:r>
      <w:r w:rsidR="002536A6" w:rsidRPr="002A44E7">
        <w:rPr>
          <w:rFonts w:ascii="Arial" w:hAnsi="Arial" w:cs="Arial"/>
          <w:color w:val="000000"/>
          <w:sz w:val="24"/>
          <w:szCs w:val="24"/>
        </w:rPr>
        <w:t xml:space="preserve">and </w:t>
      </w:r>
      <w:r w:rsidRPr="002A44E7">
        <w:rPr>
          <w:rFonts w:ascii="Arial" w:hAnsi="Arial" w:cs="Arial"/>
          <w:color w:val="000000"/>
          <w:sz w:val="24"/>
          <w:szCs w:val="24"/>
        </w:rPr>
        <w:t>depreciation, impairment losses and amortisations are charged to the Comprehensive Income and Expenditure Statement</w:t>
      </w:r>
      <w:r w:rsidR="00A96C21" w:rsidRPr="002A44E7">
        <w:rPr>
          <w:rFonts w:ascii="Arial" w:hAnsi="Arial" w:cs="Arial"/>
          <w:color w:val="000000"/>
          <w:sz w:val="24"/>
          <w:szCs w:val="24"/>
        </w:rPr>
        <w:t>.</w:t>
      </w:r>
    </w:p>
    <w:p w14:paraId="027F73FC"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The Account is credited with the amounts set aside by the Authority as finance for the costs of acquisition</w:t>
      </w:r>
      <w:r w:rsidR="00A96C21" w:rsidRPr="002A44E7">
        <w:rPr>
          <w:rFonts w:ascii="Arial" w:hAnsi="Arial" w:cs="Arial"/>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232"/>
        <w:gridCol w:w="1898"/>
      </w:tblGrid>
      <w:tr w:rsidR="00877385" w:rsidRPr="002A44E7" w14:paraId="3F00D043" w14:textId="77777777" w:rsidTr="002F2B3B">
        <w:tc>
          <w:tcPr>
            <w:tcW w:w="6336" w:type="dxa"/>
          </w:tcPr>
          <w:p w14:paraId="6E913481" w14:textId="77777777" w:rsidR="00877385" w:rsidRPr="008501A5" w:rsidRDefault="00877385" w:rsidP="001A338C">
            <w:pPr>
              <w:spacing w:after="0"/>
              <w:jc w:val="both"/>
              <w:rPr>
                <w:rFonts w:ascii="Arial" w:hAnsi="Arial" w:cs="Arial"/>
                <w:color w:val="000000"/>
                <w:sz w:val="24"/>
                <w:szCs w:val="24"/>
              </w:rPr>
            </w:pPr>
          </w:p>
        </w:tc>
        <w:tc>
          <w:tcPr>
            <w:tcW w:w="2232" w:type="dxa"/>
            <w:vAlign w:val="bottom"/>
          </w:tcPr>
          <w:p w14:paraId="53982E47" w14:textId="6CB0EF65" w:rsidR="00877385" w:rsidRPr="008501A5" w:rsidRDefault="00877385" w:rsidP="001B4651">
            <w:pPr>
              <w:spacing w:after="0"/>
              <w:jc w:val="right"/>
              <w:rPr>
                <w:rFonts w:ascii="Arial" w:hAnsi="Arial" w:cs="Arial"/>
                <w:b/>
                <w:sz w:val="24"/>
                <w:szCs w:val="24"/>
              </w:rPr>
            </w:pPr>
            <w:r w:rsidRPr="008501A5">
              <w:rPr>
                <w:rFonts w:ascii="Arial" w:hAnsi="Arial" w:cs="Arial"/>
                <w:b/>
                <w:bCs/>
                <w:sz w:val="24"/>
                <w:szCs w:val="24"/>
              </w:rPr>
              <w:t>201</w:t>
            </w:r>
            <w:r w:rsidR="00B9064D" w:rsidRPr="008501A5">
              <w:rPr>
                <w:rFonts w:ascii="Arial" w:hAnsi="Arial" w:cs="Arial"/>
                <w:b/>
                <w:bCs/>
                <w:sz w:val="24"/>
                <w:szCs w:val="24"/>
              </w:rPr>
              <w:t>9-20</w:t>
            </w:r>
          </w:p>
        </w:tc>
        <w:tc>
          <w:tcPr>
            <w:tcW w:w="1898" w:type="dxa"/>
            <w:vAlign w:val="bottom"/>
          </w:tcPr>
          <w:p w14:paraId="10343C7A" w14:textId="16CB970E" w:rsidR="00877385" w:rsidRPr="008501A5" w:rsidRDefault="00B9064D" w:rsidP="001B4651">
            <w:pPr>
              <w:spacing w:after="0"/>
              <w:jc w:val="right"/>
              <w:rPr>
                <w:rFonts w:ascii="Arial" w:hAnsi="Arial" w:cs="Arial"/>
                <w:b/>
                <w:sz w:val="24"/>
                <w:szCs w:val="24"/>
              </w:rPr>
            </w:pPr>
            <w:r w:rsidRPr="008501A5">
              <w:rPr>
                <w:rFonts w:ascii="Arial" w:hAnsi="Arial" w:cs="Arial"/>
                <w:b/>
                <w:bCs/>
                <w:sz w:val="24"/>
                <w:szCs w:val="24"/>
              </w:rPr>
              <w:t>2018-19</w:t>
            </w:r>
          </w:p>
        </w:tc>
      </w:tr>
      <w:tr w:rsidR="001440AB" w:rsidRPr="002A44E7" w14:paraId="4CD990F1" w14:textId="77777777" w:rsidTr="002F2B3B">
        <w:tc>
          <w:tcPr>
            <w:tcW w:w="6336" w:type="dxa"/>
            <w:shd w:val="clear" w:color="auto" w:fill="auto"/>
          </w:tcPr>
          <w:p w14:paraId="1D42802B" w14:textId="77777777" w:rsidR="001440AB" w:rsidRPr="008501A5" w:rsidRDefault="001440AB" w:rsidP="001A338C">
            <w:pPr>
              <w:spacing w:after="0"/>
              <w:jc w:val="both"/>
              <w:rPr>
                <w:rFonts w:ascii="Arial" w:hAnsi="Arial" w:cs="Arial"/>
                <w:color w:val="000000"/>
                <w:sz w:val="24"/>
                <w:szCs w:val="24"/>
              </w:rPr>
            </w:pPr>
          </w:p>
        </w:tc>
        <w:tc>
          <w:tcPr>
            <w:tcW w:w="2232" w:type="dxa"/>
            <w:shd w:val="clear" w:color="auto" w:fill="auto"/>
            <w:vAlign w:val="bottom"/>
          </w:tcPr>
          <w:p w14:paraId="1B3BC5B1" w14:textId="77777777" w:rsidR="001440AB" w:rsidRPr="00BD660D" w:rsidRDefault="001440AB" w:rsidP="006810D3">
            <w:pPr>
              <w:spacing w:after="0"/>
              <w:jc w:val="right"/>
              <w:rPr>
                <w:rFonts w:ascii="Arial" w:hAnsi="Arial" w:cs="Arial"/>
                <w:color w:val="000000"/>
                <w:sz w:val="24"/>
                <w:szCs w:val="24"/>
              </w:rPr>
            </w:pPr>
            <w:r w:rsidRPr="00BD660D">
              <w:rPr>
                <w:rFonts w:ascii="Arial" w:hAnsi="Arial" w:cs="Arial"/>
                <w:bCs/>
                <w:sz w:val="24"/>
                <w:szCs w:val="24"/>
              </w:rPr>
              <w:t>£'000</w:t>
            </w:r>
          </w:p>
        </w:tc>
        <w:tc>
          <w:tcPr>
            <w:tcW w:w="1898" w:type="dxa"/>
            <w:shd w:val="clear" w:color="auto" w:fill="auto"/>
            <w:vAlign w:val="bottom"/>
          </w:tcPr>
          <w:p w14:paraId="5F1BE97F" w14:textId="77777777" w:rsidR="001440AB" w:rsidRPr="008501A5" w:rsidRDefault="001440AB" w:rsidP="006810D3">
            <w:pPr>
              <w:spacing w:after="0"/>
              <w:jc w:val="right"/>
              <w:rPr>
                <w:rFonts w:ascii="Arial" w:hAnsi="Arial" w:cs="Arial"/>
                <w:color w:val="000000"/>
                <w:sz w:val="24"/>
                <w:szCs w:val="24"/>
              </w:rPr>
            </w:pPr>
            <w:r w:rsidRPr="008501A5">
              <w:rPr>
                <w:rFonts w:ascii="Arial" w:hAnsi="Arial" w:cs="Arial"/>
                <w:bCs/>
                <w:sz w:val="24"/>
                <w:szCs w:val="24"/>
              </w:rPr>
              <w:t>£'000</w:t>
            </w:r>
          </w:p>
        </w:tc>
      </w:tr>
      <w:tr w:rsidR="002F2B3B" w:rsidRPr="002A44E7" w14:paraId="2109FAE1" w14:textId="77777777" w:rsidTr="002F2B3B">
        <w:tc>
          <w:tcPr>
            <w:tcW w:w="6336" w:type="dxa"/>
            <w:shd w:val="clear" w:color="auto" w:fill="auto"/>
          </w:tcPr>
          <w:p w14:paraId="519A454B"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Balance as at 1 April</w:t>
            </w:r>
          </w:p>
        </w:tc>
        <w:tc>
          <w:tcPr>
            <w:tcW w:w="2232" w:type="dxa"/>
            <w:shd w:val="clear" w:color="auto" w:fill="auto"/>
          </w:tcPr>
          <w:p w14:paraId="26611C9F" w14:textId="0BA81C70" w:rsidR="002F2B3B" w:rsidRPr="00BD660D" w:rsidRDefault="00BD660D" w:rsidP="002F2B3B">
            <w:pPr>
              <w:spacing w:after="0"/>
              <w:jc w:val="right"/>
              <w:rPr>
                <w:rFonts w:ascii="Arial" w:hAnsi="Arial" w:cs="Arial"/>
                <w:color w:val="000000"/>
                <w:sz w:val="24"/>
                <w:szCs w:val="24"/>
              </w:rPr>
            </w:pPr>
            <w:r w:rsidRPr="00BD660D">
              <w:rPr>
                <w:rFonts w:ascii="Arial" w:hAnsi="Arial" w:cs="Arial"/>
                <w:color w:val="000000"/>
                <w:sz w:val="24"/>
                <w:szCs w:val="24"/>
              </w:rPr>
              <w:t>(6,641)</w:t>
            </w:r>
          </w:p>
        </w:tc>
        <w:tc>
          <w:tcPr>
            <w:tcW w:w="1898" w:type="dxa"/>
            <w:shd w:val="clear" w:color="auto" w:fill="auto"/>
          </w:tcPr>
          <w:p w14:paraId="7693D973" w14:textId="549DB269"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4,474</w:t>
            </w:r>
          </w:p>
        </w:tc>
      </w:tr>
      <w:tr w:rsidR="002F2B3B" w:rsidRPr="002A44E7" w14:paraId="27E8FAC4" w14:textId="77777777" w:rsidTr="002F2B3B">
        <w:tc>
          <w:tcPr>
            <w:tcW w:w="6336" w:type="dxa"/>
            <w:shd w:val="clear" w:color="auto" w:fill="auto"/>
          </w:tcPr>
          <w:p w14:paraId="16EA4502"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Depreciation</w:t>
            </w:r>
          </w:p>
        </w:tc>
        <w:tc>
          <w:tcPr>
            <w:tcW w:w="2232" w:type="dxa"/>
            <w:shd w:val="clear" w:color="auto" w:fill="auto"/>
            <w:vAlign w:val="center"/>
          </w:tcPr>
          <w:p w14:paraId="34662B34" w14:textId="397BEBBD" w:rsidR="002F2B3B" w:rsidRPr="00BD660D" w:rsidRDefault="00BD660D" w:rsidP="00107659">
            <w:pPr>
              <w:spacing w:after="0"/>
              <w:jc w:val="right"/>
              <w:rPr>
                <w:rFonts w:ascii="Arial" w:hAnsi="Arial" w:cs="Arial"/>
                <w:color w:val="000000"/>
                <w:sz w:val="24"/>
                <w:szCs w:val="24"/>
              </w:rPr>
            </w:pPr>
            <w:r w:rsidRPr="00BD660D">
              <w:rPr>
                <w:rFonts w:ascii="Arial" w:hAnsi="Arial" w:cs="Arial"/>
                <w:color w:val="000000"/>
                <w:sz w:val="24"/>
                <w:szCs w:val="24"/>
              </w:rPr>
              <w:t>8,</w:t>
            </w:r>
            <w:r w:rsidR="00107659">
              <w:rPr>
                <w:rFonts w:ascii="Arial" w:hAnsi="Arial" w:cs="Arial"/>
                <w:color w:val="000000"/>
                <w:sz w:val="24"/>
                <w:szCs w:val="24"/>
              </w:rPr>
              <w:t>773</w:t>
            </w:r>
          </w:p>
        </w:tc>
        <w:tc>
          <w:tcPr>
            <w:tcW w:w="1898" w:type="dxa"/>
            <w:shd w:val="clear" w:color="auto" w:fill="auto"/>
            <w:vAlign w:val="center"/>
          </w:tcPr>
          <w:p w14:paraId="4E943CB0" w14:textId="5C637E6D"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8,336</w:t>
            </w:r>
          </w:p>
        </w:tc>
      </w:tr>
      <w:tr w:rsidR="002F2B3B" w:rsidRPr="002A44E7" w14:paraId="6CE96BEB" w14:textId="77777777" w:rsidTr="002F2B3B">
        <w:tc>
          <w:tcPr>
            <w:tcW w:w="6336" w:type="dxa"/>
            <w:shd w:val="clear" w:color="auto" w:fill="auto"/>
          </w:tcPr>
          <w:p w14:paraId="2FE8E7FA"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Statutory provision for repayment of debt</w:t>
            </w:r>
          </w:p>
        </w:tc>
        <w:tc>
          <w:tcPr>
            <w:tcW w:w="2232" w:type="dxa"/>
            <w:shd w:val="clear" w:color="auto" w:fill="auto"/>
            <w:vAlign w:val="center"/>
          </w:tcPr>
          <w:p w14:paraId="15183332" w14:textId="652140A5" w:rsidR="002F2B3B" w:rsidRPr="00BD660D" w:rsidRDefault="00BD660D" w:rsidP="002F2B3B">
            <w:pPr>
              <w:spacing w:after="0"/>
              <w:jc w:val="right"/>
              <w:rPr>
                <w:rFonts w:ascii="Arial" w:hAnsi="Arial" w:cs="Arial"/>
                <w:color w:val="000000"/>
                <w:sz w:val="24"/>
                <w:szCs w:val="24"/>
              </w:rPr>
            </w:pPr>
            <w:r w:rsidRPr="00BD660D">
              <w:rPr>
                <w:rFonts w:ascii="Arial" w:hAnsi="Arial" w:cs="Arial"/>
                <w:color w:val="000000"/>
                <w:sz w:val="24"/>
                <w:szCs w:val="24"/>
              </w:rPr>
              <w:t>(8,263</w:t>
            </w:r>
            <w:r w:rsidR="002F2B3B" w:rsidRPr="00BD660D">
              <w:rPr>
                <w:rFonts w:ascii="Arial" w:hAnsi="Arial" w:cs="Arial"/>
                <w:color w:val="000000"/>
                <w:sz w:val="24"/>
                <w:szCs w:val="24"/>
              </w:rPr>
              <w:t>)</w:t>
            </w:r>
          </w:p>
        </w:tc>
        <w:tc>
          <w:tcPr>
            <w:tcW w:w="1898" w:type="dxa"/>
            <w:shd w:val="clear" w:color="auto" w:fill="auto"/>
            <w:vAlign w:val="center"/>
          </w:tcPr>
          <w:p w14:paraId="5C70C2AE" w14:textId="4AAA51CA"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(7,497)</w:t>
            </w:r>
          </w:p>
        </w:tc>
      </w:tr>
      <w:tr w:rsidR="002F2B3B" w:rsidRPr="002A44E7" w14:paraId="3094C430" w14:textId="77777777" w:rsidTr="002F2B3B">
        <w:tc>
          <w:tcPr>
            <w:tcW w:w="6336" w:type="dxa"/>
            <w:shd w:val="clear" w:color="auto" w:fill="auto"/>
          </w:tcPr>
          <w:p w14:paraId="51DE06FD"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Impairment and revaluation</w:t>
            </w:r>
          </w:p>
        </w:tc>
        <w:tc>
          <w:tcPr>
            <w:tcW w:w="2232" w:type="dxa"/>
            <w:shd w:val="clear" w:color="auto" w:fill="auto"/>
            <w:vAlign w:val="center"/>
          </w:tcPr>
          <w:p w14:paraId="4DBEF20C" w14:textId="0BE62266" w:rsidR="002F2B3B" w:rsidRPr="00BD660D" w:rsidRDefault="00BD660D" w:rsidP="002F2B3B">
            <w:pPr>
              <w:spacing w:after="0"/>
              <w:jc w:val="right"/>
              <w:rPr>
                <w:rFonts w:ascii="Arial" w:hAnsi="Arial" w:cs="Arial"/>
                <w:color w:val="000000"/>
                <w:sz w:val="24"/>
                <w:szCs w:val="24"/>
              </w:rPr>
            </w:pPr>
            <w:r w:rsidRPr="00BD660D">
              <w:rPr>
                <w:rFonts w:ascii="Arial" w:hAnsi="Arial" w:cs="Arial"/>
                <w:color w:val="000000"/>
                <w:sz w:val="24"/>
                <w:szCs w:val="24"/>
              </w:rPr>
              <w:t>0</w:t>
            </w:r>
          </w:p>
        </w:tc>
        <w:tc>
          <w:tcPr>
            <w:tcW w:w="1898" w:type="dxa"/>
            <w:shd w:val="clear" w:color="auto" w:fill="auto"/>
            <w:vAlign w:val="center"/>
          </w:tcPr>
          <w:p w14:paraId="3158A3E8" w14:textId="2D19B5CB"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226</w:t>
            </w:r>
          </w:p>
        </w:tc>
      </w:tr>
      <w:tr w:rsidR="002F2B3B" w:rsidRPr="002A44E7" w14:paraId="6CF7A49C" w14:textId="77777777" w:rsidTr="002F2B3B">
        <w:tc>
          <w:tcPr>
            <w:tcW w:w="6336" w:type="dxa"/>
            <w:shd w:val="clear" w:color="auto" w:fill="auto"/>
          </w:tcPr>
          <w:p w14:paraId="56373529"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Amounts written out of Revaluation Reserve</w:t>
            </w:r>
          </w:p>
        </w:tc>
        <w:tc>
          <w:tcPr>
            <w:tcW w:w="2232" w:type="dxa"/>
            <w:shd w:val="clear" w:color="auto" w:fill="auto"/>
          </w:tcPr>
          <w:p w14:paraId="1EFF49ED" w14:textId="5611624D" w:rsidR="002F2B3B" w:rsidRPr="00BD660D" w:rsidRDefault="00BD660D" w:rsidP="002F2B3B">
            <w:pPr>
              <w:spacing w:after="0"/>
              <w:jc w:val="right"/>
              <w:rPr>
                <w:rFonts w:ascii="Arial" w:hAnsi="Arial" w:cs="Arial"/>
                <w:color w:val="000000"/>
                <w:sz w:val="24"/>
                <w:szCs w:val="24"/>
              </w:rPr>
            </w:pPr>
            <w:r w:rsidRPr="00BD660D">
              <w:rPr>
                <w:rFonts w:ascii="Arial" w:hAnsi="Arial" w:cs="Arial"/>
                <w:color w:val="000000"/>
                <w:sz w:val="24"/>
                <w:szCs w:val="24"/>
              </w:rPr>
              <w:t>0</w:t>
            </w:r>
          </w:p>
        </w:tc>
        <w:tc>
          <w:tcPr>
            <w:tcW w:w="1898" w:type="dxa"/>
            <w:shd w:val="clear" w:color="auto" w:fill="auto"/>
          </w:tcPr>
          <w:p w14:paraId="42C3CF61" w14:textId="53FDDBC5"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(445)</w:t>
            </w:r>
          </w:p>
        </w:tc>
      </w:tr>
      <w:tr w:rsidR="002F2B3B" w:rsidRPr="002A44E7" w14:paraId="663DF67B" w14:textId="77777777" w:rsidTr="002F2B3B">
        <w:tc>
          <w:tcPr>
            <w:tcW w:w="6336" w:type="dxa"/>
            <w:shd w:val="clear" w:color="auto" w:fill="auto"/>
          </w:tcPr>
          <w:p w14:paraId="7372F5D8"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Net written out amount of the cost of non-current assets consumed in the year</w:t>
            </w:r>
          </w:p>
        </w:tc>
        <w:tc>
          <w:tcPr>
            <w:tcW w:w="2232" w:type="dxa"/>
            <w:tcBorders>
              <w:top w:val="single" w:sz="4" w:space="0" w:color="auto"/>
            </w:tcBorders>
            <w:shd w:val="clear" w:color="auto" w:fill="auto"/>
          </w:tcPr>
          <w:p w14:paraId="1C4E655E" w14:textId="620F717F" w:rsidR="002F2B3B" w:rsidRPr="00371B2B" w:rsidRDefault="0019578D" w:rsidP="002F2B3B">
            <w:pPr>
              <w:spacing w:after="0"/>
              <w:jc w:val="right"/>
              <w:rPr>
                <w:rFonts w:ascii="Arial" w:hAnsi="Arial" w:cs="Arial"/>
                <w:color w:val="000000"/>
                <w:sz w:val="24"/>
                <w:szCs w:val="24"/>
                <w:highlight w:val="yellow"/>
              </w:rPr>
            </w:pPr>
            <w:r>
              <w:rPr>
                <w:rFonts w:ascii="Arial" w:hAnsi="Arial" w:cs="Arial"/>
                <w:color w:val="000000"/>
                <w:sz w:val="24"/>
                <w:szCs w:val="24"/>
              </w:rPr>
              <w:t>(6,</w:t>
            </w:r>
            <w:r w:rsidR="00107659">
              <w:rPr>
                <w:rFonts w:ascii="Arial" w:hAnsi="Arial" w:cs="Arial"/>
                <w:color w:val="000000"/>
                <w:sz w:val="24"/>
                <w:szCs w:val="24"/>
              </w:rPr>
              <w:t>131</w:t>
            </w:r>
            <w:r>
              <w:rPr>
                <w:rFonts w:ascii="Arial" w:hAnsi="Arial" w:cs="Arial"/>
                <w:color w:val="000000"/>
                <w:sz w:val="24"/>
                <w:szCs w:val="24"/>
              </w:rPr>
              <w:t>)</w:t>
            </w:r>
          </w:p>
        </w:tc>
        <w:tc>
          <w:tcPr>
            <w:tcW w:w="1898" w:type="dxa"/>
            <w:tcBorders>
              <w:top w:val="single" w:sz="4" w:space="0" w:color="auto"/>
            </w:tcBorders>
            <w:shd w:val="clear" w:color="auto" w:fill="auto"/>
          </w:tcPr>
          <w:p w14:paraId="06939168" w14:textId="08D3D857"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5,094</w:t>
            </w:r>
          </w:p>
        </w:tc>
      </w:tr>
      <w:tr w:rsidR="002F2B3B" w:rsidRPr="002A44E7" w14:paraId="34216EB0" w14:textId="77777777" w:rsidTr="002F2B3B">
        <w:tc>
          <w:tcPr>
            <w:tcW w:w="6336" w:type="dxa"/>
            <w:shd w:val="clear" w:color="auto" w:fill="auto"/>
          </w:tcPr>
          <w:p w14:paraId="7225B342" w14:textId="77777777" w:rsidR="002F2B3B" w:rsidRPr="008501A5" w:rsidRDefault="002F2B3B" w:rsidP="002F2B3B">
            <w:pPr>
              <w:spacing w:after="0"/>
              <w:jc w:val="both"/>
              <w:rPr>
                <w:rFonts w:ascii="Arial" w:hAnsi="Arial" w:cs="Arial"/>
                <w:color w:val="000000"/>
                <w:sz w:val="24"/>
                <w:szCs w:val="24"/>
              </w:rPr>
            </w:pPr>
            <w:r w:rsidRPr="008501A5">
              <w:rPr>
                <w:rFonts w:ascii="Arial" w:hAnsi="Arial" w:cs="Arial"/>
                <w:color w:val="000000"/>
                <w:sz w:val="24"/>
                <w:szCs w:val="24"/>
              </w:rPr>
              <w:t>Revenue financing to capital</w:t>
            </w:r>
          </w:p>
        </w:tc>
        <w:tc>
          <w:tcPr>
            <w:tcW w:w="2232" w:type="dxa"/>
            <w:shd w:val="clear" w:color="auto" w:fill="auto"/>
          </w:tcPr>
          <w:p w14:paraId="2B5ADE5E" w14:textId="4DD7FF6B" w:rsidR="002F2B3B" w:rsidRPr="00371B2B" w:rsidRDefault="00BD660D" w:rsidP="002F2B3B">
            <w:pPr>
              <w:spacing w:after="0"/>
              <w:jc w:val="right"/>
              <w:rPr>
                <w:rFonts w:ascii="Arial" w:hAnsi="Arial" w:cs="Arial"/>
                <w:color w:val="000000"/>
                <w:sz w:val="24"/>
                <w:szCs w:val="24"/>
                <w:highlight w:val="yellow"/>
              </w:rPr>
            </w:pPr>
            <w:r w:rsidRPr="00BD660D">
              <w:rPr>
                <w:rFonts w:ascii="Arial" w:hAnsi="Arial" w:cs="Arial"/>
                <w:color w:val="000000"/>
                <w:sz w:val="24"/>
                <w:szCs w:val="24"/>
              </w:rPr>
              <w:t>(17)</w:t>
            </w:r>
          </w:p>
        </w:tc>
        <w:tc>
          <w:tcPr>
            <w:tcW w:w="1898" w:type="dxa"/>
            <w:shd w:val="clear" w:color="auto" w:fill="auto"/>
          </w:tcPr>
          <w:p w14:paraId="58118B7F" w14:textId="432D0DD3" w:rsidR="002F2B3B" w:rsidRPr="008501A5" w:rsidRDefault="002F2B3B" w:rsidP="002F2B3B">
            <w:pPr>
              <w:spacing w:after="0"/>
              <w:jc w:val="right"/>
              <w:rPr>
                <w:rFonts w:ascii="Arial" w:hAnsi="Arial" w:cs="Arial"/>
                <w:color w:val="000000"/>
                <w:sz w:val="24"/>
                <w:szCs w:val="24"/>
              </w:rPr>
            </w:pPr>
            <w:r w:rsidRPr="008501A5">
              <w:rPr>
                <w:rFonts w:ascii="Arial" w:hAnsi="Arial" w:cs="Arial"/>
                <w:color w:val="000000"/>
                <w:sz w:val="24"/>
                <w:szCs w:val="24"/>
              </w:rPr>
              <w:t>(11,735)</w:t>
            </w:r>
          </w:p>
        </w:tc>
      </w:tr>
      <w:tr w:rsidR="008501A5" w:rsidRPr="002A44E7" w14:paraId="0A49DE2A" w14:textId="77777777" w:rsidTr="002F2B3B">
        <w:trPr>
          <w:trHeight w:val="715"/>
        </w:trPr>
        <w:tc>
          <w:tcPr>
            <w:tcW w:w="6336" w:type="dxa"/>
            <w:shd w:val="clear" w:color="auto" w:fill="auto"/>
          </w:tcPr>
          <w:p w14:paraId="01A030D4" w14:textId="77777777" w:rsidR="008501A5" w:rsidRPr="008501A5" w:rsidRDefault="008501A5" w:rsidP="008501A5">
            <w:pPr>
              <w:spacing w:after="0"/>
              <w:jc w:val="both"/>
              <w:rPr>
                <w:rFonts w:ascii="Arial" w:hAnsi="Arial" w:cs="Arial"/>
                <w:color w:val="000000"/>
                <w:sz w:val="24"/>
                <w:szCs w:val="24"/>
              </w:rPr>
            </w:pPr>
          </w:p>
          <w:p w14:paraId="797DF527" w14:textId="77777777" w:rsidR="008501A5" w:rsidRPr="008501A5" w:rsidRDefault="008501A5" w:rsidP="008501A5">
            <w:pPr>
              <w:spacing w:after="0"/>
              <w:jc w:val="both"/>
              <w:rPr>
                <w:rFonts w:ascii="Arial" w:hAnsi="Arial" w:cs="Arial"/>
                <w:color w:val="000000"/>
                <w:sz w:val="24"/>
                <w:szCs w:val="24"/>
              </w:rPr>
            </w:pPr>
            <w:r w:rsidRPr="008501A5">
              <w:rPr>
                <w:rFonts w:ascii="Arial" w:hAnsi="Arial" w:cs="Arial"/>
                <w:color w:val="000000"/>
                <w:sz w:val="24"/>
                <w:szCs w:val="24"/>
              </w:rPr>
              <w:t>Balance at 31 March</w:t>
            </w:r>
          </w:p>
        </w:tc>
        <w:tc>
          <w:tcPr>
            <w:tcW w:w="2232" w:type="dxa"/>
            <w:tcBorders>
              <w:top w:val="single" w:sz="4" w:space="0" w:color="auto"/>
              <w:bottom w:val="double" w:sz="4" w:space="0" w:color="auto"/>
            </w:tcBorders>
            <w:shd w:val="clear" w:color="auto" w:fill="auto"/>
          </w:tcPr>
          <w:p w14:paraId="7032C596" w14:textId="77777777" w:rsidR="008501A5" w:rsidRPr="00371B2B" w:rsidRDefault="008501A5" w:rsidP="008501A5">
            <w:pPr>
              <w:spacing w:after="0"/>
              <w:jc w:val="right"/>
              <w:rPr>
                <w:rFonts w:ascii="Arial" w:hAnsi="Arial" w:cs="Arial"/>
                <w:b/>
                <w:sz w:val="24"/>
                <w:szCs w:val="24"/>
                <w:highlight w:val="yellow"/>
              </w:rPr>
            </w:pPr>
          </w:p>
          <w:p w14:paraId="66D310F0" w14:textId="05820C0D" w:rsidR="008501A5" w:rsidRPr="00371B2B" w:rsidRDefault="00BD660D" w:rsidP="00107659">
            <w:pPr>
              <w:spacing w:after="0"/>
              <w:jc w:val="right"/>
              <w:rPr>
                <w:rFonts w:ascii="Arial" w:hAnsi="Arial" w:cs="Arial"/>
                <w:b/>
                <w:sz w:val="24"/>
                <w:szCs w:val="24"/>
                <w:highlight w:val="yellow"/>
              </w:rPr>
            </w:pPr>
            <w:r w:rsidRPr="00BD660D">
              <w:rPr>
                <w:rFonts w:ascii="Arial" w:hAnsi="Arial" w:cs="Arial"/>
                <w:b/>
                <w:sz w:val="24"/>
                <w:szCs w:val="24"/>
              </w:rPr>
              <w:t>(6,</w:t>
            </w:r>
            <w:r w:rsidR="00107659">
              <w:rPr>
                <w:rFonts w:ascii="Arial" w:hAnsi="Arial" w:cs="Arial"/>
                <w:b/>
                <w:sz w:val="24"/>
                <w:szCs w:val="24"/>
              </w:rPr>
              <w:t>148</w:t>
            </w:r>
            <w:r w:rsidR="008501A5" w:rsidRPr="00BD660D">
              <w:rPr>
                <w:rFonts w:ascii="Arial" w:hAnsi="Arial" w:cs="Arial"/>
                <w:b/>
                <w:sz w:val="24"/>
                <w:szCs w:val="24"/>
              </w:rPr>
              <w:t>)</w:t>
            </w:r>
          </w:p>
        </w:tc>
        <w:tc>
          <w:tcPr>
            <w:tcW w:w="1898" w:type="dxa"/>
            <w:tcBorders>
              <w:top w:val="single" w:sz="4" w:space="0" w:color="auto"/>
              <w:bottom w:val="double" w:sz="4" w:space="0" w:color="auto"/>
            </w:tcBorders>
            <w:shd w:val="clear" w:color="auto" w:fill="auto"/>
          </w:tcPr>
          <w:p w14:paraId="3D729F62" w14:textId="77777777" w:rsidR="008501A5" w:rsidRDefault="008501A5" w:rsidP="008501A5">
            <w:pPr>
              <w:spacing w:after="0"/>
              <w:jc w:val="right"/>
              <w:rPr>
                <w:rFonts w:ascii="Arial" w:hAnsi="Arial" w:cs="Arial"/>
                <w:b/>
                <w:sz w:val="24"/>
                <w:szCs w:val="24"/>
              </w:rPr>
            </w:pPr>
          </w:p>
          <w:p w14:paraId="3C3CF9D9" w14:textId="479577FA" w:rsidR="00E9637B" w:rsidRPr="008501A5" w:rsidRDefault="00E9637B" w:rsidP="008501A5">
            <w:pPr>
              <w:spacing w:after="0"/>
              <w:jc w:val="right"/>
              <w:rPr>
                <w:rFonts w:ascii="Arial" w:hAnsi="Arial" w:cs="Arial"/>
                <w:b/>
                <w:sz w:val="24"/>
                <w:szCs w:val="24"/>
              </w:rPr>
            </w:pPr>
            <w:r w:rsidRPr="008501A5">
              <w:rPr>
                <w:rFonts w:ascii="Arial" w:hAnsi="Arial" w:cs="Arial"/>
                <w:b/>
                <w:sz w:val="24"/>
                <w:szCs w:val="24"/>
              </w:rPr>
              <w:t>(6,641</w:t>
            </w:r>
            <w:r w:rsidR="00BD660D">
              <w:rPr>
                <w:rFonts w:ascii="Arial" w:hAnsi="Arial" w:cs="Arial"/>
                <w:b/>
                <w:sz w:val="24"/>
                <w:szCs w:val="24"/>
              </w:rPr>
              <w:t>)</w:t>
            </w:r>
          </w:p>
        </w:tc>
      </w:tr>
    </w:tbl>
    <w:p w14:paraId="4EDCAD0D" w14:textId="77777777" w:rsidR="007F718B" w:rsidRDefault="007F718B" w:rsidP="00327CB8">
      <w:pPr>
        <w:spacing w:after="0"/>
        <w:jc w:val="both"/>
        <w:rPr>
          <w:rFonts w:ascii="Arial" w:hAnsi="Arial" w:cs="Arial"/>
          <w:b/>
          <w:sz w:val="24"/>
          <w:szCs w:val="24"/>
        </w:rPr>
      </w:pPr>
    </w:p>
    <w:p w14:paraId="02E7A39E" w14:textId="77777777" w:rsidR="00701A4A" w:rsidRPr="002A44E7" w:rsidRDefault="00701A4A" w:rsidP="001A338C">
      <w:pPr>
        <w:jc w:val="both"/>
        <w:rPr>
          <w:rFonts w:ascii="Arial" w:hAnsi="Arial" w:cs="Arial"/>
          <w:b/>
          <w:sz w:val="24"/>
          <w:szCs w:val="24"/>
        </w:rPr>
      </w:pPr>
      <w:r w:rsidRPr="002A44E7">
        <w:rPr>
          <w:rFonts w:ascii="Arial" w:hAnsi="Arial" w:cs="Arial"/>
          <w:b/>
          <w:sz w:val="24"/>
          <w:szCs w:val="24"/>
        </w:rPr>
        <w:t>(ii</w:t>
      </w:r>
      <w:r w:rsidR="0030759D" w:rsidRPr="002A44E7">
        <w:rPr>
          <w:rFonts w:ascii="Arial" w:hAnsi="Arial" w:cs="Arial"/>
          <w:b/>
          <w:sz w:val="24"/>
          <w:szCs w:val="24"/>
        </w:rPr>
        <w:t>i</w:t>
      </w:r>
      <w:r w:rsidRPr="002A44E7">
        <w:rPr>
          <w:rFonts w:ascii="Arial" w:hAnsi="Arial" w:cs="Arial"/>
          <w:b/>
          <w:sz w:val="24"/>
          <w:szCs w:val="24"/>
        </w:rPr>
        <w:t>) Pensions Reserve</w:t>
      </w:r>
    </w:p>
    <w:p w14:paraId="0B7C9A5A" w14:textId="77777777" w:rsidR="00EC75E8" w:rsidRPr="00E9637B" w:rsidRDefault="00701A4A" w:rsidP="001A338C">
      <w:pPr>
        <w:jc w:val="both"/>
        <w:rPr>
          <w:rFonts w:ascii="Arial" w:hAnsi="Arial" w:cs="Arial"/>
          <w:sz w:val="24"/>
          <w:szCs w:val="24"/>
        </w:rPr>
      </w:pPr>
      <w:r w:rsidRPr="002A44E7">
        <w:rPr>
          <w:rFonts w:ascii="Arial" w:hAnsi="Arial" w:cs="Arial"/>
          <w:sz w:val="24"/>
          <w:szCs w:val="24"/>
        </w:rPr>
        <w:t>The Pensions Reserve absorbs the timing differences arising from the different arrangements for accounting for post</w:t>
      </w:r>
      <w:r w:rsidR="002F514F">
        <w:rPr>
          <w:rFonts w:ascii="Arial" w:hAnsi="Arial" w:cs="Arial"/>
          <w:sz w:val="24"/>
          <w:szCs w:val="24"/>
        </w:rPr>
        <w:t>-</w:t>
      </w:r>
      <w:r w:rsidRPr="002A44E7">
        <w:rPr>
          <w:rFonts w:ascii="Arial" w:hAnsi="Arial" w:cs="Arial"/>
          <w:sz w:val="24"/>
          <w:szCs w:val="24"/>
        </w:rPr>
        <w:t>employment benefits and for funding benefits in accordance with statutory provisions.  The Authority accounts for post</w:t>
      </w:r>
      <w:r w:rsidR="002F514F">
        <w:rPr>
          <w:rFonts w:ascii="Arial" w:hAnsi="Arial" w:cs="Arial"/>
          <w:sz w:val="24"/>
          <w:szCs w:val="24"/>
        </w:rPr>
        <w:t>-</w:t>
      </w:r>
      <w:r w:rsidRPr="002A44E7">
        <w:rPr>
          <w:rFonts w:ascii="Arial" w:hAnsi="Arial" w:cs="Arial"/>
          <w:sz w:val="24"/>
          <w:szCs w:val="24"/>
        </w:rPr>
        <w:t xml:space="preserve">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the resources of the Authority has set aside to meet them.  </w:t>
      </w:r>
      <w:r w:rsidR="006240F6" w:rsidRPr="002A44E7">
        <w:rPr>
          <w:rFonts w:ascii="Arial" w:hAnsi="Arial" w:cs="Arial"/>
          <w:sz w:val="24"/>
          <w:szCs w:val="24"/>
        </w:rPr>
        <w:t>The</w:t>
      </w:r>
      <w:r w:rsidRPr="002A44E7">
        <w:rPr>
          <w:rFonts w:ascii="Arial" w:hAnsi="Arial" w:cs="Arial"/>
          <w:sz w:val="24"/>
          <w:szCs w:val="24"/>
        </w:rPr>
        <w:t xml:space="preserve"> statutory arrangements will ensure that funding will have been set aside by the time the benefits come to be paid.</w:t>
      </w:r>
    </w:p>
    <w:p w14:paraId="463A19C8" w14:textId="77777777" w:rsidR="00701A4A" w:rsidRPr="00E9637B" w:rsidRDefault="00701A4A" w:rsidP="00360C2C">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2"/>
        <w:gridCol w:w="2227"/>
        <w:gridCol w:w="1897"/>
      </w:tblGrid>
      <w:tr w:rsidR="00877385" w:rsidRPr="00E9637B" w14:paraId="696BEBCE" w14:textId="77777777" w:rsidTr="002F2B3B">
        <w:tc>
          <w:tcPr>
            <w:tcW w:w="6342" w:type="dxa"/>
            <w:shd w:val="clear" w:color="auto" w:fill="auto"/>
          </w:tcPr>
          <w:p w14:paraId="3DFBE923" w14:textId="77777777" w:rsidR="00877385" w:rsidRPr="00E9637B" w:rsidRDefault="00877385" w:rsidP="001A338C">
            <w:pPr>
              <w:spacing w:after="0"/>
              <w:jc w:val="both"/>
              <w:rPr>
                <w:rFonts w:ascii="Arial" w:hAnsi="Arial" w:cs="Arial"/>
                <w:sz w:val="24"/>
                <w:szCs w:val="24"/>
              </w:rPr>
            </w:pPr>
          </w:p>
        </w:tc>
        <w:tc>
          <w:tcPr>
            <w:tcW w:w="2227" w:type="dxa"/>
            <w:shd w:val="clear" w:color="auto" w:fill="auto"/>
            <w:vAlign w:val="bottom"/>
          </w:tcPr>
          <w:p w14:paraId="042BA5F5" w14:textId="1CCE8CD2" w:rsidR="00877385" w:rsidRPr="00E9637B" w:rsidRDefault="00877385" w:rsidP="001B4651">
            <w:pPr>
              <w:spacing w:after="0"/>
              <w:jc w:val="right"/>
              <w:rPr>
                <w:rFonts w:ascii="Arial" w:hAnsi="Arial" w:cs="Arial"/>
                <w:b/>
                <w:sz w:val="24"/>
                <w:szCs w:val="24"/>
              </w:rPr>
            </w:pPr>
            <w:r w:rsidRPr="00E9637B">
              <w:rPr>
                <w:rFonts w:ascii="Arial" w:hAnsi="Arial" w:cs="Arial"/>
                <w:b/>
                <w:bCs/>
                <w:sz w:val="24"/>
                <w:szCs w:val="24"/>
              </w:rPr>
              <w:t>201</w:t>
            </w:r>
            <w:r w:rsidR="002F2B3B" w:rsidRPr="00E9637B">
              <w:rPr>
                <w:rFonts w:ascii="Arial" w:hAnsi="Arial" w:cs="Arial"/>
                <w:b/>
                <w:bCs/>
                <w:sz w:val="24"/>
                <w:szCs w:val="24"/>
              </w:rPr>
              <w:t>9-20</w:t>
            </w:r>
          </w:p>
        </w:tc>
        <w:tc>
          <w:tcPr>
            <w:tcW w:w="1897" w:type="dxa"/>
            <w:shd w:val="clear" w:color="auto" w:fill="auto"/>
            <w:vAlign w:val="bottom"/>
          </w:tcPr>
          <w:p w14:paraId="198A4B00" w14:textId="01E6A425" w:rsidR="00877385" w:rsidRPr="00E9637B" w:rsidRDefault="00877385" w:rsidP="0089667C">
            <w:pPr>
              <w:spacing w:after="0"/>
              <w:jc w:val="right"/>
              <w:rPr>
                <w:rFonts w:ascii="Arial" w:hAnsi="Arial" w:cs="Arial"/>
                <w:b/>
                <w:sz w:val="24"/>
                <w:szCs w:val="24"/>
              </w:rPr>
            </w:pPr>
            <w:r w:rsidRPr="00E9637B">
              <w:rPr>
                <w:rFonts w:ascii="Arial" w:hAnsi="Arial" w:cs="Arial"/>
                <w:b/>
                <w:bCs/>
                <w:sz w:val="24"/>
                <w:szCs w:val="24"/>
              </w:rPr>
              <w:t>201</w:t>
            </w:r>
            <w:r w:rsidR="002F2B3B" w:rsidRPr="00E9637B">
              <w:rPr>
                <w:rFonts w:ascii="Arial" w:hAnsi="Arial" w:cs="Arial"/>
                <w:b/>
                <w:bCs/>
                <w:sz w:val="24"/>
                <w:szCs w:val="24"/>
              </w:rPr>
              <w:t>8-19</w:t>
            </w:r>
          </w:p>
        </w:tc>
      </w:tr>
      <w:tr w:rsidR="003A1BE5" w:rsidRPr="00E9637B" w14:paraId="4E597A75" w14:textId="77777777" w:rsidTr="002F2B3B">
        <w:tc>
          <w:tcPr>
            <w:tcW w:w="6342" w:type="dxa"/>
            <w:shd w:val="clear" w:color="auto" w:fill="auto"/>
          </w:tcPr>
          <w:p w14:paraId="6C422F80" w14:textId="77777777" w:rsidR="003A1BE5" w:rsidRPr="00E9637B" w:rsidRDefault="003A1BE5" w:rsidP="001A338C">
            <w:pPr>
              <w:spacing w:after="0"/>
              <w:jc w:val="both"/>
              <w:rPr>
                <w:rFonts w:ascii="Arial" w:hAnsi="Arial" w:cs="Arial"/>
                <w:sz w:val="24"/>
                <w:szCs w:val="24"/>
              </w:rPr>
            </w:pPr>
          </w:p>
        </w:tc>
        <w:tc>
          <w:tcPr>
            <w:tcW w:w="2227" w:type="dxa"/>
            <w:shd w:val="clear" w:color="auto" w:fill="auto"/>
            <w:vAlign w:val="bottom"/>
          </w:tcPr>
          <w:p w14:paraId="42253065" w14:textId="77777777" w:rsidR="003A1BE5" w:rsidRPr="00E9637B" w:rsidRDefault="003A1BE5" w:rsidP="00AE7125">
            <w:pPr>
              <w:spacing w:after="0"/>
              <w:jc w:val="right"/>
              <w:rPr>
                <w:rFonts w:ascii="Arial" w:hAnsi="Arial" w:cs="Arial"/>
                <w:sz w:val="24"/>
                <w:szCs w:val="24"/>
              </w:rPr>
            </w:pPr>
            <w:r w:rsidRPr="00E9637B">
              <w:rPr>
                <w:rFonts w:ascii="Arial" w:hAnsi="Arial" w:cs="Arial"/>
                <w:bCs/>
                <w:sz w:val="24"/>
                <w:szCs w:val="24"/>
              </w:rPr>
              <w:t>£'000</w:t>
            </w:r>
          </w:p>
        </w:tc>
        <w:tc>
          <w:tcPr>
            <w:tcW w:w="1897" w:type="dxa"/>
            <w:shd w:val="clear" w:color="auto" w:fill="auto"/>
            <w:vAlign w:val="bottom"/>
          </w:tcPr>
          <w:p w14:paraId="27BE65F0" w14:textId="77777777" w:rsidR="003A1BE5" w:rsidRPr="00E9637B" w:rsidRDefault="003A1BE5" w:rsidP="00AE7125">
            <w:pPr>
              <w:spacing w:after="0"/>
              <w:jc w:val="right"/>
              <w:rPr>
                <w:rFonts w:ascii="Arial" w:hAnsi="Arial" w:cs="Arial"/>
                <w:sz w:val="24"/>
                <w:szCs w:val="24"/>
              </w:rPr>
            </w:pPr>
            <w:r w:rsidRPr="00E9637B">
              <w:rPr>
                <w:rFonts w:ascii="Arial" w:hAnsi="Arial" w:cs="Arial"/>
                <w:bCs/>
                <w:sz w:val="24"/>
                <w:szCs w:val="24"/>
              </w:rPr>
              <w:t>£'000</w:t>
            </w:r>
          </w:p>
        </w:tc>
      </w:tr>
      <w:tr w:rsidR="002F2B3B" w:rsidRPr="00E9637B" w14:paraId="69A34F24" w14:textId="77777777" w:rsidTr="002F2B3B">
        <w:tc>
          <w:tcPr>
            <w:tcW w:w="6342" w:type="dxa"/>
            <w:shd w:val="clear" w:color="auto" w:fill="auto"/>
          </w:tcPr>
          <w:p w14:paraId="59BBC547" w14:textId="77777777" w:rsidR="002F2B3B" w:rsidRPr="00E9637B" w:rsidRDefault="002F2B3B" w:rsidP="002F2B3B">
            <w:pPr>
              <w:spacing w:after="0"/>
              <w:jc w:val="both"/>
              <w:rPr>
                <w:rFonts w:ascii="Arial" w:hAnsi="Arial" w:cs="Arial"/>
                <w:sz w:val="24"/>
                <w:szCs w:val="24"/>
              </w:rPr>
            </w:pPr>
            <w:r w:rsidRPr="00E9637B">
              <w:rPr>
                <w:rFonts w:ascii="Arial" w:hAnsi="Arial" w:cs="Arial"/>
                <w:sz w:val="24"/>
                <w:szCs w:val="24"/>
              </w:rPr>
              <w:t>Balance as at 1 April</w:t>
            </w:r>
          </w:p>
        </w:tc>
        <w:tc>
          <w:tcPr>
            <w:tcW w:w="2227" w:type="dxa"/>
            <w:shd w:val="clear" w:color="auto" w:fill="auto"/>
          </w:tcPr>
          <w:p w14:paraId="138C086A" w14:textId="096CF8B0" w:rsidR="002F2B3B" w:rsidRPr="00E9637B" w:rsidRDefault="0099789B" w:rsidP="002F2B3B">
            <w:pPr>
              <w:spacing w:after="0"/>
              <w:jc w:val="right"/>
              <w:rPr>
                <w:rFonts w:ascii="Arial" w:hAnsi="Arial" w:cs="Arial"/>
                <w:sz w:val="24"/>
                <w:szCs w:val="24"/>
              </w:rPr>
            </w:pPr>
            <w:r>
              <w:rPr>
                <w:rFonts w:ascii="Arial" w:hAnsi="Arial" w:cs="Arial"/>
                <w:sz w:val="24"/>
                <w:szCs w:val="24"/>
              </w:rPr>
              <w:t>7,195</w:t>
            </w:r>
            <w:r w:rsidR="002F2B3B" w:rsidRPr="00E9637B">
              <w:rPr>
                <w:rFonts w:ascii="Arial" w:hAnsi="Arial" w:cs="Arial"/>
                <w:sz w:val="24"/>
                <w:szCs w:val="24"/>
              </w:rPr>
              <w:t xml:space="preserve"> </w:t>
            </w:r>
          </w:p>
        </w:tc>
        <w:tc>
          <w:tcPr>
            <w:tcW w:w="1897" w:type="dxa"/>
            <w:shd w:val="clear" w:color="auto" w:fill="auto"/>
          </w:tcPr>
          <w:p w14:paraId="7E2B9941" w14:textId="0B6900CB"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 xml:space="preserve">7,853 </w:t>
            </w:r>
          </w:p>
        </w:tc>
      </w:tr>
      <w:tr w:rsidR="002F2B3B" w:rsidRPr="00E9637B" w14:paraId="316C69A7" w14:textId="77777777" w:rsidTr="002F2B3B">
        <w:tc>
          <w:tcPr>
            <w:tcW w:w="6342" w:type="dxa"/>
            <w:shd w:val="clear" w:color="auto" w:fill="auto"/>
          </w:tcPr>
          <w:p w14:paraId="39201416" w14:textId="77777777" w:rsidR="002F2B3B" w:rsidRPr="00E9637B" w:rsidRDefault="002F2B3B" w:rsidP="002F2B3B">
            <w:pPr>
              <w:spacing w:after="0"/>
              <w:jc w:val="both"/>
              <w:rPr>
                <w:rFonts w:ascii="Arial" w:hAnsi="Arial" w:cs="Arial"/>
                <w:sz w:val="24"/>
                <w:szCs w:val="24"/>
              </w:rPr>
            </w:pPr>
            <w:r w:rsidRPr="00E9637B">
              <w:rPr>
                <w:rFonts w:ascii="Arial" w:hAnsi="Arial" w:cs="Arial"/>
                <w:sz w:val="24"/>
                <w:szCs w:val="24"/>
              </w:rPr>
              <w:t>Actuarial gains or losses on pension assets and liabilities</w:t>
            </w:r>
          </w:p>
        </w:tc>
        <w:tc>
          <w:tcPr>
            <w:tcW w:w="2227" w:type="dxa"/>
            <w:shd w:val="clear" w:color="auto" w:fill="auto"/>
          </w:tcPr>
          <w:p w14:paraId="1EAF5B13" w14:textId="231909E1" w:rsidR="002F2B3B" w:rsidRPr="00E9637B" w:rsidRDefault="0099789B" w:rsidP="002F2B3B">
            <w:pPr>
              <w:spacing w:after="0"/>
              <w:jc w:val="right"/>
              <w:rPr>
                <w:rFonts w:ascii="Arial" w:hAnsi="Arial" w:cs="Arial"/>
                <w:sz w:val="24"/>
                <w:szCs w:val="24"/>
              </w:rPr>
            </w:pPr>
            <w:r>
              <w:rPr>
                <w:rFonts w:ascii="Arial" w:hAnsi="Arial" w:cs="Arial"/>
                <w:sz w:val="24"/>
                <w:szCs w:val="24"/>
              </w:rPr>
              <w:t>68</w:t>
            </w:r>
          </w:p>
        </w:tc>
        <w:tc>
          <w:tcPr>
            <w:tcW w:w="1897" w:type="dxa"/>
            <w:shd w:val="clear" w:color="auto" w:fill="auto"/>
          </w:tcPr>
          <w:p w14:paraId="48459B87" w14:textId="59E78998"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(1,093)</w:t>
            </w:r>
          </w:p>
        </w:tc>
      </w:tr>
      <w:tr w:rsidR="002F2B3B" w:rsidRPr="00E9637B" w14:paraId="12383536" w14:textId="77777777" w:rsidTr="002F2B3B">
        <w:tc>
          <w:tcPr>
            <w:tcW w:w="6342" w:type="dxa"/>
            <w:shd w:val="clear" w:color="auto" w:fill="auto"/>
          </w:tcPr>
          <w:p w14:paraId="271DFCD1" w14:textId="77777777" w:rsidR="002F2B3B" w:rsidRPr="00E9637B" w:rsidRDefault="002F2B3B" w:rsidP="002F2B3B">
            <w:pPr>
              <w:spacing w:after="0"/>
              <w:jc w:val="both"/>
              <w:rPr>
                <w:rFonts w:ascii="Arial" w:hAnsi="Arial" w:cs="Arial"/>
                <w:sz w:val="24"/>
                <w:szCs w:val="24"/>
              </w:rPr>
            </w:pPr>
            <w:r w:rsidRPr="00E9637B">
              <w:rPr>
                <w:rFonts w:ascii="Arial" w:hAnsi="Arial" w:cs="Arial"/>
                <w:sz w:val="24"/>
                <w:szCs w:val="24"/>
              </w:rPr>
              <w:t>Reversal of items relating to retirement benefits debited or credited to the Surplus or Deficit on the Provision of Services in the Comprehensive Income and Expenditure Statement</w:t>
            </w:r>
          </w:p>
        </w:tc>
        <w:tc>
          <w:tcPr>
            <w:tcW w:w="2227" w:type="dxa"/>
            <w:shd w:val="clear" w:color="auto" w:fill="auto"/>
          </w:tcPr>
          <w:p w14:paraId="4478ACE6" w14:textId="77777777" w:rsidR="002F2B3B" w:rsidRPr="00E9637B" w:rsidRDefault="002F2B3B" w:rsidP="002F2B3B">
            <w:pPr>
              <w:spacing w:after="0"/>
              <w:jc w:val="right"/>
              <w:rPr>
                <w:rFonts w:ascii="Arial" w:hAnsi="Arial" w:cs="Arial"/>
                <w:sz w:val="24"/>
                <w:szCs w:val="24"/>
              </w:rPr>
            </w:pPr>
          </w:p>
          <w:p w14:paraId="648DDEA0" w14:textId="77480180" w:rsidR="002F2B3B" w:rsidRPr="00E9637B" w:rsidRDefault="0099789B" w:rsidP="002F2B3B">
            <w:pPr>
              <w:spacing w:after="0"/>
              <w:jc w:val="right"/>
              <w:rPr>
                <w:rFonts w:ascii="Arial" w:hAnsi="Arial" w:cs="Arial"/>
                <w:sz w:val="24"/>
                <w:szCs w:val="24"/>
              </w:rPr>
            </w:pPr>
            <w:r>
              <w:rPr>
                <w:rFonts w:ascii="Arial" w:hAnsi="Arial" w:cs="Arial"/>
                <w:sz w:val="24"/>
                <w:szCs w:val="24"/>
              </w:rPr>
              <w:t>886</w:t>
            </w:r>
          </w:p>
        </w:tc>
        <w:tc>
          <w:tcPr>
            <w:tcW w:w="1897" w:type="dxa"/>
            <w:shd w:val="clear" w:color="auto" w:fill="auto"/>
          </w:tcPr>
          <w:p w14:paraId="01909FB3" w14:textId="77777777" w:rsidR="002F2B3B" w:rsidRPr="00E9637B" w:rsidRDefault="002F2B3B" w:rsidP="002F2B3B">
            <w:pPr>
              <w:spacing w:after="0"/>
              <w:jc w:val="right"/>
              <w:rPr>
                <w:rFonts w:ascii="Arial" w:hAnsi="Arial" w:cs="Arial"/>
                <w:sz w:val="24"/>
                <w:szCs w:val="24"/>
              </w:rPr>
            </w:pPr>
          </w:p>
          <w:p w14:paraId="446C8507" w14:textId="244B4516"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775</w:t>
            </w:r>
          </w:p>
        </w:tc>
      </w:tr>
      <w:tr w:rsidR="002F2B3B" w:rsidRPr="00E9637B" w14:paraId="0CE60C15" w14:textId="77777777" w:rsidTr="002F2B3B">
        <w:tc>
          <w:tcPr>
            <w:tcW w:w="6342" w:type="dxa"/>
            <w:shd w:val="clear" w:color="auto" w:fill="auto"/>
          </w:tcPr>
          <w:p w14:paraId="115E2007" w14:textId="77777777" w:rsidR="002F2B3B" w:rsidRPr="00E9637B" w:rsidRDefault="002F2B3B" w:rsidP="002F2B3B">
            <w:pPr>
              <w:spacing w:after="0" w:line="240" w:lineRule="auto"/>
              <w:contextualSpacing/>
              <w:jc w:val="both"/>
              <w:rPr>
                <w:rFonts w:ascii="Arial" w:hAnsi="Arial" w:cs="Arial"/>
                <w:sz w:val="24"/>
                <w:szCs w:val="24"/>
              </w:rPr>
            </w:pPr>
            <w:r w:rsidRPr="00E9637B">
              <w:rPr>
                <w:rFonts w:ascii="Arial" w:hAnsi="Arial" w:cs="Arial"/>
                <w:sz w:val="24"/>
                <w:szCs w:val="24"/>
              </w:rPr>
              <w:t>Employer's pensions contributions and direct payments to pensioners payable in the year</w:t>
            </w:r>
          </w:p>
        </w:tc>
        <w:tc>
          <w:tcPr>
            <w:tcW w:w="2227" w:type="dxa"/>
            <w:tcBorders>
              <w:bottom w:val="single" w:sz="4" w:space="0" w:color="auto"/>
            </w:tcBorders>
            <w:shd w:val="clear" w:color="auto" w:fill="auto"/>
          </w:tcPr>
          <w:p w14:paraId="62FF63FD" w14:textId="77777777" w:rsidR="002F2B3B" w:rsidRPr="00E9637B" w:rsidRDefault="002F2B3B" w:rsidP="002F2B3B">
            <w:pPr>
              <w:spacing w:after="0" w:line="240" w:lineRule="auto"/>
              <w:contextualSpacing/>
              <w:jc w:val="right"/>
              <w:rPr>
                <w:rFonts w:ascii="Arial" w:hAnsi="Arial" w:cs="Arial"/>
                <w:sz w:val="24"/>
                <w:szCs w:val="24"/>
              </w:rPr>
            </w:pPr>
          </w:p>
          <w:p w14:paraId="7AABCAA1" w14:textId="1CB30FDD" w:rsidR="002F2B3B" w:rsidRPr="00E9637B" w:rsidRDefault="0099789B" w:rsidP="002F2B3B">
            <w:pPr>
              <w:spacing w:after="0" w:line="240" w:lineRule="auto"/>
              <w:contextualSpacing/>
              <w:jc w:val="right"/>
              <w:rPr>
                <w:rFonts w:ascii="Arial" w:hAnsi="Arial" w:cs="Arial"/>
                <w:sz w:val="24"/>
                <w:szCs w:val="24"/>
              </w:rPr>
            </w:pPr>
            <w:r>
              <w:rPr>
                <w:rFonts w:ascii="Arial" w:hAnsi="Arial" w:cs="Arial"/>
                <w:sz w:val="24"/>
                <w:szCs w:val="24"/>
              </w:rPr>
              <w:t>(350</w:t>
            </w:r>
            <w:r w:rsidR="002F2B3B" w:rsidRPr="00E9637B">
              <w:rPr>
                <w:rFonts w:ascii="Arial" w:hAnsi="Arial" w:cs="Arial"/>
                <w:sz w:val="24"/>
                <w:szCs w:val="24"/>
              </w:rPr>
              <w:t>)</w:t>
            </w:r>
          </w:p>
        </w:tc>
        <w:tc>
          <w:tcPr>
            <w:tcW w:w="1897" w:type="dxa"/>
            <w:tcBorders>
              <w:bottom w:val="single" w:sz="4" w:space="0" w:color="auto"/>
            </w:tcBorders>
            <w:shd w:val="clear" w:color="auto" w:fill="auto"/>
          </w:tcPr>
          <w:p w14:paraId="5C3A241C" w14:textId="77777777" w:rsidR="002F2B3B" w:rsidRPr="00E9637B" w:rsidRDefault="002F2B3B" w:rsidP="002F2B3B">
            <w:pPr>
              <w:spacing w:after="0" w:line="240" w:lineRule="auto"/>
              <w:contextualSpacing/>
              <w:jc w:val="right"/>
              <w:rPr>
                <w:rFonts w:ascii="Arial" w:hAnsi="Arial" w:cs="Arial"/>
                <w:sz w:val="24"/>
                <w:szCs w:val="24"/>
              </w:rPr>
            </w:pPr>
          </w:p>
          <w:p w14:paraId="57199E98" w14:textId="3D883358" w:rsidR="002F2B3B" w:rsidRPr="00E9637B" w:rsidRDefault="002F2B3B" w:rsidP="002F2B3B">
            <w:pPr>
              <w:spacing w:after="0" w:line="240" w:lineRule="auto"/>
              <w:contextualSpacing/>
              <w:jc w:val="right"/>
              <w:rPr>
                <w:rFonts w:ascii="Arial" w:hAnsi="Arial" w:cs="Arial"/>
                <w:sz w:val="24"/>
                <w:szCs w:val="24"/>
              </w:rPr>
            </w:pPr>
            <w:r w:rsidRPr="00E9637B">
              <w:rPr>
                <w:rFonts w:ascii="Arial" w:hAnsi="Arial" w:cs="Arial"/>
                <w:sz w:val="24"/>
                <w:szCs w:val="24"/>
              </w:rPr>
              <w:t>(340)</w:t>
            </w:r>
          </w:p>
        </w:tc>
      </w:tr>
      <w:tr w:rsidR="002F2B3B" w:rsidRPr="00E9637B" w14:paraId="7896A47B" w14:textId="77777777" w:rsidTr="002F2B3B">
        <w:tc>
          <w:tcPr>
            <w:tcW w:w="6342" w:type="dxa"/>
            <w:shd w:val="clear" w:color="auto" w:fill="auto"/>
          </w:tcPr>
          <w:p w14:paraId="706A3374" w14:textId="77777777" w:rsidR="002F2B3B" w:rsidRPr="00E9637B" w:rsidRDefault="002F2B3B" w:rsidP="002F2B3B">
            <w:pPr>
              <w:spacing w:after="0"/>
              <w:jc w:val="both"/>
              <w:rPr>
                <w:rFonts w:ascii="Arial" w:hAnsi="Arial" w:cs="Arial"/>
                <w:color w:val="000000"/>
                <w:sz w:val="24"/>
                <w:szCs w:val="24"/>
              </w:rPr>
            </w:pPr>
          </w:p>
          <w:p w14:paraId="3544E154" w14:textId="77777777" w:rsidR="002F2B3B" w:rsidRPr="00E9637B" w:rsidRDefault="002F2B3B" w:rsidP="002F2B3B">
            <w:pPr>
              <w:spacing w:after="0"/>
              <w:jc w:val="both"/>
              <w:rPr>
                <w:rFonts w:ascii="Arial" w:hAnsi="Arial" w:cs="Arial"/>
                <w:sz w:val="24"/>
                <w:szCs w:val="24"/>
              </w:rPr>
            </w:pPr>
            <w:r w:rsidRPr="00E9637B">
              <w:rPr>
                <w:rFonts w:ascii="Arial" w:hAnsi="Arial" w:cs="Arial"/>
                <w:color w:val="000000"/>
                <w:sz w:val="24"/>
                <w:szCs w:val="24"/>
              </w:rPr>
              <w:t>Balance at 31 March</w:t>
            </w:r>
          </w:p>
        </w:tc>
        <w:tc>
          <w:tcPr>
            <w:tcW w:w="2227" w:type="dxa"/>
            <w:tcBorders>
              <w:top w:val="single" w:sz="4" w:space="0" w:color="auto"/>
              <w:bottom w:val="double" w:sz="4" w:space="0" w:color="auto"/>
            </w:tcBorders>
            <w:shd w:val="clear" w:color="auto" w:fill="auto"/>
          </w:tcPr>
          <w:p w14:paraId="2E85147B" w14:textId="77777777" w:rsidR="002F2B3B" w:rsidRPr="00E9637B" w:rsidRDefault="002F2B3B" w:rsidP="002F2B3B">
            <w:pPr>
              <w:spacing w:after="0"/>
              <w:jc w:val="right"/>
              <w:rPr>
                <w:rFonts w:ascii="Arial" w:hAnsi="Arial" w:cs="Arial"/>
                <w:b/>
                <w:sz w:val="24"/>
                <w:szCs w:val="24"/>
              </w:rPr>
            </w:pPr>
          </w:p>
          <w:p w14:paraId="426F78AB" w14:textId="4502B2E7" w:rsidR="002F2B3B" w:rsidRPr="00E9637B" w:rsidRDefault="0099789B" w:rsidP="002F2B3B">
            <w:pPr>
              <w:spacing w:after="0"/>
              <w:jc w:val="right"/>
              <w:rPr>
                <w:rFonts w:ascii="Arial" w:hAnsi="Arial" w:cs="Arial"/>
                <w:b/>
                <w:sz w:val="24"/>
                <w:szCs w:val="24"/>
              </w:rPr>
            </w:pPr>
            <w:r>
              <w:rPr>
                <w:rFonts w:ascii="Arial" w:hAnsi="Arial" w:cs="Arial"/>
                <w:b/>
                <w:sz w:val="24"/>
                <w:szCs w:val="24"/>
              </w:rPr>
              <w:t>7,799</w:t>
            </w:r>
          </w:p>
        </w:tc>
        <w:tc>
          <w:tcPr>
            <w:tcW w:w="1897" w:type="dxa"/>
            <w:tcBorders>
              <w:top w:val="single" w:sz="4" w:space="0" w:color="auto"/>
              <w:bottom w:val="double" w:sz="4" w:space="0" w:color="auto"/>
            </w:tcBorders>
            <w:shd w:val="clear" w:color="auto" w:fill="auto"/>
          </w:tcPr>
          <w:p w14:paraId="398B9E05" w14:textId="77777777" w:rsidR="002F2B3B" w:rsidRPr="00E9637B" w:rsidRDefault="002F2B3B" w:rsidP="002F2B3B">
            <w:pPr>
              <w:spacing w:after="0"/>
              <w:jc w:val="right"/>
              <w:rPr>
                <w:rFonts w:ascii="Arial" w:hAnsi="Arial" w:cs="Arial"/>
                <w:b/>
                <w:sz w:val="24"/>
                <w:szCs w:val="24"/>
              </w:rPr>
            </w:pPr>
          </w:p>
          <w:p w14:paraId="293F3310" w14:textId="3C3A07F9" w:rsidR="002F2B3B" w:rsidRPr="00E9637B" w:rsidRDefault="002F2B3B" w:rsidP="002F2B3B">
            <w:pPr>
              <w:spacing w:after="0"/>
              <w:jc w:val="right"/>
              <w:rPr>
                <w:rFonts w:ascii="Arial" w:hAnsi="Arial" w:cs="Arial"/>
                <w:b/>
                <w:sz w:val="24"/>
                <w:szCs w:val="24"/>
              </w:rPr>
            </w:pPr>
            <w:r w:rsidRPr="00E9637B">
              <w:rPr>
                <w:rFonts w:ascii="Arial" w:hAnsi="Arial" w:cs="Arial"/>
                <w:b/>
                <w:sz w:val="24"/>
                <w:szCs w:val="24"/>
              </w:rPr>
              <w:t>7,195</w:t>
            </w:r>
          </w:p>
        </w:tc>
      </w:tr>
    </w:tbl>
    <w:p w14:paraId="46310150" w14:textId="77777777" w:rsidR="00C74AF0" w:rsidRPr="00E9637B" w:rsidRDefault="00C74AF0" w:rsidP="001A338C">
      <w:pPr>
        <w:jc w:val="both"/>
        <w:rPr>
          <w:rFonts w:ascii="Arial" w:hAnsi="Arial" w:cs="Arial"/>
          <w:sz w:val="24"/>
          <w:szCs w:val="24"/>
        </w:rPr>
      </w:pPr>
    </w:p>
    <w:p w14:paraId="610C3300" w14:textId="77777777" w:rsidR="00327CB8" w:rsidRPr="002A44E7" w:rsidRDefault="00327CB8" w:rsidP="00CA40AA">
      <w:pPr>
        <w:rPr>
          <w:rFonts w:ascii="Arial" w:hAnsi="Arial" w:cs="Arial"/>
          <w:b/>
          <w:sz w:val="24"/>
          <w:szCs w:val="24"/>
        </w:rPr>
      </w:pPr>
      <w:r w:rsidRPr="002A44E7">
        <w:rPr>
          <w:rFonts w:ascii="Arial" w:hAnsi="Arial" w:cs="Arial"/>
          <w:b/>
          <w:sz w:val="24"/>
          <w:szCs w:val="24"/>
        </w:rPr>
        <w:t>(iv) Accumulated Absences Account</w:t>
      </w:r>
    </w:p>
    <w:p w14:paraId="2C0D7825" w14:textId="528FA48E" w:rsidR="00327CB8" w:rsidRPr="002A44E7" w:rsidRDefault="00327CB8" w:rsidP="00CA40AA">
      <w:pPr>
        <w:autoSpaceDE w:val="0"/>
        <w:autoSpaceDN w:val="0"/>
        <w:adjustRightInd w:val="0"/>
        <w:spacing w:after="0" w:line="240" w:lineRule="auto"/>
        <w:jc w:val="both"/>
        <w:rPr>
          <w:rFonts w:ascii="Arial" w:hAnsi="Arial" w:cs="Arial"/>
          <w:sz w:val="24"/>
          <w:szCs w:val="24"/>
        </w:rPr>
      </w:pPr>
      <w:r w:rsidRPr="002A44E7">
        <w:rPr>
          <w:rFonts w:ascii="Arial" w:hAnsi="Arial" w:cs="Arial"/>
          <w:sz w:val="24"/>
          <w:szCs w:val="24"/>
        </w:rPr>
        <w:lastRenderedPageBreak/>
        <w:t>The Accumulated Absences Reserve reflects untaken leave balances outstanding as at the 31</w:t>
      </w:r>
      <w:r w:rsidR="00CA40AA" w:rsidRPr="002A44E7">
        <w:rPr>
          <w:rFonts w:ascii="Arial" w:hAnsi="Arial" w:cs="Arial"/>
          <w:sz w:val="24"/>
          <w:szCs w:val="24"/>
        </w:rPr>
        <w:t xml:space="preserve"> M</w:t>
      </w:r>
      <w:r w:rsidRPr="002A44E7">
        <w:rPr>
          <w:rFonts w:ascii="Arial" w:hAnsi="Arial" w:cs="Arial"/>
          <w:sz w:val="24"/>
          <w:szCs w:val="24"/>
        </w:rPr>
        <w:t>arch 20</w:t>
      </w:r>
      <w:r w:rsidR="004D6F2E">
        <w:rPr>
          <w:rFonts w:ascii="Arial" w:hAnsi="Arial" w:cs="Arial"/>
          <w:sz w:val="24"/>
          <w:szCs w:val="24"/>
        </w:rPr>
        <w:t>20</w:t>
      </w:r>
      <w:r w:rsidRPr="002A44E7">
        <w:rPr>
          <w:rFonts w:ascii="Arial" w:hAnsi="Arial" w:cs="Arial"/>
          <w:sz w:val="24"/>
          <w:szCs w:val="24"/>
        </w:rPr>
        <w:t xml:space="preserve">. This reserve absorbs the differences that would otherwise arise in the </w:t>
      </w:r>
      <w:r w:rsidR="003414FC" w:rsidRPr="002A44E7">
        <w:rPr>
          <w:rFonts w:ascii="Arial" w:hAnsi="Arial" w:cs="Arial"/>
          <w:sz w:val="24"/>
          <w:szCs w:val="24"/>
        </w:rPr>
        <w:t>General Fund</w:t>
      </w:r>
      <w:r w:rsidRPr="002A44E7">
        <w:rPr>
          <w:rFonts w:ascii="Arial" w:hAnsi="Arial" w:cs="Arial"/>
          <w:sz w:val="24"/>
          <w:szCs w:val="24"/>
        </w:rPr>
        <w:t xml:space="preserve"> from accruing for compensated absence earned but not taken in the year, e.g. annual leave entitlement carried forward at 31 March. Statutory arrangements require that the impact on the </w:t>
      </w:r>
      <w:r w:rsidR="003414FC" w:rsidRPr="002A44E7">
        <w:rPr>
          <w:rFonts w:ascii="Arial" w:hAnsi="Arial" w:cs="Arial"/>
          <w:sz w:val="24"/>
          <w:szCs w:val="24"/>
        </w:rPr>
        <w:t xml:space="preserve">General Fund </w:t>
      </w:r>
      <w:r w:rsidRPr="002A44E7">
        <w:rPr>
          <w:rFonts w:ascii="Arial" w:hAnsi="Arial" w:cs="Arial"/>
          <w:sz w:val="24"/>
          <w:szCs w:val="24"/>
        </w:rPr>
        <w:t xml:space="preserve">is neutralised by transfers to or from the Account. </w:t>
      </w: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gridCol w:w="1478"/>
        <w:gridCol w:w="1783"/>
      </w:tblGrid>
      <w:tr w:rsidR="002F2B3B" w:rsidRPr="00E9637B" w14:paraId="34FC82FC" w14:textId="77777777" w:rsidTr="002F2B3B">
        <w:tc>
          <w:tcPr>
            <w:tcW w:w="3462" w:type="pct"/>
          </w:tcPr>
          <w:p w14:paraId="1BC6E18F" w14:textId="77777777" w:rsidR="002F2B3B" w:rsidRPr="00E9637B" w:rsidRDefault="002F2B3B" w:rsidP="002F2B3B">
            <w:pPr>
              <w:spacing w:after="0"/>
              <w:jc w:val="both"/>
              <w:rPr>
                <w:rFonts w:ascii="Arial" w:hAnsi="Arial" w:cs="Arial"/>
                <w:sz w:val="24"/>
                <w:szCs w:val="24"/>
              </w:rPr>
            </w:pPr>
          </w:p>
        </w:tc>
        <w:tc>
          <w:tcPr>
            <w:tcW w:w="697" w:type="pct"/>
            <w:vAlign w:val="bottom"/>
          </w:tcPr>
          <w:p w14:paraId="37C7F4AE" w14:textId="5D5A839E" w:rsidR="002F2B3B" w:rsidRPr="00E9637B" w:rsidRDefault="002F2B3B" w:rsidP="002F2B3B">
            <w:pPr>
              <w:spacing w:after="0"/>
              <w:ind w:right="75"/>
              <w:jc w:val="right"/>
              <w:rPr>
                <w:rFonts w:ascii="Arial" w:hAnsi="Arial" w:cs="Arial"/>
                <w:b/>
                <w:sz w:val="24"/>
                <w:szCs w:val="24"/>
              </w:rPr>
            </w:pPr>
            <w:r w:rsidRPr="00E9637B">
              <w:rPr>
                <w:rFonts w:ascii="Arial" w:hAnsi="Arial" w:cs="Arial"/>
                <w:b/>
                <w:bCs/>
                <w:sz w:val="24"/>
                <w:szCs w:val="24"/>
              </w:rPr>
              <w:t>2019-20</w:t>
            </w:r>
          </w:p>
        </w:tc>
        <w:tc>
          <w:tcPr>
            <w:tcW w:w="841" w:type="pct"/>
            <w:vAlign w:val="bottom"/>
          </w:tcPr>
          <w:p w14:paraId="0D0286DD" w14:textId="441ADA10" w:rsidR="002F2B3B" w:rsidRPr="00E9637B" w:rsidRDefault="002F2B3B" w:rsidP="002F2B3B">
            <w:pPr>
              <w:spacing w:after="0"/>
              <w:ind w:right="-73"/>
              <w:jc w:val="right"/>
              <w:rPr>
                <w:rFonts w:ascii="Arial" w:hAnsi="Arial" w:cs="Arial"/>
                <w:b/>
                <w:sz w:val="24"/>
                <w:szCs w:val="24"/>
              </w:rPr>
            </w:pPr>
            <w:r w:rsidRPr="00E9637B">
              <w:rPr>
                <w:rFonts w:ascii="Arial" w:hAnsi="Arial" w:cs="Arial"/>
                <w:b/>
                <w:bCs/>
                <w:sz w:val="24"/>
                <w:szCs w:val="24"/>
              </w:rPr>
              <w:t>2018-19</w:t>
            </w:r>
          </w:p>
        </w:tc>
      </w:tr>
      <w:tr w:rsidR="00327CB8" w:rsidRPr="00E9637B" w14:paraId="38C43EC4" w14:textId="77777777" w:rsidTr="002F2B3B">
        <w:tc>
          <w:tcPr>
            <w:tcW w:w="3462" w:type="pct"/>
          </w:tcPr>
          <w:p w14:paraId="5639C7F3" w14:textId="77777777" w:rsidR="00327CB8" w:rsidRPr="00E9637B" w:rsidRDefault="00327CB8" w:rsidP="00D71601">
            <w:pPr>
              <w:spacing w:after="0"/>
              <w:jc w:val="both"/>
              <w:rPr>
                <w:rFonts w:ascii="Arial" w:hAnsi="Arial" w:cs="Arial"/>
                <w:sz w:val="24"/>
                <w:szCs w:val="24"/>
              </w:rPr>
            </w:pPr>
          </w:p>
        </w:tc>
        <w:tc>
          <w:tcPr>
            <w:tcW w:w="697" w:type="pct"/>
            <w:vAlign w:val="bottom"/>
          </w:tcPr>
          <w:p w14:paraId="01B89D48" w14:textId="77777777" w:rsidR="00327CB8" w:rsidRPr="00E9637B" w:rsidRDefault="00327CB8" w:rsidP="002F2B3B">
            <w:pPr>
              <w:spacing w:after="0"/>
              <w:ind w:right="75"/>
              <w:jc w:val="right"/>
              <w:rPr>
                <w:rFonts w:ascii="Arial" w:hAnsi="Arial" w:cs="Arial"/>
                <w:sz w:val="24"/>
                <w:szCs w:val="24"/>
              </w:rPr>
            </w:pPr>
            <w:r w:rsidRPr="00E9637B">
              <w:rPr>
                <w:rFonts w:ascii="Arial" w:hAnsi="Arial" w:cs="Arial"/>
                <w:bCs/>
                <w:sz w:val="24"/>
                <w:szCs w:val="24"/>
              </w:rPr>
              <w:t>£'000</w:t>
            </w:r>
          </w:p>
        </w:tc>
        <w:tc>
          <w:tcPr>
            <w:tcW w:w="841" w:type="pct"/>
            <w:vAlign w:val="bottom"/>
          </w:tcPr>
          <w:p w14:paraId="22768B21" w14:textId="77777777" w:rsidR="00327CB8" w:rsidRPr="00E9637B" w:rsidRDefault="00327CB8" w:rsidP="002F2B3B">
            <w:pPr>
              <w:spacing w:after="0"/>
              <w:ind w:right="-73"/>
              <w:jc w:val="right"/>
              <w:rPr>
                <w:rFonts w:ascii="Arial" w:hAnsi="Arial" w:cs="Arial"/>
                <w:sz w:val="24"/>
                <w:szCs w:val="24"/>
              </w:rPr>
            </w:pPr>
            <w:r w:rsidRPr="00E9637B">
              <w:rPr>
                <w:rFonts w:ascii="Arial" w:hAnsi="Arial" w:cs="Arial"/>
                <w:bCs/>
                <w:sz w:val="24"/>
                <w:szCs w:val="24"/>
              </w:rPr>
              <w:t>£'000</w:t>
            </w:r>
          </w:p>
        </w:tc>
      </w:tr>
      <w:tr w:rsidR="002F2B3B" w:rsidRPr="00E9637B" w14:paraId="608D6DC4" w14:textId="77777777" w:rsidTr="002F2B3B">
        <w:tc>
          <w:tcPr>
            <w:tcW w:w="3462" w:type="pct"/>
          </w:tcPr>
          <w:p w14:paraId="5BA8C483" w14:textId="77777777" w:rsidR="002F2B3B" w:rsidRPr="00E9637B" w:rsidRDefault="002F2B3B" w:rsidP="002F2B3B">
            <w:pPr>
              <w:spacing w:after="0"/>
              <w:jc w:val="both"/>
              <w:rPr>
                <w:rFonts w:ascii="Arial" w:hAnsi="Arial" w:cs="Arial"/>
                <w:sz w:val="24"/>
                <w:szCs w:val="24"/>
              </w:rPr>
            </w:pPr>
            <w:r w:rsidRPr="00E9637B">
              <w:rPr>
                <w:rFonts w:ascii="Arial" w:hAnsi="Arial" w:cs="Arial"/>
                <w:sz w:val="24"/>
                <w:szCs w:val="24"/>
              </w:rPr>
              <w:t>Balance as at 1 April</w:t>
            </w:r>
          </w:p>
        </w:tc>
        <w:tc>
          <w:tcPr>
            <w:tcW w:w="697" w:type="pct"/>
          </w:tcPr>
          <w:p w14:paraId="7487B139" w14:textId="54B71B61" w:rsidR="002F2B3B" w:rsidRPr="00E9637B" w:rsidRDefault="002F2B3B" w:rsidP="00472BE5">
            <w:pPr>
              <w:spacing w:after="0"/>
              <w:ind w:right="75"/>
              <w:jc w:val="right"/>
              <w:rPr>
                <w:rFonts w:ascii="Arial" w:hAnsi="Arial" w:cs="Arial"/>
                <w:sz w:val="24"/>
                <w:szCs w:val="24"/>
              </w:rPr>
            </w:pPr>
            <w:r w:rsidRPr="00E9637B">
              <w:rPr>
                <w:rFonts w:ascii="Arial" w:hAnsi="Arial" w:cs="Arial"/>
                <w:sz w:val="24"/>
                <w:szCs w:val="24"/>
              </w:rPr>
              <w:t>1</w:t>
            </w:r>
            <w:r w:rsidR="00472BE5">
              <w:rPr>
                <w:rFonts w:ascii="Arial" w:hAnsi="Arial" w:cs="Arial"/>
                <w:sz w:val="24"/>
                <w:szCs w:val="24"/>
              </w:rPr>
              <w:t>8</w:t>
            </w:r>
          </w:p>
        </w:tc>
        <w:tc>
          <w:tcPr>
            <w:tcW w:w="841" w:type="pct"/>
          </w:tcPr>
          <w:p w14:paraId="14A6DD88" w14:textId="5211C66E" w:rsidR="002F2B3B" w:rsidRPr="00E9637B" w:rsidRDefault="002F2B3B" w:rsidP="002F2B3B">
            <w:pPr>
              <w:spacing w:after="0"/>
              <w:ind w:right="-73"/>
              <w:jc w:val="right"/>
              <w:rPr>
                <w:rFonts w:ascii="Arial" w:hAnsi="Arial" w:cs="Arial"/>
                <w:sz w:val="24"/>
                <w:szCs w:val="24"/>
              </w:rPr>
            </w:pPr>
            <w:r w:rsidRPr="00E9637B">
              <w:rPr>
                <w:rFonts w:ascii="Arial" w:hAnsi="Arial" w:cs="Arial"/>
                <w:sz w:val="24"/>
                <w:szCs w:val="24"/>
              </w:rPr>
              <w:t>15</w:t>
            </w:r>
          </w:p>
        </w:tc>
      </w:tr>
      <w:tr w:rsidR="002F2B3B" w:rsidRPr="00E9637B" w14:paraId="4181F410" w14:textId="77777777" w:rsidTr="002F2B3B">
        <w:tc>
          <w:tcPr>
            <w:tcW w:w="3462" w:type="pct"/>
          </w:tcPr>
          <w:p w14:paraId="2CB8DD5C" w14:textId="77777777" w:rsidR="002F2B3B" w:rsidRPr="00E9637B" w:rsidRDefault="002F2B3B" w:rsidP="002F2B3B">
            <w:pPr>
              <w:pStyle w:val="Default"/>
              <w:jc w:val="both"/>
              <w:rPr>
                <w:rFonts w:ascii="Arial" w:hAnsi="Arial" w:cs="Arial"/>
              </w:rPr>
            </w:pPr>
            <w:r w:rsidRPr="00E9637B">
              <w:rPr>
                <w:rFonts w:ascii="Arial" w:hAnsi="Arial" w:cs="Arial"/>
                <w:color w:val="auto"/>
                <w:lang w:eastAsia="en-US"/>
              </w:rPr>
              <w:t xml:space="preserve">Amounts accrued at the end of the current year by which remuneration charged to the Comprehensive Income and Expenditure Statement on an accrual basis is different from remuneration chargeable in the year in accordance with statutory requirements </w:t>
            </w:r>
          </w:p>
        </w:tc>
        <w:tc>
          <w:tcPr>
            <w:tcW w:w="697" w:type="pct"/>
          </w:tcPr>
          <w:p w14:paraId="4B10CE24" w14:textId="77777777" w:rsidR="002F2B3B" w:rsidRPr="00E9637B" w:rsidRDefault="002F2B3B" w:rsidP="002F2B3B">
            <w:pPr>
              <w:spacing w:after="0"/>
              <w:ind w:right="75"/>
              <w:jc w:val="right"/>
              <w:rPr>
                <w:rFonts w:ascii="Arial" w:hAnsi="Arial" w:cs="Arial"/>
                <w:sz w:val="24"/>
                <w:szCs w:val="24"/>
              </w:rPr>
            </w:pPr>
          </w:p>
          <w:p w14:paraId="5EC10C00" w14:textId="422D7A89" w:rsidR="002F2B3B" w:rsidRPr="00E9637B" w:rsidRDefault="00472BE5" w:rsidP="002F2B3B">
            <w:pPr>
              <w:spacing w:after="0"/>
              <w:ind w:right="75"/>
              <w:jc w:val="right"/>
              <w:rPr>
                <w:rFonts w:ascii="Arial" w:hAnsi="Arial" w:cs="Arial"/>
                <w:sz w:val="24"/>
                <w:szCs w:val="24"/>
              </w:rPr>
            </w:pPr>
            <w:r>
              <w:rPr>
                <w:rFonts w:ascii="Arial" w:hAnsi="Arial" w:cs="Arial"/>
                <w:sz w:val="24"/>
                <w:szCs w:val="24"/>
              </w:rPr>
              <w:t>13</w:t>
            </w:r>
          </w:p>
        </w:tc>
        <w:tc>
          <w:tcPr>
            <w:tcW w:w="841" w:type="pct"/>
          </w:tcPr>
          <w:p w14:paraId="1B6560B0" w14:textId="77777777" w:rsidR="002F2B3B" w:rsidRPr="00E9637B" w:rsidRDefault="002F2B3B" w:rsidP="002F2B3B">
            <w:pPr>
              <w:spacing w:after="0"/>
              <w:ind w:right="-73"/>
              <w:jc w:val="right"/>
              <w:rPr>
                <w:rFonts w:ascii="Arial" w:hAnsi="Arial" w:cs="Arial"/>
                <w:sz w:val="24"/>
                <w:szCs w:val="24"/>
              </w:rPr>
            </w:pPr>
          </w:p>
          <w:p w14:paraId="37793F66" w14:textId="1B3AF464" w:rsidR="002F2B3B" w:rsidRPr="00E9637B" w:rsidRDefault="002F2B3B" w:rsidP="002F2B3B">
            <w:pPr>
              <w:spacing w:after="0"/>
              <w:ind w:right="-73"/>
              <w:jc w:val="right"/>
              <w:rPr>
                <w:rFonts w:ascii="Arial" w:hAnsi="Arial" w:cs="Arial"/>
                <w:sz w:val="24"/>
                <w:szCs w:val="24"/>
              </w:rPr>
            </w:pPr>
            <w:r w:rsidRPr="00E9637B">
              <w:rPr>
                <w:rFonts w:ascii="Arial" w:hAnsi="Arial" w:cs="Arial"/>
                <w:sz w:val="24"/>
                <w:szCs w:val="24"/>
              </w:rPr>
              <w:t>3</w:t>
            </w:r>
          </w:p>
        </w:tc>
      </w:tr>
      <w:tr w:rsidR="002F2B3B" w:rsidRPr="00E9637B" w14:paraId="3059907E" w14:textId="77777777" w:rsidTr="002F2B3B">
        <w:trPr>
          <w:trHeight w:val="366"/>
        </w:trPr>
        <w:tc>
          <w:tcPr>
            <w:tcW w:w="3462" w:type="pct"/>
          </w:tcPr>
          <w:p w14:paraId="317CD2A5" w14:textId="77777777" w:rsidR="002F2B3B" w:rsidRPr="00E9637B" w:rsidRDefault="002F2B3B" w:rsidP="002F2B3B">
            <w:pPr>
              <w:spacing w:after="0"/>
              <w:jc w:val="both"/>
              <w:rPr>
                <w:rFonts w:ascii="Arial" w:hAnsi="Arial" w:cs="Arial"/>
                <w:color w:val="000000"/>
                <w:sz w:val="24"/>
                <w:szCs w:val="24"/>
              </w:rPr>
            </w:pPr>
          </w:p>
          <w:p w14:paraId="1CA9CCB3" w14:textId="77777777" w:rsidR="002F2B3B" w:rsidRPr="00E9637B" w:rsidRDefault="002F2B3B" w:rsidP="002F2B3B">
            <w:pPr>
              <w:spacing w:after="0"/>
              <w:jc w:val="both"/>
              <w:rPr>
                <w:rFonts w:ascii="Arial" w:hAnsi="Arial" w:cs="Arial"/>
                <w:sz w:val="24"/>
                <w:szCs w:val="24"/>
              </w:rPr>
            </w:pPr>
            <w:r w:rsidRPr="00E9637B">
              <w:rPr>
                <w:rFonts w:ascii="Arial" w:hAnsi="Arial" w:cs="Arial"/>
                <w:color w:val="000000"/>
                <w:sz w:val="24"/>
                <w:szCs w:val="24"/>
              </w:rPr>
              <w:t>Balance at 31 March</w:t>
            </w:r>
          </w:p>
        </w:tc>
        <w:tc>
          <w:tcPr>
            <w:tcW w:w="697" w:type="pct"/>
            <w:tcBorders>
              <w:top w:val="single" w:sz="4" w:space="0" w:color="auto"/>
              <w:bottom w:val="double" w:sz="4" w:space="0" w:color="auto"/>
            </w:tcBorders>
          </w:tcPr>
          <w:p w14:paraId="391EB0D1" w14:textId="77777777" w:rsidR="002F2B3B" w:rsidRPr="00E9637B" w:rsidRDefault="002F2B3B" w:rsidP="002F2B3B">
            <w:pPr>
              <w:spacing w:after="0"/>
              <w:jc w:val="right"/>
              <w:rPr>
                <w:rFonts w:ascii="Arial" w:hAnsi="Arial" w:cs="Arial"/>
                <w:b/>
                <w:sz w:val="24"/>
                <w:szCs w:val="24"/>
              </w:rPr>
            </w:pPr>
          </w:p>
          <w:p w14:paraId="697207D5" w14:textId="2967EFAE" w:rsidR="002F2B3B" w:rsidRPr="00E9637B" w:rsidRDefault="00472BE5" w:rsidP="002F2B3B">
            <w:pPr>
              <w:spacing w:after="0"/>
              <w:ind w:right="75"/>
              <w:jc w:val="right"/>
              <w:rPr>
                <w:rFonts w:ascii="Arial" w:hAnsi="Arial" w:cs="Arial"/>
                <w:b/>
                <w:sz w:val="24"/>
                <w:szCs w:val="24"/>
              </w:rPr>
            </w:pPr>
            <w:r>
              <w:rPr>
                <w:rFonts w:ascii="Arial" w:hAnsi="Arial" w:cs="Arial"/>
                <w:b/>
                <w:sz w:val="24"/>
                <w:szCs w:val="24"/>
              </w:rPr>
              <w:t>31</w:t>
            </w:r>
          </w:p>
        </w:tc>
        <w:tc>
          <w:tcPr>
            <w:tcW w:w="841" w:type="pct"/>
            <w:tcBorders>
              <w:top w:val="single" w:sz="4" w:space="0" w:color="auto"/>
              <w:bottom w:val="double" w:sz="4" w:space="0" w:color="auto"/>
            </w:tcBorders>
          </w:tcPr>
          <w:p w14:paraId="047C4DAF" w14:textId="77777777" w:rsidR="002F2B3B" w:rsidRPr="00E9637B" w:rsidRDefault="002F2B3B" w:rsidP="002F2B3B">
            <w:pPr>
              <w:spacing w:after="0"/>
              <w:jc w:val="right"/>
              <w:rPr>
                <w:rFonts w:ascii="Arial" w:hAnsi="Arial" w:cs="Arial"/>
                <w:b/>
                <w:sz w:val="24"/>
                <w:szCs w:val="24"/>
              </w:rPr>
            </w:pPr>
          </w:p>
          <w:p w14:paraId="54FE06D9" w14:textId="2FBCDF4F" w:rsidR="002F2B3B" w:rsidRPr="00E9637B" w:rsidRDefault="002F2B3B" w:rsidP="002F2B3B">
            <w:pPr>
              <w:spacing w:after="0"/>
              <w:ind w:right="-73"/>
              <w:jc w:val="right"/>
              <w:rPr>
                <w:rFonts w:ascii="Arial" w:hAnsi="Arial" w:cs="Arial"/>
                <w:b/>
                <w:sz w:val="24"/>
                <w:szCs w:val="24"/>
              </w:rPr>
            </w:pPr>
            <w:r w:rsidRPr="00E9637B">
              <w:rPr>
                <w:rFonts w:ascii="Arial" w:hAnsi="Arial" w:cs="Arial"/>
                <w:b/>
                <w:sz w:val="24"/>
                <w:szCs w:val="24"/>
              </w:rPr>
              <w:t>18</w:t>
            </w:r>
          </w:p>
        </w:tc>
      </w:tr>
    </w:tbl>
    <w:p w14:paraId="1B8E38EA" w14:textId="4150EF35" w:rsidR="00161FFC" w:rsidRDefault="00161FFC" w:rsidP="00316A30">
      <w:pPr>
        <w:spacing w:after="0" w:line="240" w:lineRule="auto"/>
        <w:rPr>
          <w:rFonts w:ascii="Arial" w:hAnsi="Arial" w:cs="Arial"/>
          <w:b/>
          <w:sz w:val="24"/>
          <w:szCs w:val="24"/>
        </w:rPr>
      </w:pPr>
    </w:p>
    <w:p w14:paraId="58F5A895" w14:textId="77777777" w:rsidR="00E9637B" w:rsidRPr="00E9637B" w:rsidRDefault="00E9637B" w:rsidP="00316A30">
      <w:pPr>
        <w:spacing w:after="0" w:line="240" w:lineRule="auto"/>
        <w:rPr>
          <w:rFonts w:ascii="Arial" w:hAnsi="Arial" w:cs="Arial"/>
          <w:b/>
          <w:sz w:val="24"/>
          <w:szCs w:val="24"/>
        </w:rPr>
      </w:pPr>
    </w:p>
    <w:p w14:paraId="77090D8F" w14:textId="3565C047" w:rsidR="00701A4A" w:rsidRDefault="009B3B50" w:rsidP="00316A30">
      <w:pPr>
        <w:spacing w:after="0" w:line="240" w:lineRule="auto"/>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5</w:t>
      </w:r>
      <w:r w:rsidR="00701A4A" w:rsidRPr="002A44E7">
        <w:rPr>
          <w:rFonts w:ascii="Arial" w:hAnsi="Arial" w:cs="Arial"/>
          <w:b/>
          <w:sz w:val="28"/>
          <w:szCs w:val="24"/>
        </w:rPr>
        <w:t>. Officers’ Remuneration</w:t>
      </w:r>
    </w:p>
    <w:p w14:paraId="315A1459" w14:textId="77777777" w:rsidR="005F3696" w:rsidRPr="00C028CD" w:rsidRDefault="005F3696" w:rsidP="00316A30">
      <w:pPr>
        <w:spacing w:after="0" w:line="240" w:lineRule="auto"/>
        <w:rPr>
          <w:rFonts w:ascii="Arial" w:hAnsi="Arial" w:cs="Arial"/>
          <w:sz w:val="24"/>
          <w:szCs w:val="24"/>
        </w:rPr>
      </w:pPr>
    </w:p>
    <w:p w14:paraId="67CB554C" w14:textId="77777777" w:rsidR="00701A4A" w:rsidRPr="009A1273" w:rsidRDefault="00701A4A" w:rsidP="001A338C">
      <w:pPr>
        <w:jc w:val="both"/>
        <w:rPr>
          <w:rFonts w:ascii="Arial" w:hAnsi="Arial" w:cs="Arial"/>
          <w:color w:val="000000"/>
          <w:sz w:val="24"/>
          <w:szCs w:val="24"/>
        </w:rPr>
      </w:pPr>
      <w:r w:rsidRPr="009A1273">
        <w:rPr>
          <w:rFonts w:ascii="Arial" w:hAnsi="Arial" w:cs="Arial"/>
          <w:color w:val="000000"/>
          <w:sz w:val="24"/>
          <w:szCs w:val="24"/>
        </w:rPr>
        <w:t>The remuneration paid to the Authority's senior employees is as follows: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134"/>
        <w:gridCol w:w="1134"/>
        <w:gridCol w:w="1134"/>
        <w:gridCol w:w="1134"/>
        <w:gridCol w:w="1134"/>
        <w:gridCol w:w="1134"/>
      </w:tblGrid>
      <w:tr w:rsidR="00FF4748" w:rsidRPr="009A1273" w14:paraId="75D8311B" w14:textId="77777777" w:rsidTr="001A338C">
        <w:tc>
          <w:tcPr>
            <w:tcW w:w="3936" w:type="dxa"/>
          </w:tcPr>
          <w:p w14:paraId="7E9442EF" w14:textId="77777777" w:rsidR="00FF4748" w:rsidRPr="009A1273" w:rsidRDefault="00FF4748" w:rsidP="001A338C">
            <w:pPr>
              <w:spacing w:after="0"/>
              <w:jc w:val="both"/>
              <w:rPr>
                <w:rFonts w:ascii="Arial" w:hAnsi="Arial" w:cs="Arial"/>
                <w:color w:val="000000"/>
                <w:sz w:val="24"/>
                <w:szCs w:val="24"/>
              </w:rPr>
            </w:pPr>
          </w:p>
        </w:tc>
        <w:tc>
          <w:tcPr>
            <w:tcW w:w="2268" w:type="dxa"/>
            <w:gridSpan w:val="2"/>
          </w:tcPr>
          <w:p w14:paraId="18D8D478" w14:textId="77777777" w:rsidR="00FF4748" w:rsidRPr="009A1273" w:rsidRDefault="00FF4748" w:rsidP="00DA1127">
            <w:pPr>
              <w:spacing w:after="0"/>
              <w:jc w:val="center"/>
              <w:rPr>
                <w:rFonts w:ascii="Arial" w:hAnsi="Arial" w:cs="Arial"/>
                <w:sz w:val="24"/>
                <w:szCs w:val="24"/>
              </w:rPr>
            </w:pPr>
            <w:r w:rsidRPr="009A1273">
              <w:rPr>
                <w:rFonts w:ascii="Arial" w:hAnsi="Arial" w:cs="Arial"/>
                <w:b/>
                <w:sz w:val="24"/>
                <w:szCs w:val="24"/>
              </w:rPr>
              <w:t>Salary</w:t>
            </w:r>
            <w:r w:rsidR="00B42E0B" w:rsidRPr="009A1273">
              <w:rPr>
                <w:rFonts w:ascii="Arial" w:hAnsi="Arial" w:cs="Arial"/>
                <w:b/>
                <w:sz w:val="24"/>
                <w:szCs w:val="24"/>
              </w:rPr>
              <w:t xml:space="preserve"> and Termination  Benefits</w:t>
            </w:r>
            <w:r w:rsidRPr="009A1273">
              <w:rPr>
                <w:rFonts w:ascii="Arial" w:hAnsi="Arial" w:cs="Arial"/>
                <w:b/>
                <w:sz w:val="24"/>
                <w:szCs w:val="24"/>
              </w:rPr>
              <w:t xml:space="preserve"> (£)</w:t>
            </w:r>
          </w:p>
        </w:tc>
        <w:tc>
          <w:tcPr>
            <w:tcW w:w="2268" w:type="dxa"/>
            <w:gridSpan w:val="2"/>
          </w:tcPr>
          <w:p w14:paraId="515BCCFE" w14:textId="77777777" w:rsidR="00FF4748" w:rsidRPr="009A1273" w:rsidRDefault="00FF4748" w:rsidP="00DA1127">
            <w:pPr>
              <w:spacing w:after="0"/>
              <w:jc w:val="center"/>
              <w:rPr>
                <w:rFonts w:ascii="Arial" w:hAnsi="Arial" w:cs="Arial"/>
                <w:b/>
                <w:sz w:val="24"/>
                <w:szCs w:val="24"/>
              </w:rPr>
            </w:pPr>
            <w:r w:rsidRPr="009A1273">
              <w:rPr>
                <w:rFonts w:ascii="Arial" w:hAnsi="Arial" w:cs="Arial"/>
                <w:b/>
                <w:sz w:val="24"/>
                <w:szCs w:val="24"/>
              </w:rPr>
              <w:t>Pension</w:t>
            </w:r>
          </w:p>
          <w:p w14:paraId="49D41E77" w14:textId="77777777" w:rsidR="00FF4748" w:rsidRPr="009A1273" w:rsidRDefault="00FF4748" w:rsidP="00DA1127">
            <w:pPr>
              <w:spacing w:after="0"/>
              <w:jc w:val="center"/>
              <w:rPr>
                <w:rFonts w:ascii="Arial" w:hAnsi="Arial" w:cs="Arial"/>
                <w:sz w:val="24"/>
                <w:szCs w:val="24"/>
              </w:rPr>
            </w:pPr>
            <w:r w:rsidRPr="009A1273">
              <w:rPr>
                <w:rFonts w:ascii="Arial" w:hAnsi="Arial" w:cs="Arial"/>
                <w:b/>
                <w:sz w:val="24"/>
                <w:szCs w:val="24"/>
              </w:rPr>
              <w:t>Contributions (£)</w:t>
            </w:r>
          </w:p>
        </w:tc>
        <w:tc>
          <w:tcPr>
            <w:tcW w:w="2268" w:type="dxa"/>
            <w:gridSpan w:val="2"/>
          </w:tcPr>
          <w:p w14:paraId="69A18E2D" w14:textId="77777777" w:rsidR="00FF4748" w:rsidRPr="009A1273" w:rsidRDefault="00FF4748" w:rsidP="00DA1127">
            <w:pPr>
              <w:spacing w:after="0"/>
              <w:jc w:val="center"/>
              <w:rPr>
                <w:rFonts w:ascii="Arial" w:hAnsi="Arial" w:cs="Arial"/>
                <w:sz w:val="24"/>
                <w:szCs w:val="24"/>
              </w:rPr>
            </w:pPr>
            <w:r w:rsidRPr="009A1273">
              <w:rPr>
                <w:rFonts w:ascii="Arial" w:hAnsi="Arial" w:cs="Arial"/>
                <w:b/>
                <w:sz w:val="24"/>
                <w:szCs w:val="24"/>
              </w:rPr>
              <w:t>Total (£)</w:t>
            </w:r>
          </w:p>
        </w:tc>
      </w:tr>
      <w:tr w:rsidR="002F2B3B" w:rsidRPr="009A1273" w14:paraId="74C65929" w14:textId="77777777" w:rsidTr="007F2D5A">
        <w:trPr>
          <w:trHeight w:val="87"/>
        </w:trPr>
        <w:tc>
          <w:tcPr>
            <w:tcW w:w="3936" w:type="dxa"/>
          </w:tcPr>
          <w:p w14:paraId="01E0D412" w14:textId="77777777" w:rsidR="002F2B3B" w:rsidRPr="009A1273" w:rsidRDefault="002F2B3B" w:rsidP="002F2B3B">
            <w:pPr>
              <w:spacing w:after="0"/>
              <w:jc w:val="both"/>
              <w:rPr>
                <w:rFonts w:ascii="Arial" w:hAnsi="Arial" w:cs="Arial"/>
                <w:color w:val="000000"/>
                <w:sz w:val="24"/>
                <w:szCs w:val="24"/>
              </w:rPr>
            </w:pPr>
          </w:p>
        </w:tc>
        <w:tc>
          <w:tcPr>
            <w:tcW w:w="1134" w:type="dxa"/>
          </w:tcPr>
          <w:p w14:paraId="29346260" w14:textId="21A48334"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2019-20</w:t>
            </w:r>
          </w:p>
        </w:tc>
        <w:tc>
          <w:tcPr>
            <w:tcW w:w="1134" w:type="dxa"/>
          </w:tcPr>
          <w:p w14:paraId="59AEBA51" w14:textId="7549D51F"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2018-19</w:t>
            </w:r>
          </w:p>
        </w:tc>
        <w:tc>
          <w:tcPr>
            <w:tcW w:w="1134" w:type="dxa"/>
          </w:tcPr>
          <w:p w14:paraId="1F2EA42C" w14:textId="295C0004"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2019-20</w:t>
            </w:r>
          </w:p>
        </w:tc>
        <w:tc>
          <w:tcPr>
            <w:tcW w:w="1134" w:type="dxa"/>
          </w:tcPr>
          <w:p w14:paraId="5B5CF14B" w14:textId="4F550371"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2018-19</w:t>
            </w:r>
          </w:p>
        </w:tc>
        <w:tc>
          <w:tcPr>
            <w:tcW w:w="1134" w:type="dxa"/>
          </w:tcPr>
          <w:p w14:paraId="17A1A4C3" w14:textId="0345468B"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2019-20</w:t>
            </w:r>
          </w:p>
        </w:tc>
        <w:tc>
          <w:tcPr>
            <w:tcW w:w="1134" w:type="dxa"/>
          </w:tcPr>
          <w:p w14:paraId="2F3A9080" w14:textId="623F6ED3" w:rsidR="002F2B3B" w:rsidRPr="009A1273" w:rsidRDefault="002F2B3B" w:rsidP="002F2B3B">
            <w:pPr>
              <w:spacing w:after="0"/>
              <w:jc w:val="right"/>
              <w:rPr>
                <w:rFonts w:ascii="Arial" w:hAnsi="Arial" w:cs="Arial"/>
                <w:sz w:val="24"/>
                <w:szCs w:val="24"/>
              </w:rPr>
            </w:pPr>
            <w:r w:rsidRPr="009A1273">
              <w:rPr>
                <w:rFonts w:ascii="Arial" w:hAnsi="Arial" w:cs="Arial"/>
                <w:b/>
                <w:bCs/>
                <w:sz w:val="24"/>
                <w:szCs w:val="24"/>
              </w:rPr>
              <w:t>2018-19</w:t>
            </w:r>
          </w:p>
        </w:tc>
      </w:tr>
      <w:tr w:rsidR="002F2B3B" w:rsidRPr="009A1273" w14:paraId="48099DFA" w14:textId="77777777" w:rsidTr="001A338C">
        <w:tc>
          <w:tcPr>
            <w:tcW w:w="3936" w:type="dxa"/>
          </w:tcPr>
          <w:p w14:paraId="785771DA" w14:textId="49578943" w:rsidR="002F2B3B" w:rsidRPr="009A1273" w:rsidRDefault="002F2B3B" w:rsidP="002F2B3B">
            <w:pPr>
              <w:spacing w:after="0"/>
              <w:jc w:val="both"/>
              <w:rPr>
                <w:rFonts w:ascii="Arial" w:hAnsi="Arial" w:cs="Arial"/>
                <w:color w:val="000000"/>
                <w:sz w:val="24"/>
                <w:szCs w:val="24"/>
              </w:rPr>
            </w:pPr>
            <w:r w:rsidRPr="009A1273">
              <w:rPr>
                <w:rFonts w:ascii="Arial" w:hAnsi="Arial" w:cs="Arial"/>
                <w:color w:val="000000"/>
                <w:sz w:val="24"/>
                <w:szCs w:val="24"/>
              </w:rPr>
              <w:t>Director</w:t>
            </w:r>
          </w:p>
        </w:tc>
        <w:tc>
          <w:tcPr>
            <w:tcW w:w="1134" w:type="dxa"/>
          </w:tcPr>
          <w:p w14:paraId="4DB7B10E" w14:textId="3DE94910"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134,544</w:t>
            </w:r>
          </w:p>
        </w:tc>
        <w:tc>
          <w:tcPr>
            <w:tcW w:w="1134" w:type="dxa"/>
          </w:tcPr>
          <w:p w14:paraId="1B103F7A" w14:textId="19F5A2DA"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102,955</w:t>
            </w:r>
          </w:p>
        </w:tc>
        <w:tc>
          <w:tcPr>
            <w:tcW w:w="1134" w:type="dxa"/>
          </w:tcPr>
          <w:p w14:paraId="595FF98B" w14:textId="2573707D"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16,145</w:t>
            </w:r>
          </w:p>
        </w:tc>
        <w:tc>
          <w:tcPr>
            <w:tcW w:w="1134" w:type="dxa"/>
          </w:tcPr>
          <w:p w14:paraId="51F53B9C" w14:textId="5B070825"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12,355</w:t>
            </w:r>
          </w:p>
        </w:tc>
        <w:tc>
          <w:tcPr>
            <w:tcW w:w="1134" w:type="dxa"/>
          </w:tcPr>
          <w:p w14:paraId="47FCC203" w14:textId="01B95A08"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150,689</w:t>
            </w:r>
          </w:p>
        </w:tc>
        <w:tc>
          <w:tcPr>
            <w:tcW w:w="1134" w:type="dxa"/>
          </w:tcPr>
          <w:p w14:paraId="46ABCDF9" w14:textId="5BE0FEAD"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115,310</w:t>
            </w:r>
          </w:p>
        </w:tc>
      </w:tr>
      <w:tr w:rsidR="002F2B3B" w:rsidRPr="009A1273" w14:paraId="158ADB94" w14:textId="77777777" w:rsidTr="001A338C">
        <w:tc>
          <w:tcPr>
            <w:tcW w:w="3936" w:type="dxa"/>
          </w:tcPr>
          <w:p w14:paraId="33FE5577" w14:textId="77777777" w:rsidR="002F2B3B" w:rsidRPr="009A1273" w:rsidRDefault="002F2B3B" w:rsidP="002F2B3B">
            <w:pPr>
              <w:spacing w:after="0"/>
              <w:rPr>
                <w:rFonts w:ascii="Arial" w:hAnsi="Arial" w:cs="Arial"/>
                <w:color w:val="000000"/>
                <w:sz w:val="24"/>
                <w:szCs w:val="24"/>
              </w:rPr>
            </w:pPr>
            <w:r w:rsidRPr="009A1273">
              <w:rPr>
                <w:rFonts w:ascii="Arial" w:hAnsi="Arial" w:cs="Arial"/>
                <w:color w:val="000000"/>
                <w:sz w:val="24"/>
                <w:szCs w:val="24"/>
              </w:rPr>
              <w:t xml:space="preserve">Clerk </w:t>
            </w:r>
          </w:p>
        </w:tc>
        <w:tc>
          <w:tcPr>
            <w:tcW w:w="1134" w:type="dxa"/>
          </w:tcPr>
          <w:p w14:paraId="3F21814F" w14:textId="26D1098C" w:rsidR="002F2B3B" w:rsidRPr="009A1273" w:rsidDel="0080484F"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10,719</w:t>
            </w:r>
          </w:p>
        </w:tc>
        <w:tc>
          <w:tcPr>
            <w:tcW w:w="1134" w:type="dxa"/>
          </w:tcPr>
          <w:p w14:paraId="036A8DB1" w14:textId="4EFAB0EE" w:rsidR="002F2B3B" w:rsidRPr="009A1273" w:rsidDel="0080484F"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11,319</w:t>
            </w:r>
          </w:p>
        </w:tc>
        <w:tc>
          <w:tcPr>
            <w:tcW w:w="1134" w:type="dxa"/>
          </w:tcPr>
          <w:p w14:paraId="29CA788C" w14:textId="253B9FC1" w:rsidR="002F2B3B" w:rsidRPr="009A1273" w:rsidDel="0080484F"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1,286</w:t>
            </w:r>
          </w:p>
        </w:tc>
        <w:tc>
          <w:tcPr>
            <w:tcW w:w="1134" w:type="dxa"/>
          </w:tcPr>
          <w:p w14:paraId="577F6401" w14:textId="4DBE6E7E" w:rsidR="002F2B3B" w:rsidRPr="009A1273" w:rsidDel="0080484F"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1,358</w:t>
            </w:r>
          </w:p>
        </w:tc>
        <w:tc>
          <w:tcPr>
            <w:tcW w:w="1134" w:type="dxa"/>
          </w:tcPr>
          <w:p w14:paraId="4D2C6FB3" w14:textId="19ACC61A" w:rsidR="002F2B3B" w:rsidRPr="009A1273" w:rsidDel="0080484F"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12,005</w:t>
            </w:r>
          </w:p>
        </w:tc>
        <w:tc>
          <w:tcPr>
            <w:tcW w:w="1134" w:type="dxa"/>
          </w:tcPr>
          <w:p w14:paraId="3CC6111A" w14:textId="7B5892DD" w:rsidR="002F2B3B" w:rsidRPr="009A1273" w:rsidDel="0080484F"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12,677</w:t>
            </w:r>
          </w:p>
        </w:tc>
      </w:tr>
      <w:tr w:rsidR="002F2B3B" w:rsidRPr="009A1273" w14:paraId="7BDCA0C9" w14:textId="77777777" w:rsidTr="001A338C">
        <w:tc>
          <w:tcPr>
            <w:tcW w:w="3936" w:type="dxa"/>
          </w:tcPr>
          <w:p w14:paraId="0B167B09" w14:textId="62D2CC32" w:rsidR="002F2B3B" w:rsidRPr="009A1273" w:rsidRDefault="002F2B3B" w:rsidP="002F2B3B">
            <w:pPr>
              <w:spacing w:after="0"/>
              <w:rPr>
                <w:rFonts w:ascii="Arial" w:hAnsi="Arial" w:cs="Arial"/>
                <w:color w:val="000000"/>
                <w:sz w:val="24"/>
                <w:szCs w:val="24"/>
              </w:rPr>
            </w:pPr>
            <w:r w:rsidRPr="009A1273">
              <w:rPr>
                <w:rFonts w:ascii="Arial" w:hAnsi="Arial" w:cs="Arial"/>
                <w:color w:val="000000"/>
                <w:sz w:val="24"/>
                <w:szCs w:val="24"/>
              </w:rPr>
              <w:t>Technical Advisor</w:t>
            </w:r>
            <w:r w:rsidR="00452256">
              <w:rPr>
                <w:rFonts w:ascii="Arial" w:hAnsi="Arial" w:cs="Arial"/>
                <w:color w:val="000000"/>
                <w:sz w:val="24"/>
                <w:szCs w:val="24"/>
              </w:rPr>
              <w:t xml:space="preserve"> (to </w:t>
            </w:r>
            <w:r w:rsidR="00F51332">
              <w:rPr>
                <w:rFonts w:ascii="Arial" w:hAnsi="Arial" w:cs="Arial"/>
                <w:color w:val="000000"/>
                <w:sz w:val="24"/>
                <w:szCs w:val="24"/>
              </w:rPr>
              <w:t>March)</w:t>
            </w:r>
          </w:p>
        </w:tc>
        <w:tc>
          <w:tcPr>
            <w:tcW w:w="1134" w:type="dxa"/>
          </w:tcPr>
          <w:p w14:paraId="787AB992" w14:textId="5D904617"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10,719</w:t>
            </w:r>
          </w:p>
        </w:tc>
        <w:tc>
          <w:tcPr>
            <w:tcW w:w="1134" w:type="dxa"/>
          </w:tcPr>
          <w:p w14:paraId="172E03D0" w14:textId="19B7D5BF"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11,319</w:t>
            </w:r>
          </w:p>
        </w:tc>
        <w:tc>
          <w:tcPr>
            <w:tcW w:w="1134" w:type="dxa"/>
          </w:tcPr>
          <w:p w14:paraId="5B54FA15" w14:textId="1C599122"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1,286</w:t>
            </w:r>
          </w:p>
        </w:tc>
        <w:tc>
          <w:tcPr>
            <w:tcW w:w="1134" w:type="dxa"/>
          </w:tcPr>
          <w:p w14:paraId="660AE852" w14:textId="5D9257F1"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1,358</w:t>
            </w:r>
          </w:p>
        </w:tc>
        <w:tc>
          <w:tcPr>
            <w:tcW w:w="1134" w:type="dxa"/>
          </w:tcPr>
          <w:p w14:paraId="4B7F72D2" w14:textId="269D0AF7"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12,005</w:t>
            </w:r>
          </w:p>
        </w:tc>
        <w:tc>
          <w:tcPr>
            <w:tcW w:w="1134" w:type="dxa"/>
          </w:tcPr>
          <w:p w14:paraId="7364C4BE" w14:textId="7B7E4E30"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12,677</w:t>
            </w:r>
          </w:p>
        </w:tc>
      </w:tr>
      <w:tr w:rsidR="00452256" w:rsidRPr="00371B2B" w14:paraId="564D119E" w14:textId="77777777" w:rsidTr="001A338C">
        <w:tc>
          <w:tcPr>
            <w:tcW w:w="3936" w:type="dxa"/>
          </w:tcPr>
          <w:p w14:paraId="11FF9785" w14:textId="4E4EAD68" w:rsidR="00452256" w:rsidRPr="009A1273" w:rsidRDefault="00452256" w:rsidP="00F51332">
            <w:pPr>
              <w:spacing w:after="0"/>
              <w:rPr>
                <w:rFonts w:ascii="Arial" w:hAnsi="Arial" w:cs="Arial"/>
                <w:color w:val="000000"/>
                <w:sz w:val="24"/>
                <w:szCs w:val="24"/>
              </w:rPr>
            </w:pPr>
            <w:r>
              <w:rPr>
                <w:rFonts w:ascii="Arial" w:hAnsi="Arial" w:cs="Arial"/>
                <w:color w:val="000000"/>
                <w:sz w:val="24"/>
                <w:szCs w:val="24"/>
              </w:rPr>
              <w:t xml:space="preserve">Technical Adviser (from </w:t>
            </w:r>
            <w:r w:rsidR="00F51332">
              <w:rPr>
                <w:rFonts w:ascii="Arial" w:hAnsi="Arial" w:cs="Arial"/>
                <w:color w:val="000000"/>
                <w:sz w:val="24"/>
                <w:szCs w:val="24"/>
              </w:rPr>
              <w:t>January</w:t>
            </w:r>
            <w:r>
              <w:rPr>
                <w:rFonts w:ascii="Arial" w:hAnsi="Arial" w:cs="Arial"/>
                <w:color w:val="000000"/>
                <w:sz w:val="24"/>
                <w:szCs w:val="24"/>
              </w:rPr>
              <w:t xml:space="preserve">) </w:t>
            </w:r>
          </w:p>
        </w:tc>
        <w:tc>
          <w:tcPr>
            <w:tcW w:w="1134" w:type="dxa"/>
          </w:tcPr>
          <w:p w14:paraId="156490F3" w14:textId="35C10E63"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2017</w:t>
            </w:r>
          </w:p>
        </w:tc>
        <w:tc>
          <w:tcPr>
            <w:tcW w:w="1134" w:type="dxa"/>
          </w:tcPr>
          <w:p w14:paraId="4E1986A1" w14:textId="640AFE96"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444EABD9" w14:textId="1800FA70"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242</w:t>
            </w:r>
          </w:p>
        </w:tc>
        <w:tc>
          <w:tcPr>
            <w:tcW w:w="1134" w:type="dxa"/>
          </w:tcPr>
          <w:p w14:paraId="19238A1D" w14:textId="137E71F6"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3762BB1" w14:textId="7D212EA0"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2259</w:t>
            </w:r>
          </w:p>
        </w:tc>
        <w:tc>
          <w:tcPr>
            <w:tcW w:w="1134" w:type="dxa"/>
          </w:tcPr>
          <w:p w14:paraId="6776DEC5" w14:textId="76561473" w:rsidR="00452256" w:rsidRPr="009A1273" w:rsidRDefault="00F51332" w:rsidP="002F2B3B">
            <w:pPr>
              <w:spacing w:after="0"/>
              <w:jc w:val="right"/>
              <w:rPr>
                <w:rFonts w:ascii="Arial" w:hAnsi="Arial" w:cs="Arial"/>
                <w:color w:val="000000"/>
                <w:sz w:val="24"/>
                <w:szCs w:val="24"/>
              </w:rPr>
            </w:pPr>
            <w:r>
              <w:rPr>
                <w:rFonts w:ascii="Arial" w:hAnsi="Arial" w:cs="Arial"/>
                <w:color w:val="000000"/>
                <w:sz w:val="24"/>
                <w:szCs w:val="24"/>
              </w:rPr>
              <w:t>0</w:t>
            </w:r>
          </w:p>
        </w:tc>
      </w:tr>
      <w:tr w:rsidR="002F2B3B" w:rsidRPr="00371B2B" w14:paraId="425A60BE" w14:textId="77777777" w:rsidTr="001A338C">
        <w:tc>
          <w:tcPr>
            <w:tcW w:w="3936" w:type="dxa"/>
          </w:tcPr>
          <w:p w14:paraId="5A113149" w14:textId="77777777" w:rsidR="002F2B3B" w:rsidRPr="009A1273" w:rsidRDefault="002F2B3B" w:rsidP="002F2B3B">
            <w:pPr>
              <w:spacing w:after="0"/>
              <w:rPr>
                <w:rFonts w:ascii="Arial" w:hAnsi="Arial" w:cs="Arial"/>
                <w:color w:val="000000"/>
                <w:sz w:val="24"/>
                <w:szCs w:val="24"/>
              </w:rPr>
            </w:pPr>
            <w:r w:rsidRPr="009A1273">
              <w:rPr>
                <w:rFonts w:ascii="Arial" w:hAnsi="Arial" w:cs="Arial"/>
                <w:color w:val="000000"/>
                <w:sz w:val="24"/>
                <w:szCs w:val="24"/>
              </w:rPr>
              <w:t>Treasurer</w:t>
            </w:r>
          </w:p>
        </w:tc>
        <w:tc>
          <w:tcPr>
            <w:tcW w:w="1134" w:type="dxa"/>
          </w:tcPr>
          <w:p w14:paraId="609C9782" w14:textId="61A7F86A"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10,719</w:t>
            </w:r>
          </w:p>
        </w:tc>
        <w:tc>
          <w:tcPr>
            <w:tcW w:w="1134" w:type="dxa"/>
          </w:tcPr>
          <w:p w14:paraId="726D35D5" w14:textId="710241CD"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11,319</w:t>
            </w:r>
          </w:p>
        </w:tc>
        <w:tc>
          <w:tcPr>
            <w:tcW w:w="1134" w:type="dxa"/>
          </w:tcPr>
          <w:p w14:paraId="62B723E3" w14:textId="6A37D3B1"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1,286</w:t>
            </w:r>
          </w:p>
        </w:tc>
        <w:tc>
          <w:tcPr>
            <w:tcW w:w="1134" w:type="dxa"/>
          </w:tcPr>
          <w:p w14:paraId="26E8B0E1" w14:textId="2C772F14"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1,358</w:t>
            </w:r>
          </w:p>
        </w:tc>
        <w:tc>
          <w:tcPr>
            <w:tcW w:w="1134" w:type="dxa"/>
          </w:tcPr>
          <w:p w14:paraId="47D6736A" w14:textId="78CB682B" w:rsidR="002F2B3B" w:rsidRPr="009A1273" w:rsidRDefault="009A1273" w:rsidP="002F2B3B">
            <w:pPr>
              <w:spacing w:after="0"/>
              <w:jc w:val="right"/>
              <w:rPr>
                <w:rFonts w:ascii="Arial" w:hAnsi="Arial" w:cs="Arial"/>
                <w:color w:val="000000"/>
                <w:sz w:val="24"/>
                <w:szCs w:val="24"/>
              </w:rPr>
            </w:pPr>
            <w:r w:rsidRPr="009A1273">
              <w:rPr>
                <w:rFonts w:ascii="Arial" w:hAnsi="Arial" w:cs="Arial"/>
                <w:color w:val="000000"/>
                <w:sz w:val="24"/>
                <w:szCs w:val="24"/>
              </w:rPr>
              <w:t>12,005</w:t>
            </w:r>
          </w:p>
        </w:tc>
        <w:tc>
          <w:tcPr>
            <w:tcW w:w="1134" w:type="dxa"/>
          </w:tcPr>
          <w:p w14:paraId="091694E2" w14:textId="58FE0AD6" w:rsidR="002F2B3B" w:rsidRPr="009A1273" w:rsidRDefault="002F2B3B" w:rsidP="002F2B3B">
            <w:pPr>
              <w:spacing w:after="0"/>
              <w:jc w:val="right"/>
              <w:rPr>
                <w:rFonts w:ascii="Arial" w:hAnsi="Arial" w:cs="Arial"/>
                <w:color w:val="000000"/>
                <w:sz w:val="24"/>
                <w:szCs w:val="24"/>
              </w:rPr>
            </w:pPr>
            <w:r w:rsidRPr="009A1273">
              <w:rPr>
                <w:rFonts w:ascii="Arial" w:hAnsi="Arial" w:cs="Arial"/>
                <w:color w:val="000000"/>
                <w:sz w:val="24"/>
                <w:szCs w:val="24"/>
              </w:rPr>
              <w:t>12,677</w:t>
            </w:r>
          </w:p>
        </w:tc>
      </w:tr>
    </w:tbl>
    <w:p w14:paraId="203E2D2C" w14:textId="77777777" w:rsidR="003414FC" w:rsidRPr="00371B2B" w:rsidRDefault="003414FC" w:rsidP="001A338C">
      <w:pPr>
        <w:jc w:val="both"/>
        <w:rPr>
          <w:rFonts w:ascii="Arial" w:hAnsi="Arial" w:cs="Arial"/>
          <w:color w:val="000000"/>
          <w:sz w:val="24"/>
          <w:szCs w:val="24"/>
          <w:highlight w:val="yellow"/>
        </w:rPr>
      </w:pPr>
    </w:p>
    <w:p w14:paraId="0C57A3CA" w14:textId="77777777" w:rsidR="00701A4A" w:rsidRPr="0098567F" w:rsidRDefault="006F7543" w:rsidP="001A338C">
      <w:pPr>
        <w:jc w:val="both"/>
        <w:rPr>
          <w:rFonts w:ascii="Arial" w:hAnsi="Arial" w:cs="Arial"/>
          <w:color w:val="000000"/>
          <w:sz w:val="24"/>
          <w:szCs w:val="24"/>
        </w:rPr>
      </w:pPr>
      <w:bookmarkStart w:id="0" w:name="_Hlk41505672"/>
      <w:r w:rsidRPr="0098567F">
        <w:rPr>
          <w:rFonts w:ascii="Arial" w:hAnsi="Arial" w:cs="Arial"/>
          <w:color w:val="000000"/>
          <w:sz w:val="24"/>
          <w:szCs w:val="24"/>
        </w:rPr>
        <w:t xml:space="preserve">The number of employees </w:t>
      </w:r>
      <w:r w:rsidR="00844C57" w:rsidRPr="0098567F">
        <w:rPr>
          <w:rFonts w:ascii="Arial" w:hAnsi="Arial" w:cs="Arial"/>
          <w:color w:val="000000"/>
          <w:sz w:val="24"/>
          <w:szCs w:val="24"/>
        </w:rPr>
        <w:t xml:space="preserve">excluding </w:t>
      </w:r>
      <w:r w:rsidRPr="0098567F">
        <w:rPr>
          <w:rFonts w:ascii="Arial" w:hAnsi="Arial" w:cs="Arial"/>
          <w:color w:val="000000"/>
          <w:sz w:val="24"/>
          <w:szCs w:val="24"/>
        </w:rPr>
        <w:t xml:space="preserve">Senior Officers whose remuneration, excluding employer’s pension contributions, was £50,000 or more in </w:t>
      </w:r>
      <w:r w:rsidR="00701A4A" w:rsidRPr="0098567F">
        <w:rPr>
          <w:rFonts w:ascii="Arial" w:hAnsi="Arial" w:cs="Arial"/>
          <w:color w:val="000000"/>
          <w:sz w:val="24"/>
          <w:szCs w:val="24"/>
        </w:rPr>
        <w:t>bands of £5,000</w:t>
      </w:r>
      <w:r w:rsidRPr="0098567F">
        <w:rPr>
          <w:rFonts w:ascii="Arial" w:hAnsi="Arial" w:cs="Arial"/>
          <w:color w:val="000000"/>
          <w:sz w:val="24"/>
          <w:szCs w:val="24"/>
        </w:rPr>
        <w:t xml:space="preserve"> were:</w:t>
      </w:r>
    </w:p>
    <w:tbl>
      <w:tblPr>
        <w:tblW w:w="10740" w:type="dxa"/>
        <w:tblLook w:val="00A0" w:firstRow="1" w:lastRow="0" w:firstColumn="1" w:lastColumn="0" w:noHBand="0" w:noVBand="0"/>
      </w:tblPr>
      <w:tblGrid>
        <w:gridCol w:w="6345"/>
        <w:gridCol w:w="2127"/>
        <w:gridCol w:w="2268"/>
      </w:tblGrid>
      <w:tr w:rsidR="00877385" w:rsidRPr="00371B2B" w14:paraId="15257AB7" w14:textId="77777777" w:rsidTr="00CC2262">
        <w:tc>
          <w:tcPr>
            <w:tcW w:w="6345" w:type="dxa"/>
          </w:tcPr>
          <w:p w14:paraId="193335B5" w14:textId="77777777" w:rsidR="00877385" w:rsidRPr="0098567F" w:rsidRDefault="00877385" w:rsidP="001A338C">
            <w:pPr>
              <w:spacing w:after="0" w:line="240" w:lineRule="auto"/>
              <w:jc w:val="both"/>
              <w:rPr>
                <w:rFonts w:ascii="Arial" w:hAnsi="Arial" w:cs="Arial"/>
                <w:color w:val="000000"/>
                <w:sz w:val="24"/>
                <w:szCs w:val="24"/>
              </w:rPr>
            </w:pPr>
          </w:p>
        </w:tc>
        <w:tc>
          <w:tcPr>
            <w:tcW w:w="2127" w:type="dxa"/>
            <w:vAlign w:val="bottom"/>
          </w:tcPr>
          <w:p w14:paraId="5CA01281" w14:textId="6D7B8AEA" w:rsidR="00877385" w:rsidRPr="0098567F" w:rsidRDefault="00877385" w:rsidP="00D600F2">
            <w:pPr>
              <w:spacing w:after="0"/>
              <w:jc w:val="right"/>
              <w:rPr>
                <w:rFonts w:ascii="Arial" w:hAnsi="Arial" w:cs="Arial"/>
                <w:b/>
                <w:sz w:val="24"/>
                <w:szCs w:val="24"/>
              </w:rPr>
            </w:pPr>
            <w:r w:rsidRPr="0098567F">
              <w:rPr>
                <w:rFonts w:ascii="Arial" w:hAnsi="Arial" w:cs="Arial"/>
                <w:b/>
                <w:bCs/>
                <w:sz w:val="24"/>
                <w:szCs w:val="24"/>
              </w:rPr>
              <w:t>201</w:t>
            </w:r>
            <w:r w:rsidR="002F2B3B" w:rsidRPr="0098567F">
              <w:rPr>
                <w:rFonts w:ascii="Arial" w:hAnsi="Arial" w:cs="Arial"/>
                <w:b/>
                <w:bCs/>
                <w:sz w:val="24"/>
                <w:szCs w:val="24"/>
              </w:rPr>
              <w:t>9-20</w:t>
            </w:r>
          </w:p>
        </w:tc>
        <w:tc>
          <w:tcPr>
            <w:tcW w:w="2268" w:type="dxa"/>
            <w:vAlign w:val="bottom"/>
          </w:tcPr>
          <w:p w14:paraId="03F2D015" w14:textId="26418085" w:rsidR="00877385" w:rsidRPr="0098567F" w:rsidRDefault="00877385" w:rsidP="00D600F2">
            <w:pPr>
              <w:spacing w:after="0"/>
              <w:jc w:val="right"/>
              <w:rPr>
                <w:rFonts w:ascii="Arial" w:hAnsi="Arial" w:cs="Arial"/>
                <w:b/>
                <w:sz w:val="24"/>
                <w:szCs w:val="24"/>
              </w:rPr>
            </w:pPr>
            <w:r w:rsidRPr="0098567F">
              <w:rPr>
                <w:rFonts w:ascii="Arial" w:hAnsi="Arial" w:cs="Arial"/>
                <w:b/>
                <w:bCs/>
                <w:sz w:val="24"/>
                <w:szCs w:val="24"/>
              </w:rPr>
              <w:t>201</w:t>
            </w:r>
            <w:r w:rsidR="002F2B3B" w:rsidRPr="0098567F">
              <w:rPr>
                <w:rFonts w:ascii="Arial" w:hAnsi="Arial" w:cs="Arial"/>
                <w:b/>
                <w:bCs/>
                <w:sz w:val="24"/>
                <w:szCs w:val="24"/>
              </w:rPr>
              <w:t>8-19</w:t>
            </w:r>
          </w:p>
        </w:tc>
      </w:tr>
      <w:tr w:rsidR="00AA4B06" w:rsidRPr="00371B2B" w14:paraId="3FAEAE75" w14:textId="77777777" w:rsidTr="00CC2262">
        <w:tc>
          <w:tcPr>
            <w:tcW w:w="6345" w:type="dxa"/>
          </w:tcPr>
          <w:p w14:paraId="59E18416" w14:textId="77777777" w:rsidR="00AA4B06" w:rsidRPr="0098567F" w:rsidRDefault="00AA4B06" w:rsidP="001A338C">
            <w:pPr>
              <w:spacing w:after="0" w:line="240" w:lineRule="auto"/>
              <w:jc w:val="both"/>
              <w:rPr>
                <w:rFonts w:ascii="Arial" w:hAnsi="Arial" w:cs="Arial"/>
                <w:b/>
                <w:color w:val="000000"/>
                <w:sz w:val="24"/>
                <w:szCs w:val="24"/>
              </w:rPr>
            </w:pPr>
            <w:r w:rsidRPr="0098567F">
              <w:rPr>
                <w:rFonts w:ascii="Arial" w:hAnsi="Arial" w:cs="Arial"/>
                <w:b/>
                <w:color w:val="000000"/>
                <w:sz w:val="24"/>
                <w:szCs w:val="24"/>
              </w:rPr>
              <w:t>Remuneration Band</w:t>
            </w:r>
            <w:r w:rsidR="005B7542" w:rsidRPr="0098567F">
              <w:rPr>
                <w:rFonts w:ascii="Arial" w:hAnsi="Arial" w:cs="Arial"/>
                <w:b/>
                <w:color w:val="000000"/>
                <w:sz w:val="24"/>
                <w:szCs w:val="24"/>
              </w:rPr>
              <w:t xml:space="preserve"> including exit packages</w:t>
            </w:r>
          </w:p>
        </w:tc>
        <w:tc>
          <w:tcPr>
            <w:tcW w:w="2127" w:type="dxa"/>
            <w:vAlign w:val="bottom"/>
          </w:tcPr>
          <w:p w14:paraId="3B953661" w14:textId="77777777" w:rsidR="00AA4B06" w:rsidRPr="0098567F" w:rsidRDefault="00AA4B06" w:rsidP="00DA1127">
            <w:pPr>
              <w:spacing w:after="0" w:line="240" w:lineRule="auto"/>
              <w:jc w:val="right"/>
              <w:rPr>
                <w:rFonts w:ascii="Arial" w:hAnsi="Arial" w:cs="Arial"/>
                <w:bCs/>
                <w:color w:val="000000"/>
                <w:sz w:val="24"/>
                <w:szCs w:val="24"/>
              </w:rPr>
            </w:pPr>
            <w:r w:rsidRPr="0098567F">
              <w:rPr>
                <w:rFonts w:ascii="Arial" w:hAnsi="Arial" w:cs="Arial"/>
                <w:bCs/>
                <w:color w:val="000000"/>
                <w:sz w:val="24"/>
                <w:szCs w:val="24"/>
              </w:rPr>
              <w:t>No of employees</w:t>
            </w:r>
          </w:p>
        </w:tc>
        <w:tc>
          <w:tcPr>
            <w:tcW w:w="2268" w:type="dxa"/>
            <w:vAlign w:val="bottom"/>
          </w:tcPr>
          <w:p w14:paraId="665400C7" w14:textId="77777777" w:rsidR="00AA4B06" w:rsidRPr="0098567F" w:rsidRDefault="00AA4B06" w:rsidP="00DA1127">
            <w:pPr>
              <w:spacing w:after="0" w:line="240" w:lineRule="auto"/>
              <w:jc w:val="right"/>
              <w:rPr>
                <w:rFonts w:ascii="Arial" w:hAnsi="Arial" w:cs="Arial"/>
                <w:bCs/>
                <w:color w:val="000000"/>
                <w:sz w:val="24"/>
                <w:szCs w:val="24"/>
              </w:rPr>
            </w:pPr>
            <w:r w:rsidRPr="0098567F">
              <w:rPr>
                <w:rFonts w:ascii="Arial" w:hAnsi="Arial" w:cs="Arial"/>
                <w:color w:val="000000"/>
                <w:sz w:val="24"/>
                <w:szCs w:val="24"/>
              </w:rPr>
              <w:t>No of employees</w:t>
            </w:r>
          </w:p>
        </w:tc>
      </w:tr>
      <w:tr w:rsidR="002F2B3B" w:rsidRPr="00371B2B" w14:paraId="77EA98E4" w14:textId="77777777" w:rsidTr="00CC2262">
        <w:tc>
          <w:tcPr>
            <w:tcW w:w="6345" w:type="dxa"/>
            <w:vAlign w:val="bottom"/>
          </w:tcPr>
          <w:p w14:paraId="2B678204" w14:textId="77777777" w:rsidR="002F2B3B" w:rsidRPr="0098567F" w:rsidRDefault="002F2B3B" w:rsidP="002F2B3B">
            <w:pPr>
              <w:spacing w:after="0" w:line="240" w:lineRule="auto"/>
              <w:jc w:val="both"/>
              <w:rPr>
                <w:rFonts w:ascii="Arial" w:hAnsi="Arial" w:cs="Arial"/>
                <w:color w:val="000000"/>
                <w:sz w:val="24"/>
                <w:szCs w:val="24"/>
              </w:rPr>
            </w:pPr>
            <w:r w:rsidRPr="0098567F">
              <w:rPr>
                <w:rFonts w:ascii="Arial" w:hAnsi="Arial" w:cs="Arial"/>
                <w:color w:val="000000"/>
                <w:sz w:val="24"/>
                <w:szCs w:val="24"/>
              </w:rPr>
              <w:t>£50,000 to £54,999</w:t>
            </w:r>
          </w:p>
        </w:tc>
        <w:tc>
          <w:tcPr>
            <w:tcW w:w="2127" w:type="dxa"/>
            <w:vAlign w:val="bottom"/>
          </w:tcPr>
          <w:p w14:paraId="3CF3A02E" w14:textId="505D06C7" w:rsidR="002F2B3B" w:rsidRP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6954DE8C" w14:textId="202B3A54" w:rsidR="002F2B3B" w:rsidRPr="0098567F" w:rsidRDefault="002F2B3B" w:rsidP="002F2B3B">
            <w:pPr>
              <w:spacing w:after="0" w:line="240" w:lineRule="auto"/>
              <w:jc w:val="center"/>
              <w:rPr>
                <w:rFonts w:ascii="Arial" w:hAnsi="Arial" w:cs="Arial"/>
                <w:color w:val="000000"/>
                <w:sz w:val="24"/>
                <w:szCs w:val="24"/>
              </w:rPr>
            </w:pPr>
            <w:r w:rsidRPr="0098567F">
              <w:rPr>
                <w:rFonts w:ascii="Arial" w:hAnsi="Arial" w:cs="Arial"/>
                <w:color w:val="000000"/>
                <w:sz w:val="24"/>
                <w:szCs w:val="24"/>
              </w:rPr>
              <w:t>1</w:t>
            </w:r>
          </w:p>
        </w:tc>
      </w:tr>
      <w:tr w:rsidR="002F2B3B" w:rsidRPr="00371B2B" w14:paraId="2CB8D2F8" w14:textId="77777777" w:rsidTr="00CC2262">
        <w:tc>
          <w:tcPr>
            <w:tcW w:w="6345" w:type="dxa"/>
            <w:vAlign w:val="bottom"/>
          </w:tcPr>
          <w:p w14:paraId="239E6F40" w14:textId="466DF45F" w:rsidR="002F2B3B" w:rsidRPr="0098567F" w:rsidRDefault="002F2B3B" w:rsidP="002F2B3B">
            <w:pPr>
              <w:spacing w:after="0" w:line="240" w:lineRule="auto"/>
              <w:jc w:val="both"/>
              <w:rPr>
                <w:rFonts w:ascii="Arial" w:hAnsi="Arial" w:cs="Arial"/>
                <w:color w:val="000000"/>
                <w:sz w:val="24"/>
                <w:szCs w:val="24"/>
                <w:lang w:val="en-US"/>
              </w:rPr>
            </w:pPr>
            <w:r w:rsidRPr="0098567F">
              <w:rPr>
                <w:rFonts w:ascii="Arial" w:hAnsi="Arial" w:cs="Arial"/>
                <w:color w:val="000000"/>
                <w:sz w:val="24"/>
                <w:szCs w:val="24"/>
              </w:rPr>
              <w:t>£55,000 to £59,999</w:t>
            </w:r>
          </w:p>
        </w:tc>
        <w:tc>
          <w:tcPr>
            <w:tcW w:w="2127" w:type="dxa"/>
            <w:vAlign w:val="bottom"/>
          </w:tcPr>
          <w:p w14:paraId="101EA958" w14:textId="7F6C49A5" w:rsidR="002F2B3B" w:rsidRP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03534633" w14:textId="3569667B" w:rsidR="002F2B3B" w:rsidRPr="0098567F" w:rsidRDefault="002F2B3B" w:rsidP="002F2B3B">
            <w:pPr>
              <w:spacing w:after="0" w:line="240" w:lineRule="auto"/>
              <w:jc w:val="center"/>
              <w:rPr>
                <w:rFonts w:ascii="Arial" w:hAnsi="Arial" w:cs="Arial"/>
                <w:color w:val="000000"/>
                <w:sz w:val="24"/>
                <w:szCs w:val="24"/>
              </w:rPr>
            </w:pPr>
            <w:r w:rsidRPr="0098567F">
              <w:rPr>
                <w:rFonts w:ascii="Arial" w:hAnsi="Arial" w:cs="Arial"/>
                <w:color w:val="000000"/>
                <w:sz w:val="24"/>
                <w:szCs w:val="24"/>
              </w:rPr>
              <w:t>2</w:t>
            </w:r>
          </w:p>
        </w:tc>
      </w:tr>
      <w:tr w:rsidR="002F2B3B" w:rsidRPr="00371B2B" w14:paraId="337CD34D" w14:textId="77777777" w:rsidTr="00CC2262">
        <w:tc>
          <w:tcPr>
            <w:tcW w:w="6345" w:type="dxa"/>
            <w:vAlign w:val="bottom"/>
          </w:tcPr>
          <w:p w14:paraId="7DF86294" w14:textId="77777777" w:rsidR="002F2B3B" w:rsidRPr="0098567F" w:rsidRDefault="002F2B3B" w:rsidP="002F2B3B">
            <w:pPr>
              <w:spacing w:after="0" w:line="240" w:lineRule="auto"/>
              <w:jc w:val="both"/>
              <w:rPr>
                <w:rFonts w:ascii="Arial" w:hAnsi="Arial" w:cs="Arial"/>
                <w:color w:val="000000"/>
                <w:sz w:val="24"/>
                <w:szCs w:val="24"/>
              </w:rPr>
            </w:pPr>
            <w:r w:rsidRPr="0098567F">
              <w:rPr>
                <w:rFonts w:ascii="Arial" w:hAnsi="Arial" w:cs="Arial"/>
                <w:color w:val="000000"/>
                <w:sz w:val="24"/>
                <w:szCs w:val="24"/>
              </w:rPr>
              <w:t>£60,000 to £64,999</w:t>
            </w:r>
          </w:p>
        </w:tc>
        <w:tc>
          <w:tcPr>
            <w:tcW w:w="2127" w:type="dxa"/>
            <w:vAlign w:val="bottom"/>
          </w:tcPr>
          <w:p w14:paraId="3CEABC6E" w14:textId="3E8A1086" w:rsidR="002F2B3B" w:rsidRP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144B9AC2" w14:textId="0A97B5F9" w:rsidR="002F2B3B" w:rsidRP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98567F" w:rsidRPr="00371B2B" w14:paraId="5876AC52" w14:textId="77777777" w:rsidTr="00CC2262">
        <w:tc>
          <w:tcPr>
            <w:tcW w:w="6345" w:type="dxa"/>
            <w:vAlign w:val="bottom"/>
          </w:tcPr>
          <w:p w14:paraId="551F844C" w14:textId="5DCD4793" w:rsidR="0098567F" w:rsidRPr="0098567F" w:rsidRDefault="0098567F" w:rsidP="002F2B3B">
            <w:pPr>
              <w:spacing w:after="0" w:line="240" w:lineRule="auto"/>
              <w:jc w:val="both"/>
              <w:rPr>
                <w:rFonts w:ascii="Arial" w:hAnsi="Arial" w:cs="Arial"/>
                <w:color w:val="000000"/>
                <w:sz w:val="24"/>
                <w:szCs w:val="24"/>
              </w:rPr>
            </w:pPr>
            <w:r>
              <w:rPr>
                <w:rFonts w:ascii="Arial" w:hAnsi="Arial" w:cs="Arial"/>
                <w:color w:val="000000"/>
                <w:sz w:val="24"/>
                <w:szCs w:val="24"/>
              </w:rPr>
              <w:t>£65,000 to £69</w:t>
            </w:r>
            <w:r w:rsidRPr="0098567F">
              <w:rPr>
                <w:rFonts w:ascii="Arial" w:hAnsi="Arial" w:cs="Arial"/>
                <w:color w:val="000000"/>
                <w:sz w:val="24"/>
                <w:szCs w:val="24"/>
              </w:rPr>
              <w:t>,999</w:t>
            </w:r>
          </w:p>
        </w:tc>
        <w:tc>
          <w:tcPr>
            <w:tcW w:w="2127" w:type="dxa"/>
            <w:vAlign w:val="bottom"/>
          </w:tcPr>
          <w:p w14:paraId="35234AB3" w14:textId="4C793B61" w:rsid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25F58EDE" w14:textId="656F72DD" w:rsid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98567F" w:rsidRPr="00371B2B" w14:paraId="0913A838" w14:textId="77777777" w:rsidTr="00CC2262">
        <w:tc>
          <w:tcPr>
            <w:tcW w:w="6345" w:type="dxa"/>
            <w:vAlign w:val="bottom"/>
          </w:tcPr>
          <w:p w14:paraId="1F7AC530" w14:textId="4E2D4476" w:rsidR="0098567F" w:rsidRPr="0098567F" w:rsidRDefault="00FB4569" w:rsidP="002F2B3B">
            <w:pPr>
              <w:spacing w:after="0" w:line="240" w:lineRule="auto"/>
              <w:jc w:val="both"/>
              <w:rPr>
                <w:rFonts w:ascii="Arial" w:hAnsi="Arial" w:cs="Arial"/>
                <w:color w:val="000000"/>
                <w:sz w:val="24"/>
                <w:szCs w:val="24"/>
              </w:rPr>
            </w:pPr>
            <w:r>
              <w:rPr>
                <w:rFonts w:ascii="Arial" w:hAnsi="Arial" w:cs="Arial"/>
                <w:color w:val="000000"/>
                <w:sz w:val="24"/>
                <w:szCs w:val="24"/>
              </w:rPr>
              <w:t>£70,000 to £7</w:t>
            </w:r>
            <w:r w:rsidR="0098567F" w:rsidRPr="0098567F">
              <w:rPr>
                <w:rFonts w:ascii="Arial" w:hAnsi="Arial" w:cs="Arial"/>
                <w:color w:val="000000"/>
                <w:sz w:val="24"/>
                <w:szCs w:val="24"/>
              </w:rPr>
              <w:t>4,999</w:t>
            </w:r>
          </w:p>
        </w:tc>
        <w:tc>
          <w:tcPr>
            <w:tcW w:w="2127" w:type="dxa"/>
            <w:vAlign w:val="bottom"/>
          </w:tcPr>
          <w:p w14:paraId="43EB81D4" w14:textId="7781EE3F" w:rsid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3CE06F1E" w14:textId="47B8B42C" w:rsidR="0098567F" w:rsidRDefault="0098567F" w:rsidP="002F2B3B">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2F2B3B" w:rsidRPr="00E9637B" w14:paraId="2D80CD60" w14:textId="77777777" w:rsidTr="00CC2262">
        <w:tc>
          <w:tcPr>
            <w:tcW w:w="6345" w:type="dxa"/>
            <w:vAlign w:val="bottom"/>
          </w:tcPr>
          <w:p w14:paraId="321B9058" w14:textId="77777777" w:rsidR="002F2B3B" w:rsidRPr="0098567F" w:rsidRDefault="002F2B3B" w:rsidP="002F2B3B">
            <w:pPr>
              <w:spacing w:after="0" w:line="240" w:lineRule="auto"/>
              <w:jc w:val="both"/>
              <w:rPr>
                <w:rFonts w:ascii="Arial" w:hAnsi="Arial" w:cs="Arial"/>
                <w:color w:val="000000"/>
                <w:sz w:val="24"/>
                <w:szCs w:val="24"/>
              </w:rPr>
            </w:pPr>
            <w:r w:rsidRPr="0098567F">
              <w:rPr>
                <w:rFonts w:ascii="Arial" w:hAnsi="Arial" w:cs="Arial"/>
                <w:color w:val="000000"/>
                <w:sz w:val="24"/>
                <w:szCs w:val="24"/>
              </w:rPr>
              <w:t>£85,000 to £89,999</w:t>
            </w:r>
          </w:p>
        </w:tc>
        <w:tc>
          <w:tcPr>
            <w:tcW w:w="2127" w:type="dxa"/>
            <w:vAlign w:val="bottom"/>
          </w:tcPr>
          <w:p w14:paraId="667D4128" w14:textId="2FB60872" w:rsidR="002F2B3B" w:rsidRPr="0098567F" w:rsidRDefault="002F2B3B" w:rsidP="002F2B3B">
            <w:pPr>
              <w:spacing w:after="0" w:line="240" w:lineRule="auto"/>
              <w:jc w:val="center"/>
              <w:rPr>
                <w:rFonts w:ascii="Arial" w:hAnsi="Arial" w:cs="Arial"/>
                <w:color w:val="000000"/>
                <w:sz w:val="24"/>
                <w:szCs w:val="24"/>
              </w:rPr>
            </w:pPr>
            <w:r w:rsidRPr="0098567F">
              <w:rPr>
                <w:rFonts w:ascii="Arial" w:hAnsi="Arial" w:cs="Arial"/>
                <w:color w:val="000000"/>
                <w:sz w:val="24"/>
                <w:szCs w:val="24"/>
              </w:rPr>
              <w:t>1</w:t>
            </w:r>
          </w:p>
        </w:tc>
        <w:tc>
          <w:tcPr>
            <w:tcW w:w="2268" w:type="dxa"/>
            <w:vAlign w:val="bottom"/>
          </w:tcPr>
          <w:p w14:paraId="6E39766B" w14:textId="0E1162BA" w:rsidR="002F2B3B" w:rsidRPr="0098567F" w:rsidRDefault="002F2B3B" w:rsidP="002F2B3B">
            <w:pPr>
              <w:spacing w:after="0" w:line="240" w:lineRule="auto"/>
              <w:jc w:val="center"/>
              <w:rPr>
                <w:rFonts w:ascii="Arial" w:hAnsi="Arial" w:cs="Arial"/>
                <w:color w:val="000000"/>
                <w:sz w:val="24"/>
                <w:szCs w:val="24"/>
              </w:rPr>
            </w:pPr>
            <w:r w:rsidRPr="0098567F">
              <w:rPr>
                <w:rFonts w:ascii="Arial" w:hAnsi="Arial" w:cs="Arial"/>
                <w:color w:val="000000"/>
                <w:sz w:val="24"/>
                <w:szCs w:val="24"/>
              </w:rPr>
              <w:t>1</w:t>
            </w:r>
          </w:p>
        </w:tc>
      </w:tr>
      <w:bookmarkEnd w:id="0"/>
    </w:tbl>
    <w:p w14:paraId="213A9433" w14:textId="2E7884B9" w:rsidR="00983C35" w:rsidRDefault="00983C35" w:rsidP="00983C35">
      <w:pPr>
        <w:jc w:val="both"/>
        <w:rPr>
          <w:rFonts w:ascii="Arial" w:hAnsi="Arial" w:cs="Arial"/>
          <w:color w:val="000000"/>
          <w:sz w:val="24"/>
          <w:szCs w:val="24"/>
        </w:rPr>
      </w:pPr>
    </w:p>
    <w:p w14:paraId="5F542E36" w14:textId="77777777" w:rsidR="00701A4A" w:rsidRPr="002A44E7" w:rsidRDefault="00701A4A" w:rsidP="001A338C">
      <w:pPr>
        <w:jc w:val="both"/>
        <w:rPr>
          <w:rFonts w:ascii="Arial" w:hAnsi="Arial" w:cs="Arial"/>
          <w:b/>
          <w:sz w:val="24"/>
          <w:szCs w:val="24"/>
        </w:rPr>
      </w:pPr>
      <w:r w:rsidRPr="002A44E7">
        <w:rPr>
          <w:rFonts w:ascii="Arial" w:hAnsi="Arial" w:cs="Arial"/>
          <w:b/>
          <w:sz w:val="24"/>
          <w:szCs w:val="24"/>
        </w:rPr>
        <w:t>Members Allowances</w:t>
      </w:r>
    </w:p>
    <w:p w14:paraId="3B7DA49C" w14:textId="77777777" w:rsidR="00701A4A" w:rsidRDefault="00701A4A" w:rsidP="00C028CD">
      <w:pPr>
        <w:ind w:right="118"/>
        <w:jc w:val="both"/>
        <w:rPr>
          <w:rFonts w:ascii="Arial" w:hAnsi="Arial" w:cs="Arial"/>
          <w:color w:val="000000"/>
          <w:sz w:val="24"/>
          <w:szCs w:val="24"/>
        </w:rPr>
      </w:pPr>
      <w:r w:rsidRPr="002A44E7">
        <w:rPr>
          <w:rFonts w:ascii="Arial" w:hAnsi="Arial" w:cs="Arial"/>
          <w:color w:val="000000"/>
          <w:sz w:val="24"/>
          <w:szCs w:val="24"/>
        </w:rPr>
        <w:t>No member allowances have been paid in year.</w:t>
      </w:r>
    </w:p>
    <w:p w14:paraId="5E20CA17" w14:textId="53D9341C" w:rsidR="00983C35" w:rsidRDefault="00983C35" w:rsidP="001A338C">
      <w:pPr>
        <w:jc w:val="both"/>
        <w:rPr>
          <w:rFonts w:ascii="Arial" w:hAnsi="Arial" w:cs="Arial"/>
          <w:color w:val="000000"/>
          <w:sz w:val="24"/>
          <w:szCs w:val="24"/>
        </w:rPr>
      </w:pPr>
    </w:p>
    <w:p w14:paraId="4EB0EE23" w14:textId="77777777" w:rsidR="00064527" w:rsidRPr="002A44E7" w:rsidRDefault="00064527" w:rsidP="001A338C">
      <w:pPr>
        <w:jc w:val="both"/>
        <w:rPr>
          <w:rFonts w:ascii="Arial" w:hAnsi="Arial" w:cs="Arial"/>
          <w:color w:val="000000"/>
          <w:sz w:val="24"/>
          <w:szCs w:val="24"/>
        </w:rPr>
      </w:pPr>
    </w:p>
    <w:p w14:paraId="2AF5B0E5" w14:textId="77777777" w:rsidR="00701A4A" w:rsidRPr="002A44E7" w:rsidRDefault="00701A4A" w:rsidP="001A338C">
      <w:pPr>
        <w:jc w:val="both"/>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6</w:t>
      </w:r>
      <w:r w:rsidRPr="002A44E7">
        <w:rPr>
          <w:rFonts w:ascii="Arial" w:hAnsi="Arial" w:cs="Arial"/>
          <w:b/>
          <w:sz w:val="28"/>
          <w:szCs w:val="24"/>
        </w:rPr>
        <w:t>. External Audit Fees</w:t>
      </w:r>
    </w:p>
    <w:p w14:paraId="2E90012E"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The audit fees reflected in the accounts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7"/>
        <w:gridCol w:w="2230"/>
        <w:gridCol w:w="1899"/>
      </w:tblGrid>
      <w:tr w:rsidR="002F2B3B" w:rsidRPr="00E9637B" w14:paraId="55185A00" w14:textId="77777777" w:rsidTr="002F2B3B">
        <w:tc>
          <w:tcPr>
            <w:tcW w:w="6337" w:type="dxa"/>
          </w:tcPr>
          <w:p w14:paraId="658A2032" w14:textId="77777777" w:rsidR="002F2B3B" w:rsidRPr="00E9637B" w:rsidRDefault="002F2B3B" w:rsidP="002F2B3B">
            <w:pPr>
              <w:spacing w:after="0"/>
              <w:jc w:val="both"/>
              <w:rPr>
                <w:rFonts w:ascii="Arial" w:hAnsi="Arial" w:cs="Arial"/>
                <w:sz w:val="24"/>
                <w:szCs w:val="24"/>
              </w:rPr>
            </w:pPr>
          </w:p>
        </w:tc>
        <w:tc>
          <w:tcPr>
            <w:tcW w:w="2230" w:type="dxa"/>
            <w:vAlign w:val="bottom"/>
          </w:tcPr>
          <w:p w14:paraId="7F01F9DF" w14:textId="2BB59B3F" w:rsidR="002F2B3B" w:rsidRPr="00E9637B" w:rsidRDefault="002F2B3B" w:rsidP="002F2B3B">
            <w:pPr>
              <w:spacing w:after="0"/>
              <w:jc w:val="right"/>
              <w:rPr>
                <w:rFonts w:ascii="Arial" w:hAnsi="Arial" w:cs="Arial"/>
                <w:b/>
                <w:sz w:val="24"/>
                <w:szCs w:val="24"/>
              </w:rPr>
            </w:pPr>
            <w:r w:rsidRPr="00E9637B">
              <w:rPr>
                <w:rFonts w:ascii="Arial" w:hAnsi="Arial" w:cs="Arial"/>
                <w:b/>
                <w:bCs/>
                <w:sz w:val="24"/>
                <w:szCs w:val="24"/>
              </w:rPr>
              <w:t>2019-20</w:t>
            </w:r>
          </w:p>
        </w:tc>
        <w:tc>
          <w:tcPr>
            <w:tcW w:w="1899" w:type="dxa"/>
            <w:vAlign w:val="bottom"/>
          </w:tcPr>
          <w:p w14:paraId="09DBECCE" w14:textId="46949C2C" w:rsidR="002F2B3B" w:rsidRPr="00E9637B" w:rsidRDefault="002F2B3B" w:rsidP="002F2B3B">
            <w:pPr>
              <w:spacing w:after="0"/>
              <w:jc w:val="right"/>
              <w:rPr>
                <w:rFonts w:ascii="Arial" w:hAnsi="Arial" w:cs="Arial"/>
                <w:b/>
                <w:sz w:val="24"/>
                <w:szCs w:val="24"/>
              </w:rPr>
            </w:pPr>
            <w:r w:rsidRPr="00E9637B">
              <w:rPr>
                <w:rFonts w:ascii="Arial" w:hAnsi="Arial" w:cs="Arial"/>
                <w:b/>
                <w:bCs/>
                <w:sz w:val="24"/>
                <w:szCs w:val="24"/>
              </w:rPr>
              <w:t>2018-19</w:t>
            </w:r>
          </w:p>
        </w:tc>
      </w:tr>
      <w:tr w:rsidR="00AA4B06" w:rsidRPr="00E9637B" w14:paraId="5CB1AB92" w14:textId="77777777" w:rsidTr="002F2B3B">
        <w:tc>
          <w:tcPr>
            <w:tcW w:w="6337" w:type="dxa"/>
          </w:tcPr>
          <w:p w14:paraId="22419090" w14:textId="77777777" w:rsidR="00AA4B06" w:rsidRPr="00E9637B" w:rsidRDefault="00AA4B06" w:rsidP="00CC2262">
            <w:pPr>
              <w:spacing w:after="0"/>
              <w:jc w:val="both"/>
              <w:rPr>
                <w:rFonts w:ascii="Arial" w:hAnsi="Arial" w:cs="Arial"/>
                <w:sz w:val="24"/>
                <w:szCs w:val="24"/>
              </w:rPr>
            </w:pPr>
          </w:p>
        </w:tc>
        <w:tc>
          <w:tcPr>
            <w:tcW w:w="2230" w:type="dxa"/>
            <w:vAlign w:val="bottom"/>
          </w:tcPr>
          <w:p w14:paraId="4853A0A1" w14:textId="77777777" w:rsidR="00AA4B06" w:rsidRPr="00E9637B" w:rsidRDefault="00AA4B06" w:rsidP="00DA1127">
            <w:pPr>
              <w:spacing w:after="0"/>
              <w:jc w:val="right"/>
              <w:rPr>
                <w:rFonts w:ascii="Arial" w:hAnsi="Arial" w:cs="Arial"/>
                <w:sz w:val="24"/>
                <w:szCs w:val="24"/>
              </w:rPr>
            </w:pPr>
            <w:r w:rsidRPr="00E9637B">
              <w:rPr>
                <w:rFonts w:ascii="Arial" w:hAnsi="Arial" w:cs="Arial"/>
                <w:bCs/>
                <w:sz w:val="24"/>
                <w:szCs w:val="24"/>
              </w:rPr>
              <w:t>£'000</w:t>
            </w:r>
          </w:p>
        </w:tc>
        <w:tc>
          <w:tcPr>
            <w:tcW w:w="1899" w:type="dxa"/>
            <w:vAlign w:val="bottom"/>
          </w:tcPr>
          <w:p w14:paraId="4B4622CB" w14:textId="77777777" w:rsidR="00AA4B06" w:rsidRPr="00E9637B" w:rsidRDefault="00AA4B06" w:rsidP="00DA1127">
            <w:pPr>
              <w:spacing w:after="0"/>
              <w:jc w:val="right"/>
              <w:rPr>
                <w:rFonts w:ascii="Arial" w:hAnsi="Arial" w:cs="Arial"/>
                <w:sz w:val="24"/>
                <w:szCs w:val="24"/>
              </w:rPr>
            </w:pPr>
            <w:r w:rsidRPr="00E9637B">
              <w:rPr>
                <w:rFonts w:ascii="Arial" w:hAnsi="Arial" w:cs="Arial"/>
                <w:bCs/>
                <w:sz w:val="24"/>
                <w:szCs w:val="24"/>
              </w:rPr>
              <w:t>£'000</w:t>
            </w:r>
          </w:p>
        </w:tc>
      </w:tr>
      <w:tr w:rsidR="002F2B3B" w:rsidRPr="00E9637B" w14:paraId="36D38D33" w14:textId="77777777" w:rsidTr="002F2B3B">
        <w:tc>
          <w:tcPr>
            <w:tcW w:w="6337" w:type="dxa"/>
          </w:tcPr>
          <w:p w14:paraId="270FFA79" w14:textId="77777777" w:rsidR="002F2B3B" w:rsidRPr="00E9637B" w:rsidRDefault="002F2B3B" w:rsidP="002F2B3B">
            <w:pPr>
              <w:spacing w:after="0"/>
              <w:jc w:val="both"/>
              <w:rPr>
                <w:rFonts w:ascii="Arial" w:hAnsi="Arial" w:cs="Arial"/>
                <w:sz w:val="24"/>
                <w:szCs w:val="24"/>
              </w:rPr>
            </w:pPr>
            <w:r w:rsidRPr="00E9637B">
              <w:rPr>
                <w:rFonts w:ascii="Arial" w:hAnsi="Arial" w:cs="Arial"/>
                <w:color w:val="000000"/>
                <w:sz w:val="24"/>
                <w:szCs w:val="24"/>
              </w:rPr>
              <w:t>Audit of the Authority</w:t>
            </w:r>
          </w:p>
        </w:tc>
        <w:tc>
          <w:tcPr>
            <w:tcW w:w="2230" w:type="dxa"/>
          </w:tcPr>
          <w:p w14:paraId="2B08C628" w14:textId="4DCBB2A3" w:rsidR="002F2B3B" w:rsidRPr="00E9637B" w:rsidRDefault="002575D0" w:rsidP="002F2B3B">
            <w:pPr>
              <w:spacing w:after="0"/>
              <w:jc w:val="right"/>
              <w:rPr>
                <w:rFonts w:ascii="Arial" w:hAnsi="Arial" w:cs="Arial"/>
                <w:sz w:val="24"/>
                <w:szCs w:val="24"/>
              </w:rPr>
            </w:pPr>
            <w:r>
              <w:rPr>
                <w:rFonts w:ascii="Arial" w:hAnsi="Arial" w:cs="Arial"/>
                <w:sz w:val="24"/>
                <w:szCs w:val="24"/>
              </w:rPr>
              <w:t>17</w:t>
            </w:r>
          </w:p>
        </w:tc>
        <w:tc>
          <w:tcPr>
            <w:tcW w:w="1899" w:type="dxa"/>
          </w:tcPr>
          <w:p w14:paraId="0AA6A9FA" w14:textId="0327B477"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18</w:t>
            </w:r>
          </w:p>
        </w:tc>
      </w:tr>
      <w:tr w:rsidR="002F2B3B" w:rsidRPr="00E9637B" w14:paraId="779F3148" w14:textId="77777777" w:rsidTr="002F2B3B">
        <w:tc>
          <w:tcPr>
            <w:tcW w:w="6337" w:type="dxa"/>
          </w:tcPr>
          <w:p w14:paraId="6CDCABE6" w14:textId="77777777" w:rsidR="002F2B3B" w:rsidRPr="00E9637B" w:rsidRDefault="002F2B3B" w:rsidP="002F2B3B">
            <w:pPr>
              <w:spacing w:after="0"/>
              <w:jc w:val="both"/>
              <w:rPr>
                <w:rFonts w:ascii="Arial" w:hAnsi="Arial" w:cs="Arial"/>
                <w:sz w:val="24"/>
                <w:szCs w:val="24"/>
              </w:rPr>
            </w:pPr>
            <w:r w:rsidRPr="00E9637B">
              <w:rPr>
                <w:rFonts w:ascii="Arial" w:hAnsi="Arial" w:cs="Arial"/>
                <w:sz w:val="24"/>
                <w:szCs w:val="24"/>
              </w:rPr>
              <w:t>Other services</w:t>
            </w:r>
          </w:p>
        </w:tc>
        <w:tc>
          <w:tcPr>
            <w:tcW w:w="2230" w:type="dxa"/>
            <w:tcBorders>
              <w:bottom w:val="single" w:sz="4" w:space="0" w:color="auto"/>
            </w:tcBorders>
            <w:vAlign w:val="bottom"/>
          </w:tcPr>
          <w:p w14:paraId="68BB969B" w14:textId="2BB893DE"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0</w:t>
            </w:r>
          </w:p>
        </w:tc>
        <w:tc>
          <w:tcPr>
            <w:tcW w:w="1899" w:type="dxa"/>
            <w:tcBorders>
              <w:bottom w:val="single" w:sz="4" w:space="0" w:color="auto"/>
            </w:tcBorders>
            <w:vAlign w:val="bottom"/>
          </w:tcPr>
          <w:p w14:paraId="7F8DA27A" w14:textId="12FB7361"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0</w:t>
            </w:r>
          </w:p>
        </w:tc>
      </w:tr>
      <w:tr w:rsidR="002F2B3B" w:rsidRPr="00E9637B" w14:paraId="7BEF8DD3" w14:textId="77777777" w:rsidTr="002F2B3B">
        <w:tc>
          <w:tcPr>
            <w:tcW w:w="6337" w:type="dxa"/>
          </w:tcPr>
          <w:p w14:paraId="313286E0" w14:textId="77777777" w:rsidR="002F2B3B" w:rsidRPr="00E9637B" w:rsidRDefault="002F2B3B" w:rsidP="002F2B3B">
            <w:pPr>
              <w:spacing w:after="0"/>
              <w:jc w:val="both"/>
              <w:rPr>
                <w:rFonts w:ascii="Arial" w:hAnsi="Arial" w:cs="Arial"/>
                <w:b/>
                <w:sz w:val="24"/>
                <w:szCs w:val="24"/>
              </w:rPr>
            </w:pPr>
            <w:r w:rsidRPr="00E9637B">
              <w:rPr>
                <w:rFonts w:ascii="Arial" w:hAnsi="Arial" w:cs="Arial"/>
                <w:b/>
                <w:sz w:val="24"/>
                <w:szCs w:val="24"/>
              </w:rPr>
              <w:t>Total Fees</w:t>
            </w:r>
          </w:p>
        </w:tc>
        <w:tc>
          <w:tcPr>
            <w:tcW w:w="2230" w:type="dxa"/>
            <w:tcBorders>
              <w:top w:val="single" w:sz="4" w:space="0" w:color="auto"/>
              <w:bottom w:val="double" w:sz="4" w:space="0" w:color="auto"/>
            </w:tcBorders>
            <w:vAlign w:val="bottom"/>
          </w:tcPr>
          <w:p w14:paraId="7A6D129E" w14:textId="68889E4D" w:rsidR="002F2B3B" w:rsidRPr="00E9637B" w:rsidRDefault="002575D0" w:rsidP="002F2B3B">
            <w:pPr>
              <w:spacing w:after="0"/>
              <w:jc w:val="right"/>
              <w:rPr>
                <w:rFonts w:ascii="Arial" w:hAnsi="Arial" w:cs="Arial"/>
                <w:b/>
                <w:sz w:val="24"/>
                <w:szCs w:val="24"/>
              </w:rPr>
            </w:pPr>
            <w:r>
              <w:rPr>
                <w:rFonts w:ascii="Arial" w:hAnsi="Arial" w:cs="Arial"/>
                <w:b/>
                <w:sz w:val="24"/>
                <w:szCs w:val="24"/>
              </w:rPr>
              <w:t>17</w:t>
            </w:r>
          </w:p>
        </w:tc>
        <w:tc>
          <w:tcPr>
            <w:tcW w:w="1899" w:type="dxa"/>
            <w:tcBorders>
              <w:top w:val="single" w:sz="4" w:space="0" w:color="auto"/>
              <w:bottom w:val="double" w:sz="4" w:space="0" w:color="auto"/>
            </w:tcBorders>
            <w:vAlign w:val="bottom"/>
          </w:tcPr>
          <w:p w14:paraId="45703008" w14:textId="5A54521B" w:rsidR="002F2B3B" w:rsidRPr="00E9637B" w:rsidRDefault="002F2B3B" w:rsidP="002F2B3B">
            <w:pPr>
              <w:spacing w:after="0"/>
              <w:jc w:val="right"/>
              <w:rPr>
                <w:rFonts w:ascii="Arial" w:hAnsi="Arial" w:cs="Arial"/>
                <w:b/>
                <w:sz w:val="24"/>
                <w:szCs w:val="24"/>
              </w:rPr>
            </w:pPr>
            <w:r w:rsidRPr="00E9637B">
              <w:rPr>
                <w:rFonts w:ascii="Arial" w:hAnsi="Arial" w:cs="Arial"/>
                <w:b/>
                <w:sz w:val="24"/>
                <w:szCs w:val="24"/>
              </w:rPr>
              <w:t>18</w:t>
            </w:r>
          </w:p>
        </w:tc>
      </w:tr>
    </w:tbl>
    <w:p w14:paraId="1666D677" w14:textId="77777777" w:rsidR="00E06E9C" w:rsidRPr="00C028CD" w:rsidRDefault="00E06E9C" w:rsidP="001A338C">
      <w:pPr>
        <w:jc w:val="both"/>
        <w:rPr>
          <w:rFonts w:ascii="Arial" w:hAnsi="Arial" w:cs="Arial"/>
          <w:sz w:val="24"/>
          <w:szCs w:val="24"/>
        </w:rPr>
      </w:pPr>
    </w:p>
    <w:p w14:paraId="10BA114E" w14:textId="77777777" w:rsidR="00701A4A" w:rsidRPr="002A44E7" w:rsidRDefault="009B3B50" w:rsidP="00712B02">
      <w:pPr>
        <w:spacing w:after="0" w:line="240" w:lineRule="auto"/>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7</w:t>
      </w:r>
      <w:r w:rsidR="00701A4A" w:rsidRPr="002A44E7">
        <w:rPr>
          <w:rFonts w:ascii="Arial" w:hAnsi="Arial" w:cs="Arial"/>
          <w:b/>
          <w:sz w:val="28"/>
          <w:szCs w:val="24"/>
        </w:rPr>
        <w:t>. Related Party Transactions</w:t>
      </w:r>
    </w:p>
    <w:p w14:paraId="4D36A3B1" w14:textId="77777777" w:rsidR="00850C17" w:rsidRDefault="00850C17" w:rsidP="00316A30">
      <w:pPr>
        <w:spacing w:after="0"/>
        <w:jc w:val="both"/>
        <w:rPr>
          <w:rFonts w:ascii="Arial" w:hAnsi="Arial" w:cs="Arial"/>
          <w:sz w:val="24"/>
          <w:szCs w:val="24"/>
        </w:rPr>
      </w:pPr>
    </w:p>
    <w:p w14:paraId="4432ACA5" w14:textId="2823838B" w:rsidR="00866ABC" w:rsidRPr="002A44E7" w:rsidRDefault="00701A4A" w:rsidP="001A338C">
      <w:pPr>
        <w:jc w:val="both"/>
        <w:rPr>
          <w:rFonts w:ascii="Arial" w:hAnsi="Arial" w:cs="Arial"/>
          <w:b/>
          <w:color w:val="9BBB59"/>
          <w:sz w:val="24"/>
          <w:szCs w:val="24"/>
        </w:rPr>
      </w:pPr>
      <w:r w:rsidRPr="002A44E7">
        <w:rPr>
          <w:rFonts w:ascii="Arial" w:hAnsi="Arial" w:cs="Arial"/>
          <w:sz w:val="24"/>
          <w:szCs w:val="24"/>
        </w:rPr>
        <w:t>This disclosure has been prepared after considering the requirements of "related party transactions" in accordance with the Authority's interpretation and understanding of International Accounting Standard 24 (IAS 24) and i</w:t>
      </w:r>
      <w:r w:rsidR="000165B2" w:rsidRPr="002A44E7">
        <w:rPr>
          <w:rFonts w:ascii="Arial" w:hAnsi="Arial" w:cs="Arial"/>
          <w:sz w:val="24"/>
          <w:szCs w:val="24"/>
        </w:rPr>
        <w:t>t</w:t>
      </w:r>
      <w:r w:rsidRPr="002A44E7">
        <w:rPr>
          <w:rFonts w:ascii="Arial" w:hAnsi="Arial" w:cs="Arial"/>
          <w:sz w:val="24"/>
          <w:szCs w:val="24"/>
        </w:rPr>
        <w:t xml:space="preserve">s applicability to the public sector utilising current advice and guidance.  Any disclosure under IAS 24 is designed to set out relationships with other parties that might materially affect the Authority.  The Authority is </w:t>
      </w:r>
      <w:r w:rsidR="000165B2" w:rsidRPr="002A44E7">
        <w:rPr>
          <w:rFonts w:ascii="Arial" w:hAnsi="Arial" w:cs="Arial"/>
          <w:sz w:val="24"/>
          <w:szCs w:val="24"/>
        </w:rPr>
        <w:t>composed</w:t>
      </w:r>
      <w:r w:rsidRPr="002A44E7">
        <w:rPr>
          <w:rFonts w:ascii="Arial" w:hAnsi="Arial" w:cs="Arial"/>
          <w:sz w:val="24"/>
          <w:szCs w:val="24"/>
        </w:rPr>
        <w:t xml:space="preserve"> of one Councillor from </w:t>
      </w:r>
      <w:r w:rsidR="007079A7">
        <w:rPr>
          <w:rFonts w:ascii="Arial" w:hAnsi="Arial" w:cs="Arial"/>
          <w:sz w:val="24"/>
          <w:szCs w:val="24"/>
        </w:rPr>
        <w:t xml:space="preserve">each of </w:t>
      </w:r>
      <w:r w:rsidRPr="002A44E7">
        <w:rPr>
          <w:rFonts w:ascii="Arial" w:hAnsi="Arial" w:cs="Arial"/>
          <w:sz w:val="24"/>
          <w:szCs w:val="24"/>
        </w:rPr>
        <w:t xml:space="preserve">the six constituent boroughs, the London Boroughs of Brent, Ealing, Harrow, Hillingdon, Hounslow and Richmond-upon-Thames and </w:t>
      </w:r>
      <w:r w:rsidR="00F026E9">
        <w:rPr>
          <w:rFonts w:ascii="Arial" w:hAnsi="Arial" w:cs="Arial"/>
          <w:sz w:val="24"/>
          <w:szCs w:val="24"/>
        </w:rPr>
        <w:t xml:space="preserve">its operations are </w:t>
      </w:r>
      <w:r w:rsidRPr="002A44E7">
        <w:rPr>
          <w:rFonts w:ascii="Arial" w:hAnsi="Arial" w:cs="Arial"/>
          <w:sz w:val="24"/>
          <w:szCs w:val="24"/>
        </w:rPr>
        <w:t>financed by an annual levy</w:t>
      </w:r>
      <w:r w:rsidR="00D52630" w:rsidRPr="002A44E7">
        <w:rPr>
          <w:rFonts w:ascii="Arial" w:hAnsi="Arial" w:cs="Arial"/>
          <w:sz w:val="24"/>
          <w:szCs w:val="24"/>
        </w:rPr>
        <w:t xml:space="preserve"> on the constituent boroughs. </w:t>
      </w:r>
      <w:r w:rsidR="00F026E9">
        <w:rPr>
          <w:rFonts w:ascii="Arial" w:hAnsi="Arial" w:cs="Arial"/>
          <w:sz w:val="24"/>
          <w:szCs w:val="24"/>
        </w:rPr>
        <w:t xml:space="preserve">Borough loans have also been used to finance large capital investments. </w:t>
      </w:r>
      <w:r w:rsidRPr="002A44E7">
        <w:rPr>
          <w:rFonts w:ascii="Arial" w:hAnsi="Arial" w:cs="Arial"/>
          <w:sz w:val="24"/>
          <w:szCs w:val="24"/>
        </w:rPr>
        <w:t>The Authority has sought and received declarations from Members, the advisors and senior officers of any "related party transaction" in which they or their related parties</w:t>
      </w:r>
      <w:r w:rsidR="00500052">
        <w:rPr>
          <w:rFonts w:ascii="Arial" w:hAnsi="Arial" w:cs="Arial"/>
          <w:sz w:val="24"/>
          <w:szCs w:val="24"/>
        </w:rPr>
        <w:t xml:space="preserve"> have been engaged in during 201</w:t>
      </w:r>
      <w:r w:rsidR="00A11B66">
        <w:rPr>
          <w:rFonts w:ascii="Arial" w:hAnsi="Arial" w:cs="Arial"/>
          <w:sz w:val="24"/>
          <w:szCs w:val="24"/>
        </w:rPr>
        <w:t>9</w:t>
      </w:r>
      <w:r w:rsidR="00F137ED">
        <w:rPr>
          <w:rFonts w:ascii="Arial" w:hAnsi="Arial" w:cs="Arial"/>
          <w:sz w:val="24"/>
          <w:szCs w:val="24"/>
        </w:rPr>
        <w:t>-</w:t>
      </w:r>
      <w:r w:rsidR="00A11B66">
        <w:rPr>
          <w:rFonts w:ascii="Arial" w:hAnsi="Arial" w:cs="Arial"/>
          <w:sz w:val="24"/>
          <w:szCs w:val="24"/>
        </w:rPr>
        <w:t>20</w:t>
      </w:r>
      <w:r w:rsidRPr="002A44E7">
        <w:rPr>
          <w:rFonts w:ascii="Arial" w:hAnsi="Arial" w:cs="Arial"/>
          <w:sz w:val="24"/>
          <w:szCs w:val="24"/>
        </w:rPr>
        <w:t>.  No related par</w:t>
      </w:r>
      <w:r w:rsidR="006F7543" w:rsidRPr="002A44E7">
        <w:rPr>
          <w:rFonts w:ascii="Arial" w:hAnsi="Arial" w:cs="Arial"/>
          <w:sz w:val="24"/>
          <w:szCs w:val="24"/>
        </w:rPr>
        <w:t xml:space="preserve">ty transactions were declared. </w:t>
      </w:r>
      <w:r w:rsidR="004D6F2E">
        <w:rPr>
          <w:rFonts w:ascii="Arial" w:hAnsi="Arial" w:cs="Arial"/>
          <w:sz w:val="24"/>
          <w:szCs w:val="24"/>
        </w:rPr>
        <w:t xml:space="preserve">At the end of the financial year </w:t>
      </w:r>
      <w:r w:rsidR="00A0384E" w:rsidRPr="002A44E7">
        <w:rPr>
          <w:rFonts w:ascii="Arial" w:hAnsi="Arial" w:cs="Arial"/>
          <w:sz w:val="24"/>
          <w:szCs w:val="24"/>
        </w:rPr>
        <w:t>t</w:t>
      </w:r>
      <w:r w:rsidRPr="002A44E7">
        <w:rPr>
          <w:rFonts w:ascii="Arial" w:hAnsi="Arial" w:cs="Arial"/>
          <w:sz w:val="24"/>
          <w:szCs w:val="24"/>
        </w:rPr>
        <w:t>he officer</w:t>
      </w:r>
      <w:r w:rsidR="004D6F2E">
        <w:rPr>
          <w:rFonts w:ascii="Arial" w:hAnsi="Arial" w:cs="Arial"/>
          <w:sz w:val="24"/>
          <w:szCs w:val="24"/>
        </w:rPr>
        <w:t>s</w:t>
      </w:r>
      <w:r w:rsidRPr="002A44E7">
        <w:rPr>
          <w:rFonts w:ascii="Arial" w:hAnsi="Arial" w:cs="Arial"/>
          <w:sz w:val="24"/>
          <w:szCs w:val="24"/>
        </w:rPr>
        <w:t xml:space="preserve"> in the post of Clerk to the Authority </w:t>
      </w:r>
      <w:r w:rsidR="004D6F2E">
        <w:rPr>
          <w:rFonts w:ascii="Arial" w:hAnsi="Arial" w:cs="Arial"/>
          <w:sz w:val="24"/>
          <w:szCs w:val="24"/>
        </w:rPr>
        <w:t xml:space="preserve">and Chief Technical Advisor were </w:t>
      </w:r>
      <w:r w:rsidRPr="002A44E7">
        <w:rPr>
          <w:rFonts w:ascii="Arial" w:hAnsi="Arial" w:cs="Arial"/>
          <w:sz w:val="24"/>
          <w:szCs w:val="24"/>
        </w:rPr>
        <w:t>also Chief Offic</w:t>
      </w:r>
      <w:r w:rsidR="006F7543" w:rsidRPr="002A44E7">
        <w:rPr>
          <w:rFonts w:ascii="Arial" w:hAnsi="Arial" w:cs="Arial"/>
          <w:sz w:val="24"/>
          <w:szCs w:val="24"/>
        </w:rPr>
        <w:t>er</w:t>
      </w:r>
      <w:r w:rsidR="004D6F2E">
        <w:rPr>
          <w:rFonts w:ascii="Arial" w:hAnsi="Arial" w:cs="Arial"/>
          <w:sz w:val="24"/>
          <w:szCs w:val="24"/>
        </w:rPr>
        <w:t>s</w:t>
      </w:r>
      <w:r w:rsidR="006F7543" w:rsidRPr="002A44E7">
        <w:rPr>
          <w:rFonts w:ascii="Arial" w:hAnsi="Arial" w:cs="Arial"/>
          <w:sz w:val="24"/>
          <w:szCs w:val="24"/>
        </w:rPr>
        <w:t xml:space="preserve"> at the </w:t>
      </w:r>
      <w:r w:rsidR="004D6F2E">
        <w:rPr>
          <w:rFonts w:ascii="Arial" w:hAnsi="Arial" w:cs="Arial"/>
          <w:sz w:val="24"/>
          <w:szCs w:val="24"/>
        </w:rPr>
        <w:t xml:space="preserve">London </w:t>
      </w:r>
      <w:r w:rsidR="006F7543" w:rsidRPr="002A44E7">
        <w:rPr>
          <w:rFonts w:ascii="Arial" w:hAnsi="Arial" w:cs="Arial"/>
          <w:sz w:val="24"/>
          <w:szCs w:val="24"/>
        </w:rPr>
        <w:t xml:space="preserve">Borough of </w:t>
      </w:r>
      <w:r w:rsidR="00D116FF">
        <w:rPr>
          <w:rFonts w:ascii="Arial" w:hAnsi="Arial" w:cs="Arial"/>
          <w:sz w:val="24"/>
          <w:szCs w:val="24"/>
        </w:rPr>
        <w:t>Harrow</w:t>
      </w:r>
      <w:r w:rsidR="006F7543" w:rsidRPr="002A44E7">
        <w:rPr>
          <w:rFonts w:ascii="Arial" w:hAnsi="Arial" w:cs="Arial"/>
          <w:sz w:val="24"/>
          <w:szCs w:val="24"/>
        </w:rPr>
        <w:t xml:space="preserve">. </w:t>
      </w:r>
      <w:r w:rsidRPr="002A44E7">
        <w:rPr>
          <w:rFonts w:ascii="Arial" w:hAnsi="Arial" w:cs="Arial"/>
          <w:sz w:val="24"/>
          <w:szCs w:val="24"/>
        </w:rPr>
        <w:t>The Authority pays</w:t>
      </w:r>
      <w:r w:rsidR="00D52630" w:rsidRPr="002A44E7">
        <w:rPr>
          <w:rFonts w:ascii="Arial" w:hAnsi="Arial" w:cs="Arial"/>
          <w:sz w:val="24"/>
          <w:szCs w:val="24"/>
        </w:rPr>
        <w:t xml:space="preserve"> the individuals</w:t>
      </w:r>
      <w:r w:rsidR="00F71774" w:rsidRPr="002A44E7">
        <w:rPr>
          <w:rFonts w:ascii="Arial" w:hAnsi="Arial" w:cs="Arial"/>
          <w:sz w:val="24"/>
          <w:szCs w:val="24"/>
        </w:rPr>
        <w:t xml:space="preserve"> directly</w:t>
      </w:r>
      <w:r w:rsidRPr="002A44E7">
        <w:rPr>
          <w:rFonts w:ascii="Arial" w:hAnsi="Arial" w:cs="Arial"/>
          <w:sz w:val="24"/>
          <w:szCs w:val="24"/>
        </w:rPr>
        <w:t xml:space="preserve"> for the services they provide.  The Authority also receives support services from </w:t>
      </w:r>
      <w:r w:rsidR="00AB4555" w:rsidRPr="002A44E7">
        <w:rPr>
          <w:rFonts w:ascii="Arial" w:hAnsi="Arial" w:cs="Arial"/>
          <w:sz w:val="24"/>
          <w:szCs w:val="24"/>
        </w:rPr>
        <w:t xml:space="preserve">Ealing, </w:t>
      </w:r>
      <w:r w:rsidR="00A0496B" w:rsidRPr="002A44E7">
        <w:rPr>
          <w:rFonts w:ascii="Arial" w:hAnsi="Arial" w:cs="Arial"/>
          <w:sz w:val="24"/>
          <w:szCs w:val="24"/>
        </w:rPr>
        <w:t xml:space="preserve">Hillingdon, </w:t>
      </w:r>
      <w:r w:rsidRPr="002A44E7">
        <w:rPr>
          <w:rFonts w:ascii="Arial" w:hAnsi="Arial" w:cs="Arial"/>
          <w:sz w:val="24"/>
          <w:szCs w:val="24"/>
        </w:rPr>
        <w:t>Hounslow and Harrow, and the cost of these support services are set out</w:t>
      </w:r>
      <w:r w:rsidR="000165B2" w:rsidRPr="002A44E7">
        <w:rPr>
          <w:rFonts w:ascii="Arial" w:hAnsi="Arial" w:cs="Arial"/>
          <w:sz w:val="24"/>
          <w:szCs w:val="24"/>
        </w:rPr>
        <w:t xml:space="preserve"> below and are included in the C</w:t>
      </w:r>
      <w:r w:rsidRPr="002A44E7">
        <w:rPr>
          <w:rFonts w:ascii="Arial" w:hAnsi="Arial" w:cs="Arial"/>
          <w:sz w:val="24"/>
          <w:szCs w:val="24"/>
        </w:rPr>
        <w:t>omprehensive Income and Expenditure Account.</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978"/>
        <w:gridCol w:w="978"/>
        <w:gridCol w:w="978"/>
        <w:gridCol w:w="979"/>
        <w:gridCol w:w="933"/>
        <w:gridCol w:w="1457"/>
        <w:gridCol w:w="1072"/>
      </w:tblGrid>
      <w:tr w:rsidR="00D26534" w:rsidRPr="002A44E7" w14:paraId="1EC9D19A" w14:textId="77777777" w:rsidTr="00D26534">
        <w:trPr>
          <w:cantSplit/>
          <w:trHeight w:val="1620"/>
        </w:trPr>
        <w:tc>
          <w:tcPr>
            <w:tcW w:w="3223" w:type="dxa"/>
            <w:vAlign w:val="bottom"/>
          </w:tcPr>
          <w:p w14:paraId="67160CA2" w14:textId="77777777" w:rsidR="00AA4B06" w:rsidRPr="00E9637B" w:rsidRDefault="00AA4B06" w:rsidP="00DA1127">
            <w:pPr>
              <w:spacing w:after="0"/>
              <w:jc w:val="center"/>
              <w:rPr>
                <w:rFonts w:ascii="Arial" w:hAnsi="Arial" w:cs="Arial"/>
                <w:b/>
                <w:sz w:val="24"/>
                <w:szCs w:val="24"/>
              </w:rPr>
            </w:pPr>
          </w:p>
        </w:tc>
        <w:tc>
          <w:tcPr>
            <w:tcW w:w="978" w:type="dxa"/>
            <w:textDirection w:val="tbRl"/>
            <w:vAlign w:val="bottom"/>
          </w:tcPr>
          <w:p w14:paraId="53EF82C2"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Brent</w:t>
            </w:r>
          </w:p>
          <w:p w14:paraId="26783980" w14:textId="77777777" w:rsidR="00DA1127" w:rsidRPr="00E9637B" w:rsidRDefault="00DA1127" w:rsidP="00DA1127">
            <w:pPr>
              <w:spacing w:after="0"/>
              <w:ind w:left="113" w:right="113"/>
              <w:jc w:val="center"/>
              <w:rPr>
                <w:rFonts w:ascii="Arial" w:hAnsi="Arial" w:cs="Arial"/>
                <w:b/>
                <w:sz w:val="24"/>
                <w:szCs w:val="24"/>
              </w:rPr>
            </w:pPr>
          </w:p>
        </w:tc>
        <w:tc>
          <w:tcPr>
            <w:tcW w:w="978" w:type="dxa"/>
            <w:textDirection w:val="tbRl"/>
            <w:vAlign w:val="bottom"/>
          </w:tcPr>
          <w:p w14:paraId="6D42A1FD"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Ealing</w:t>
            </w:r>
          </w:p>
          <w:p w14:paraId="304D537C" w14:textId="77777777" w:rsidR="00DA1127" w:rsidRPr="00E9637B" w:rsidRDefault="00DA1127" w:rsidP="00DA1127">
            <w:pPr>
              <w:spacing w:after="0"/>
              <w:ind w:left="113" w:right="113"/>
              <w:jc w:val="center"/>
              <w:rPr>
                <w:rFonts w:ascii="Arial" w:hAnsi="Arial" w:cs="Arial"/>
                <w:b/>
                <w:sz w:val="24"/>
                <w:szCs w:val="24"/>
              </w:rPr>
            </w:pPr>
          </w:p>
        </w:tc>
        <w:tc>
          <w:tcPr>
            <w:tcW w:w="978" w:type="dxa"/>
            <w:textDirection w:val="tbRl"/>
            <w:vAlign w:val="bottom"/>
          </w:tcPr>
          <w:p w14:paraId="2188772B"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Harrow</w:t>
            </w:r>
          </w:p>
          <w:p w14:paraId="0B506C2A" w14:textId="77777777" w:rsidR="00DA1127" w:rsidRPr="00E9637B" w:rsidRDefault="00DA1127" w:rsidP="00DA1127">
            <w:pPr>
              <w:spacing w:after="0"/>
              <w:ind w:left="113" w:right="113"/>
              <w:jc w:val="center"/>
              <w:rPr>
                <w:rFonts w:ascii="Arial" w:hAnsi="Arial" w:cs="Arial"/>
                <w:b/>
                <w:sz w:val="24"/>
                <w:szCs w:val="24"/>
              </w:rPr>
            </w:pPr>
          </w:p>
        </w:tc>
        <w:tc>
          <w:tcPr>
            <w:tcW w:w="979" w:type="dxa"/>
            <w:textDirection w:val="tbRl"/>
            <w:vAlign w:val="bottom"/>
          </w:tcPr>
          <w:p w14:paraId="27523BEF"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Hillingdon</w:t>
            </w:r>
          </w:p>
          <w:p w14:paraId="18D20DE7" w14:textId="77777777" w:rsidR="00DA1127" w:rsidRPr="00E9637B" w:rsidRDefault="00DA1127" w:rsidP="00DA1127">
            <w:pPr>
              <w:spacing w:after="0"/>
              <w:ind w:left="113" w:right="113"/>
              <w:jc w:val="center"/>
              <w:rPr>
                <w:rFonts w:ascii="Arial" w:hAnsi="Arial" w:cs="Arial"/>
                <w:b/>
                <w:sz w:val="24"/>
                <w:szCs w:val="24"/>
              </w:rPr>
            </w:pPr>
          </w:p>
        </w:tc>
        <w:tc>
          <w:tcPr>
            <w:tcW w:w="933" w:type="dxa"/>
            <w:textDirection w:val="tbRl"/>
            <w:vAlign w:val="bottom"/>
          </w:tcPr>
          <w:p w14:paraId="4D6C14BC"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Hounslow</w:t>
            </w:r>
          </w:p>
          <w:p w14:paraId="46644484" w14:textId="77777777" w:rsidR="00DA1127" w:rsidRPr="00E9637B" w:rsidRDefault="00DA1127" w:rsidP="00DA1127">
            <w:pPr>
              <w:spacing w:after="0"/>
              <w:ind w:left="113" w:right="113"/>
              <w:jc w:val="center"/>
              <w:rPr>
                <w:rFonts w:ascii="Arial" w:hAnsi="Arial" w:cs="Arial"/>
                <w:b/>
                <w:sz w:val="24"/>
                <w:szCs w:val="24"/>
              </w:rPr>
            </w:pPr>
          </w:p>
        </w:tc>
        <w:tc>
          <w:tcPr>
            <w:tcW w:w="1457" w:type="dxa"/>
            <w:textDirection w:val="tbRl"/>
            <w:vAlign w:val="bottom"/>
          </w:tcPr>
          <w:p w14:paraId="0FA55C17" w14:textId="77777777" w:rsidR="00AA4B06" w:rsidRPr="00E9637B" w:rsidRDefault="00AA4B06" w:rsidP="00DA1127">
            <w:pPr>
              <w:spacing w:after="0"/>
              <w:ind w:left="113" w:right="113"/>
              <w:jc w:val="center"/>
              <w:rPr>
                <w:rFonts w:ascii="Arial" w:hAnsi="Arial" w:cs="Arial"/>
                <w:b/>
                <w:sz w:val="24"/>
                <w:szCs w:val="24"/>
              </w:rPr>
            </w:pPr>
            <w:r w:rsidRPr="00E9637B">
              <w:rPr>
                <w:rFonts w:ascii="Arial" w:hAnsi="Arial" w:cs="Arial"/>
                <w:b/>
                <w:sz w:val="24"/>
                <w:szCs w:val="24"/>
              </w:rPr>
              <w:t>Richmond</w:t>
            </w:r>
          </w:p>
          <w:p w14:paraId="55CA938E" w14:textId="77777777" w:rsidR="00DA1127" w:rsidRPr="00E9637B" w:rsidRDefault="00DA1127" w:rsidP="00DA1127">
            <w:pPr>
              <w:spacing w:after="0"/>
              <w:ind w:left="113" w:right="113"/>
              <w:jc w:val="center"/>
              <w:rPr>
                <w:rFonts w:ascii="Arial" w:hAnsi="Arial" w:cs="Arial"/>
                <w:b/>
                <w:sz w:val="24"/>
                <w:szCs w:val="24"/>
              </w:rPr>
            </w:pPr>
          </w:p>
        </w:tc>
        <w:tc>
          <w:tcPr>
            <w:tcW w:w="1072" w:type="dxa"/>
            <w:vAlign w:val="bottom"/>
          </w:tcPr>
          <w:p w14:paraId="578B8713" w14:textId="77777777" w:rsidR="00AA4B06" w:rsidRPr="00E9637B" w:rsidRDefault="00AA4B06" w:rsidP="00DA1127">
            <w:pPr>
              <w:spacing w:after="0"/>
              <w:jc w:val="center"/>
              <w:rPr>
                <w:rFonts w:ascii="Arial" w:hAnsi="Arial" w:cs="Arial"/>
                <w:b/>
                <w:sz w:val="24"/>
                <w:szCs w:val="24"/>
              </w:rPr>
            </w:pPr>
            <w:r w:rsidRPr="00E9637B">
              <w:rPr>
                <w:rFonts w:ascii="Arial" w:hAnsi="Arial" w:cs="Arial"/>
                <w:b/>
                <w:sz w:val="24"/>
                <w:szCs w:val="24"/>
              </w:rPr>
              <w:t>Total</w:t>
            </w:r>
          </w:p>
        </w:tc>
      </w:tr>
      <w:tr w:rsidR="00D26534" w:rsidRPr="002A44E7" w14:paraId="617C544D" w14:textId="77777777" w:rsidTr="00D26534">
        <w:tc>
          <w:tcPr>
            <w:tcW w:w="3223" w:type="dxa"/>
            <w:vAlign w:val="bottom"/>
          </w:tcPr>
          <w:p w14:paraId="3F7AB16D" w14:textId="77777777" w:rsidR="00AA4B06" w:rsidRPr="00E9637B" w:rsidRDefault="00AA4B06" w:rsidP="00DA1127">
            <w:pPr>
              <w:spacing w:after="0"/>
              <w:jc w:val="right"/>
              <w:rPr>
                <w:rFonts w:ascii="Arial" w:hAnsi="Arial" w:cs="Arial"/>
                <w:b/>
                <w:sz w:val="24"/>
                <w:szCs w:val="24"/>
              </w:rPr>
            </w:pPr>
          </w:p>
        </w:tc>
        <w:tc>
          <w:tcPr>
            <w:tcW w:w="978" w:type="dxa"/>
            <w:vAlign w:val="bottom"/>
          </w:tcPr>
          <w:p w14:paraId="60F56A14"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978" w:type="dxa"/>
            <w:vAlign w:val="bottom"/>
          </w:tcPr>
          <w:p w14:paraId="41F3660B"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978" w:type="dxa"/>
            <w:vAlign w:val="bottom"/>
          </w:tcPr>
          <w:p w14:paraId="319E999A"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979" w:type="dxa"/>
            <w:vAlign w:val="bottom"/>
          </w:tcPr>
          <w:p w14:paraId="2C77681D"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933" w:type="dxa"/>
            <w:vAlign w:val="bottom"/>
          </w:tcPr>
          <w:p w14:paraId="7BE1D8BA"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1457" w:type="dxa"/>
            <w:vAlign w:val="bottom"/>
          </w:tcPr>
          <w:p w14:paraId="2244609E"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c>
          <w:tcPr>
            <w:tcW w:w="1072" w:type="dxa"/>
            <w:vAlign w:val="bottom"/>
          </w:tcPr>
          <w:p w14:paraId="343B496B" w14:textId="77777777" w:rsidR="00AA4B06" w:rsidRPr="00E9637B" w:rsidRDefault="00AA4B06" w:rsidP="00DA1127">
            <w:pPr>
              <w:spacing w:after="0"/>
              <w:jc w:val="right"/>
              <w:rPr>
                <w:rFonts w:ascii="Arial" w:hAnsi="Arial" w:cs="Arial"/>
                <w:b/>
                <w:sz w:val="24"/>
                <w:szCs w:val="24"/>
              </w:rPr>
            </w:pPr>
            <w:r w:rsidRPr="00E9637B">
              <w:rPr>
                <w:rFonts w:ascii="Arial" w:hAnsi="Arial" w:cs="Arial"/>
                <w:bCs/>
                <w:sz w:val="24"/>
                <w:szCs w:val="24"/>
              </w:rPr>
              <w:t>£'000</w:t>
            </w:r>
          </w:p>
        </w:tc>
      </w:tr>
      <w:tr w:rsidR="005C3C15" w:rsidRPr="002A44E7" w14:paraId="16A03718" w14:textId="77777777" w:rsidTr="009E6834">
        <w:tc>
          <w:tcPr>
            <w:tcW w:w="10598" w:type="dxa"/>
            <w:gridSpan w:val="8"/>
            <w:vAlign w:val="bottom"/>
          </w:tcPr>
          <w:p w14:paraId="79BB0448" w14:textId="77777777" w:rsidR="005C3C15" w:rsidRPr="00E9637B" w:rsidRDefault="005C3C15" w:rsidP="001A338C">
            <w:pPr>
              <w:spacing w:after="0"/>
              <w:jc w:val="both"/>
              <w:rPr>
                <w:rFonts w:ascii="Arial" w:hAnsi="Arial" w:cs="Arial"/>
                <w:b/>
                <w:sz w:val="24"/>
                <w:szCs w:val="24"/>
              </w:rPr>
            </w:pPr>
            <w:r w:rsidRPr="00E9637B">
              <w:rPr>
                <w:rFonts w:ascii="Arial" w:hAnsi="Arial" w:cs="Arial"/>
                <w:b/>
                <w:sz w:val="24"/>
                <w:szCs w:val="24"/>
              </w:rPr>
              <w:t>Income</w:t>
            </w:r>
          </w:p>
        </w:tc>
      </w:tr>
      <w:tr w:rsidR="00D26534" w:rsidRPr="002A44E7" w14:paraId="312EFBFC" w14:textId="77777777" w:rsidTr="00D26534">
        <w:tc>
          <w:tcPr>
            <w:tcW w:w="3223" w:type="dxa"/>
            <w:vAlign w:val="bottom"/>
          </w:tcPr>
          <w:p w14:paraId="1B6E4DCA"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Pay as you  Throw</w:t>
            </w:r>
          </w:p>
        </w:tc>
        <w:tc>
          <w:tcPr>
            <w:tcW w:w="978" w:type="dxa"/>
            <w:vAlign w:val="center"/>
          </w:tcPr>
          <w:p w14:paraId="71AB0F74" w14:textId="3CA72CA3"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8,609</w:t>
            </w:r>
          </w:p>
        </w:tc>
        <w:tc>
          <w:tcPr>
            <w:tcW w:w="978" w:type="dxa"/>
            <w:vAlign w:val="center"/>
          </w:tcPr>
          <w:p w14:paraId="4A7CC382" w14:textId="60A1AD95"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9,717</w:t>
            </w:r>
          </w:p>
        </w:tc>
        <w:tc>
          <w:tcPr>
            <w:tcW w:w="978" w:type="dxa"/>
            <w:vAlign w:val="center"/>
          </w:tcPr>
          <w:p w14:paraId="2F65417F" w14:textId="7FAA1A3E"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6,331</w:t>
            </w:r>
          </w:p>
        </w:tc>
        <w:tc>
          <w:tcPr>
            <w:tcW w:w="979" w:type="dxa"/>
            <w:vAlign w:val="center"/>
          </w:tcPr>
          <w:p w14:paraId="5A8E74DC" w14:textId="798DB6D9"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9,031</w:t>
            </w:r>
          </w:p>
        </w:tc>
        <w:tc>
          <w:tcPr>
            <w:tcW w:w="933" w:type="dxa"/>
            <w:vAlign w:val="center"/>
          </w:tcPr>
          <w:p w14:paraId="2625FFF4" w14:textId="14CF4F44"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7,625</w:t>
            </w:r>
          </w:p>
        </w:tc>
        <w:tc>
          <w:tcPr>
            <w:tcW w:w="1457" w:type="dxa"/>
            <w:vAlign w:val="center"/>
          </w:tcPr>
          <w:p w14:paraId="1AD8F9ED" w14:textId="2421C529" w:rsidR="0074131D" w:rsidRPr="00E9637B" w:rsidRDefault="0074131D" w:rsidP="00EF2E54">
            <w:pPr>
              <w:spacing w:after="0"/>
              <w:jc w:val="right"/>
              <w:rPr>
                <w:rFonts w:ascii="Arial" w:hAnsi="Arial" w:cs="Arial"/>
                <w:sz w:val="24"/>
                <w:szCs w:val="24"/>
              </w:rPr>
            </w:pPr>
            <w:r w:rsidRPr="0074131D">
              <w:rPr>
                <w:rFonts w:ascii="Arial" w:hAnsi="Arial" w:cs="Arial"/>
                <w:sz w:val="24"/>
                <w:szCs w:val="24"/>
              </w:rPr>
              <w:t>5,33</w:t>
            </w:r>
            <w:r w:rsidR="00EF2E54">
              <w:rPr>
                <w:rFonts w:ascii="Arial" w:hAnsi="Arial" w:cs="Arial"/>
                <w:sz w:val="24"/>
                <w:szCs w:val="24"/>
              </w:rPr>
              <w:t>2</w:t>
            </w:r>
          </w:p>
        </w:tc>
        <w:tc>
          <w:tcPr>
            <w:tcW w:w="1072" w:type="dxa"/>
            <w:vAlign w:val="center"/>
          </w:tcPr>
          <w:p w14:paraId="10F8BB1D" w14:textId="18E574D9"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46,645</w:t>
            </w:r>
          </w:p>
        </w:tc>
      </w:tr>
      <w:tr w:rsidR="00D26534" w:rsidRPr="002A44E7" w14:paraId="15CC8FA2" w14:textId="77777777" w:rsidTr="00D26534">
        <w:tc>
          <w:tcPr>
            <w:tcW w:w="3223" w:type="dxa"/>
            <w:vAlign w:val="bottom"/>
          </w:tcPr>
          <w:p w14:paraId="7285D214"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Fixed Cost Levy</w:t>
            </w:r>
          </w:p>
        </w:tc>
        <w:tc>
          <w:tcPr>
            <w:tcW w:w="978" w:type="dxa"/>
            <w:tcBorders>
              <w:bottom w:val="single" w:sz="2" w:space="0" w:color="000000"/>
            </w:tcBorders>
            <w:vAlign w:val="center"/>
          </w:tcPr>
          <w:p w14:paraId="12D939D0" w14:textId="2FE71145"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1,823</w:t>
            </w:r>
          </w:p>
        </w:tc>
        <w:tc>
          <w:tcPr>
            <w:tcW w:w="978" w:type="dxa"/>
            <w:tcBorders>
              <w:bottom w:val="single" w:sz="2" w:space="0" w:color="000000"/>
            </w:tcBorders>
            <w:vAlign w:val="center"/>
          </w:tcPr>
          <w:p w14:paraId="328B8D72" w14:textId="43514602"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2,263</w:t>
            </w:r>
          </w:p>
        </w:tc>
        <w:tc>
          <w:tcPr>
            <w:tcW w:w="978" w:type="dxa"/>
            <w:tcBorders>
              <w:bottom w:val="single" w:sz="2" w:space="0" w:color="000000"/>
            </w:tcBorders>
            <w:vAlign w:val="center"/>
          </w:tcPr>
          <w:p w14:paraId="2EBE20B0" w14:textId="7A83B3E5"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1,694</w:t>
            </w:r>
          </w:p>
        </w:tc>
        <w:tc>
          <w:tcPr>
            <w:tcW w:w="979" w:type="dxa"/>
            <w:tcBorders>
              <w:bottom w:val="single" w:sz="2" w:space="0" w:color="000000"/>
            </w:tcBorders>
            <w:vAlign w:val="center"/>
          </w:tcPr>
          <w:p w14:paraId="4EF8C459" w14:textId="772C571D"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1,934</w:t>
            </w:r>
          </w:p>
        </w:tc>
        <w:tc>
          <w:tcPr>
            <w:tcW w:w="933" w:type="dxa"/>
            <w:tcBorders>
              <w:bottom w:val="single" w:sz="2" w:space="0" w:color="000000"/>
            </w:tcBorders>
            <w:vAlign w:val="center"/>
          </w:tcPr>
          <w:p w14:paraId="38915DF4" w14:textId="3860E48D"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1,679</w:t>
            </w:r>
          </w:p>
        </w:tc>
        <w:tc>
          <w:tcPr>
            <w:tcW w:w="1457" w:type="dxa"/>
            <w:tcBorders>
              <w:bottom w:val="single" w:sz="2" w:space="0" w:color="000000"/>
            </w:tcBorders>
            <w:vAlign w:val="center"/>
          </w:tcPr>
          <w:p w14:paraId="3BCE2864" w14:textId="69B46E9F"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1,743</w:t>
            </w:r>
          </w:p>
        </w:tc>
        <w:tc>
          <w:tcPr>
            <w:tcW w:w="1072" w:type="dxa"/>
            <w:tcBorders>
              <w:bottom w:val="single" w:sz="2" w:space="0" w:color="000000"/>
            </w:tcBorders>
            <w:vAlign w:val="center"/>
          </w:tcPr>
          <w:p w14:paraId="6EF05A7E" w14:textId="317D802B" w:rsidR="0074131D" w:rsidRPr="00E9637B" w:rsidRDefault="0074131D" w:rsidP="0074131D">
            <w:pPr>
              <w:spacing w:after="0"/>
              <w:jc w:val="right"/>
              <w:rPr>
                <w:rFonts w:ascii="Arial" w:hAnsi="Arial" w:cs="Arial"/>
                <w:sz w:val="24"/>
                <w:szCs w:val="24"/>
              </w:rPr>
            </w:pPr>
            <w:r w:rsidRPr="0074131D">
              <w:rPr>
                <w:rFonts w:ascii="Arial" w:hAnsi="Arial" w:cs="Arial"/>
                <w:sz w:val="24"/>
                <w:szCs w:val="24"/>
              </w:rPr>
              <w:t>11,136</w:t>
            </w:r>
          </w:p>
        </w:tc>
      </w:tr>
      <w:tr w:rsidR="00D26534" w:rsidRPr="002A44E7" w14:paraId="2E7C1A7E" w14:textId="77777777" w:rsidTr="00D26534">
        <w:tc>
          <w:tcPr>
            <w:tcW w:w="3223" w:type="dxa"/>
            <w:vAlign w:val="bottom"/>
          </w:tcPr>
          <w:p w14:paraId="63AEF711"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Total Levies</w:t>
            </w:r>
          </w:p>
        </w:tc>
        <w:tc>
          <w:tcPr>
            <w:tcW w:w="978" w:type="dxa"/>
            <w:tcBorders>
              <w:top w:val="single" w:sz="2" w:space="0" w:color="000000"/>
            </w:tcBorders>
            <w:vAlign w:val="center"/>
          </w:tcPr>
          <w:p w14:paraId="4A493060" w14:textId="21A5648D"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10,432</w:t>
            </w:r>
          </w:p>
        </w:tc>
        <w:tc>
          <w:tcPr>
            <w:tcW w:w="978" w:type="dxa"/>
            <w:tcBorders>
              <w:top w:val="single" w:sz="2" w:space="0" w:color="000000"/>
            </w:tcBorders>
            <w:vAlign w:val="center"/>
          </w:tcPr>
          <w:p w14:paraId="74D1AD9C" w14:textId="21FA3A44"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11,980</w:t>
            </w:r>
          </w:p>
        </w:tc>
        <w:tc>
          <w:tcPr>
            <w:tcW w:w="978" w:type="dxa"/>
            <w:tcBorders>
              <w:top w:val="single" w:sz="2" w:space="0" w:color="000000"/>
            </w:tcBorders>
            <w:vAlign w:val="center"/>
          </w:tcPr>
          <w:p w14:paraId="2AFE389A" w14:textId="09100E2E"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8,025</w:t>
            </w:r>
          </w:p>
        </w:tc>
        <w:tc>
          <w:tcPr>
            <w:tcW w:w="979" w:type="dxa"/>
            <w:tcBorders>
              <w:top w:val="single" w:sz="2" w:space="0" w:color="000000"/>
            </w:tcBorders>
            <w:vAlign w:val="center"/>
          </w:tcPr>
          <w:p w14:paraId="75CE3A64" w14:textId="42BC043B"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10,965</w:t>
            </w:r>
          </w:p>
        </w:tc>
        <w:tc>
          <w:tcPr>
            <w:tcW w:w="933" w:type="dxa"/>
            <w:tcBorders>
              <w:top w:val="single" w:sz="2" w:space="0" w:color="000000"/>
            </w:tcBorders>
            <w:vAlign w:val="center"/>
          </w:tcPr>
          <w:p w14:paraId="03A3155A" w14:textId="5C1F3119"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9,304</w:t>
            </w:r>
          </w:p>
        </w:tc>
        <w:tc>
          <w:tcPr>
            <w:tcW w:w="1457" w:type="dxa"/>
            <w:tcBorders>
              <w:top w:val="single" w:sz="2" w:space="0" w:color="000000"/>
            </w:tcBorders>
            <w:vAlign w:val="center"/>
          </w:tcPr>
          <w:p w14:paraId="2276DD76" w14:textId="3E9569F8" w:rsidR="0074131D" w:rsidRPr="0074131D" w:rsidRDefault="0074131D" w:rsidP="00EF2E54">
            <w:pPr>
              <w:spacing w:after="0"/>
              <w:jc w:val="right"/>
              <w:rPr>
                <w:rFonts w:ascii="Arial" w:hAnsi="Arial" w:cs="Arial"/>
                <w:sz w:val="24"/>
                <w:szCs w:val="24"/>
              </w:rPr>
            </w:pPr>
            <w:r w:rsidRPr="0074131D">
              <w:rPr>
                <w:rFonts w:ascii="Arial" w:hAnsi="Arial" w:cs="Arial"/>
                <w:color w:val="000000"/>
                <w:sz w:val="24"/>
                <w:szCs w:val="24"/>
              </w:rPr>
              <w:t>7,07</w:t>
            </w:r>
            <w:r w:rsidR="00EF2E54">
              <w:rPr>
                <w:rFonts w:ascii="Arial" w:hAnsi="Arial" w:cs="Arial"/>
                <w:color w:val="000000"/>
                <w:sz w:val="24"/>
                <w:szCs w:val="24"/>
              </w:rPr>
              <w:t>5</w:t>
            </w:r>
          </w:p>
        </w:tc>
        <w:tc>
          <w:tcPr>
            <w:tcW w:w="1072" w:type="dxa"/>
            <w:tcBorders>
              <w:top w:val="single" w:sz="2" w:space="0" w:color="000000"/>
            </w:tcBorders>
            <w:vAlign w:val="center"/>
          </w:tcPr>
          <w:p w14:paraId="451AC172" w14:textId="4C272FF5" w:rsidR="0074131D" w:rsidRPr="0074131D" w:rsidRDefault="0074131D" w:rsidP="0074131D">
            <w:pPr>
              <w:spacing w:after="0"/>
              <w:jc w:val="right"/>
              <w:rPr>
                <w:rFonts w:ascii="Arial" w:hAnsi="Arial" w:cs="Arial"/>
                <w:sz w:val="24"/>
                <w:szCs w:val="24"/>
              </w:rPr>
            </w:pPr>
            <w:r w:rsidRPr="0074131D">
              <w:rPr>
                <w:rFonts w:ascii="Arial" w:hAnsi="Arial" w:cs="Arial"/>
                <w:color w:val="000000"/>
                <w:sz w:val="24"/>
                <w:szCs w:val="24"/>
              </w:rPr>
              <w:t>57,781</w:t>
            </w:r>
          </w:p>
        </w:tc>
      </w:tr>
      <w:tr w:rsidR="00D26534" w:rsidRPr="002A44E7" w14:paraId="55A3C1BE" w14:textId="77777777" w:rsidTr="00D26534">
        <w:tc>
          <w:tcPr>
            <w:tcW w:w="3223" w:type="dxa"/>
            <w:vAlign w:val="bottom"/>
          </w:tcPr>
          <w:p w14:paraId="6A1112B6" w14:textId="77777777" w:rsidR="00F72DEF" w:rsidRPr="00E9637B" w:rsidRDefault="00F72DEF" w:rsidP="001A338C">
            <w:pPr>
              <w:spacing w:after="0"/>
              <w:jc w:val="both"/>
              <w:rPr>
                <w:rFonts w:ascii="Arial" w:hAnsi="Arial" w:cs="Arial"/>
                <w:sz w:val="24"/>
                <w:szCs w:val="24"/>
              </w:rPr>
            </w:pPr>
            <w:r w:rsidRPr="00E9637B">
              <w:rPr>
                <w:rFonts w:ascii="Arial" w:hAnsi="Arial" w:cs="Arial"/>
                <w:sz w:val="24"/>
                <w:szCs w:val="24"/>
              </w:rPr>
              <w:t xml:space="preserve">Agency </w:t>
            </w:r>
            <w:r w:rsidR="00143DA6" w:rsidRPr="00E9637B">
              <w:rPr>
                <w:rFonts w:ascii="Arial" w:hAnsi="Arial" w:cs="Arial"/>
                <w:sz w:val="24"/>
                <w:szCs w:val="24"/>
              </w:rPr>
              <w:t xml:space="preserve">and other </w:t>
            </w:r>
            <w:r w:rsidRPr="00E9637B">
              <w:rPr>
                <w:rFonts w:ascii="Arial" w:hAnsi="Arial" w:cs="Arial"/>
                <w:sz w:val="24"/>
                <w:szCs w:val="24"/>
              </w:rPr>
              <w:t>income</w:t>
            </w:r>
          </w:p>
        </w:tc>
        <w:tc>
          <w:tcPr>
            <w:tcW w:w="978" w:type="dxa"/>
            <w:tcBorders>
              <w:bottom w:val="single" w:sz="4" w:space="0" w:color="auto"/>
            </w:tcBorders>
            <w:vAlign w:val="bottom"/>
          </w:tcPr>
          <w:p w14:paraId="2C07C023" w14:textId="33DB3218" w:rsidR="00F72DEF" w:rsidRPr="00E9637B" w:rsidRDefault="0074131D" w:rsidP="00E905B2">
            <w:pPr>
              <w:spacing w:after="0"/>
              <w:jc w:val="right"/>
              <w:rPr>
                <w:rFonts w:ascii="Arial" w:hAnsi="Arial" w:cs="Arial"/>
                <w:sz w:val="24"/>
                <w:szCs w:val="24"/>
              </w:rPr>
            </w:pPr>
            <w:r>
              <w:rPr>
                <w:rFonts w:ascii="Arial" w:hAnsi="Arial" w:cs="Arial"/>
                <w:sz w:val="24"/>
                <w:szCs w:val="24"/>
              </w:rPr>
              <w:t>373</w:t>
            </w:r>
          </w:p>
        </w:tc>
        <w:tc>
          <w:tcPr>
            <w:tcW w:w="978" w:type="dxa"/>
            <w:tcBorders>
              <w:bottom w:val="single" w:sz="4" w:space="0" w:color="auto"/>
            </w:tcBorders>
            <w:vAlign w:val="bottom"/>
          </w:tcPr>
          <w:p w14:paraId="4062C765" w14:textId="20CD3752" w:rsidR="00F72DEF" w:rsidRPr="00E9637B" w:rsidRDefault="00F026E9" w:rsidP="00DA1127">
            <w:pPr>
              <w:spacing w:after="0"/>
              <w:jc w:val="right"/>
              <w:rPr>
                <w:rFonts w:ascii="Arial" w:hAnsi="Arial" w:cs="Arial"/>
                <w:sz w:val="24"/>
                <w:szCs w:val="24"/>
              </w:rPr>
            </w:pPr>
            <w:r>
              <w:rPr>
                <w:rFonts w:ascii="Arial" w:hAnsi="Arial" w:cs="Arial"/>
                <w:sz w:val="24"/>
                <w:szCs w:val="24"/>
              </w:rPr>
              <w:t>0</w:t>
            </w:r>
          </w:p>
        </w:tc>
        <w:tc>
          <w:tcPr>
            <w:tcW w:w="978" w:type="dxa"/>
            <w:tcBorders>
              <w:bottom w:val="single" w:sz="4" w:space="0" w:color="auto"/>
            </w:tcBorders>
            <w:vAlign w:val="bottom"/>
          </w:tcPr>
          <w:p w14:paraId="28884EE0" w14:textId="5F1E4C79" w:rsidR="00F72DEF" w:rsidRPr="00E9637B" w:rsidRDefault="00F026E9" w:rsidP="00DA1127">
            <w:pPr>
              <w:spacing w:after="0"/>
              <w:jc w:val="right"/>
              <w:rPr>
                <w:rFonts w:ascii="Arial" w:hAnsi="Arial" w:cs="Arial"/>
                <w:sz w:val="24"/>
                <w:szCs w:val="24"/>
              </w:rPr>
            </w:pPr>
            <w:r>
              <w:rPr>
                <w:rFonts w:ascii="Arial" w:hAnsi="Arial" w:cs="Arial"/>
                <w:sz w:val="24"/>
                <w:szCs w:val="24"/>
              </w:rPr>
              <w:t>0</w:t>
            </w:r>
          </w:p>
        </w:tc>
        <w:tc>
          <w:tcPr>
            <w:tcW w:w="979" w:type="dxa"/>
            <w:tcBorders>
              <w:bottom w:val="single" w:sz="4" w:space="0" w:color="auto"/>
            </w:tcBorders>
            <w:vAlign w:val="bottom"/>
          </w:tcPr>
          <w:p w14:paraId="1046B168" w14:textId="1F884ED0" w:rsidR="00F72DEF" w:rsidRPr="00E9637B" w:rsidRDefault="00F026E9" w:rsidP="00DA1127">
            <w:pPr>
              <w:spacing w:after="0"/>
              <w:jc w:val="right"/>
              <w:rPr>
                <w:rFonts w:ascii="Arial" w:hAnsi="Arial" w:cs="Arial"/>
                <w:sz w:val="24"/>
                <w:szCs w:val="24"/>
              </w:rPr>
            </w:pPr>
            <w:r>
              <w:rPr>
                <w:rFonts w:ascii="Arial" w:hAnsi="Arial" w:cs="Arial"/>
                <w:sz w:val="24"/>
                <w:szCs w:val="24"/>
              </w:rPr>
              <w:t>0</w:t>
            </w:r>
          </w:p>
        </w:tc>
        <w:tc>
          <w:tcPr>
            <w:tcW w:w="933" w:type="dxa"/>
            <w:tcBorders>
              <w:bottom w:val="single" w:sz="4" w:space="0" w:color="auto"/>
            </w:tcBorders>
            <w:vAlign w:val="bottom"/>
          </w:tcPr>
          <w:p w14:paraId="0310A7F2" w14:textId="507A2DF6" w:rsidR="00F72DEF" w:rsidRPr="00E9637B" w:rsidRDefault="00F026E9" w:rsidP="00DA1127">
            <w:pPr>
              <w:spacing w:after="0"/>
              <w:jc w:val="right"/>
              <w:rPr>
                <w:rFonts w:ascii="Arial" w:hAnsi="Arial" w:cs="Arial"/>
                <w:sz w:val="24"/>
                <w:szCs w:val="24"/>
              </w:rPr>
            </w:pPr>
            <w:r>
              <w:rPr>
                <w:rFonts w:ascii="Arial" w:hAnsi="Arial" w:cs="Arial"/>
                <w:sz w:val="24"/>
                <w:szCs w:val="24"/>
              </w:rPr>
              <w:t>0</w:t>
            </w:r>
          </w:p>
        </w:tc>
        <w:tc>
          <w:tcPr>
            <w:tcW w:w="1457" w:type="dxa"/>
            <w:tcBorders>
              <w:bottom w:val="single" w:sz="4" w:space="0" w:color="auto"/>
            </w:tcBorders>
            <w:vAlign w:val="bottom"/>
          </w:tcPr>
          <w:p w14:paraId="31079521" w14:textId="179E242F" w:rsidR="00F72DEF" w:rsidRPr="00E9637B" w:rsidRDefault="00F026E9" w:rsidP="00DA1127">
            <w:pPr>
              <w:spacing w:after="0"/>
              <w:jc w:val="right"/>
              <w:rPr>
                <w:rFonts w:ascii="Arial" w:hAnsi="Arial" w:cs="Arial"/>
                <w:sz w:val="24"/>
                <w:szCs w:val="24"/>
              </w:rPr>
            </w:pPr>
            <w:r>
              <w:rPr>
                <w:rFonts w:ascii="Arial" w:hAnsi="Arial" w:cs="Arial"/>
                <w:sz w:val="24"/>
                <w:szCs w:val="24"/>
              </w:rPr>
              <w:t>0</w:t>
            </w:r>
          </w:p>
        </w:tc>
        <w:tc>
          <w:tcPr>
            <w:tcW w:w="1072" w:type="dxa"/>
            <w:tcBorders>
              <w:bottom w:val="single" w:sz="4" w:space="0" w:color="auto"/>
            </w:tcBorders>
            <w:vAlign w:val="bottom"/>
          </w:tcPr>
          <w:p w14:paraId="0AF0DEE6" w14:textId="2D7EAC5E" w:rsidR="00F72DEF" w:rsidRPr="00E9637B" w:rsidRDefault="0074131D">
            <w:pPr>
              <w:spacing w:after="0"/>
              <w:jc w:val="right"/>
              <w:rPr>
                <w:rFonts w:ascii="Arial" w:hAnsi="Arial" w:cs="Arial"/>
                <w:sz w:val="24"/>
                <w:szCs w:val="24"/>
              </w:rPr>
            </w:pPr>
            <w:r>
              <w:rPr>
                <w:rFonts w:ascii="Arial" w:hAnsi="Arial" w:cs="Arial"/>
                <w:sz w:val="24"/>
                <w:szCs w:val="24"/>
              </w:rPr>
              <w:t>373</w:t>
            </w:r>
          </w:p>
        </w:tc>
      </w:tr>
      <w:tr w:rsidR="00D26534" w:rsidRPr="002A44E7" w14:paraId="1413B1DE" w14:textId="77777777" w:rsidTr="00D26534">
        <w:trPr>
          <w:trHeight w:val="454"/>
        </w:trPr>
        <w:tc>
          <w:tcPr>
            <w:tcW w:w="3223" w:type="dxa"/>
            <w:vAlign w:val="center"/>
          </w:tcPr>
          <w:p w14:paraId="41A23276" w14:textId="3F9A70B8" w:rsidR="0074131D" w:rsidRPr="00E9637B" w:rsidRDefault="0074131D" w:rsidP="0074131D">
            <w:pPr>
              <w:spacing w:after="0"/>
              <w:rPr>
                <w:rFonts w:ascii="Arial" w:hAnsi="Arial" w:cs="Arial"/>
                <w:b/>
                <w:sz w:val="24"/>
                <w:szCs w:val="24"/>
              </w:rPr>
            </w:pPr>
            <w:r w:rsidRPr="00E9637B">
              <w:rPr>
                <w:rFonts w:ascii="Arial" w:hAnsi="Arial" w:cs="Arial"/>
                <w:b/>
                <w:sz w:val="24"/>
                <w:szCs w:val="24"/>
              </w:rPr>
              <w:t>Total 2019-20</w:t>
            </w:r>
          </w:p>
        </w:tc>
        <w:tc>
          <w:tcPr>
            <w:tcW w:w="978" w:type="dxa"/>
            <w:tcBorders>
              <w:top w:val="single" w:sz="4" w:space="0" w:color="auto"/>
              <w:bottom w:val="double" w:sz="4" w:space="0" w:color="auto"/>
            </w:tcBorders>
            <w:vAlign w:val="center"/>
          </w:tcPr>
          <w:p w14:paraId="0676A765" w14:textId="6DD0DD44"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10,805</w:t>
            </w:r>
          </w:p>
        </w:tc>
        <w:tc>
          <w:tcPr>
            <w:tcW w:w="978" w:type="dxa"/>
            <w:tcBorders>
              <w:top w:val="single" w:sz="4" w:space="0" w:color="auto"/>
              <w:bottom w:val="double" w:sz="4" w:space="0" w:color="auto"/>
            </w:tcBorders>
            <w:vAlign w:val="center"/>
          </w:tcPr>
          <w:p w14:paraId="11008EF5" w14:textId="2E1A021F"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11,980</w:t>
            </w:r>
          </w:p>
        </w:tc>
        <w:tc>
          <w:tcPr>
            <w:tcW w:w="978" w:type="dxa"/>
            <w:tcBorders>
              <w:top w:val="single" w:sz="4" w:space="0" w:color="auto"/>
              <w:bottom w:val="double" w:sz="4" w:space="0" w:color="auto"/>
            </w:tcBorders>
            <w:vAlign w:val="center"/>
          </w:tcPr>
          <w:p w14:paraId="5D79087F" w14:textId="6CC6DC25"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8,025</w:t>
            </w:r>
          </w:p>
        </w:tc>
        <w:tc>
          <w:tcPr>
            <w:tcW w:w="979" w:type="dxa"/>
            <w:tcBorders>
              <w:top w:val="single" w:sz="4" w:space="0" w:color="auto"/>
              <w:bottom w:val="double" w:sz="4" w:space="0" w:color="auto"/>
            </w:tcBorders>
            <w:vAlign w:val="center"/>
          </w:tcPr>
          <w:p w14:paraId="0747D285" w14:textId="0913A051"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10,965</w:t>
            </w:r>
          </w:p>
        </w:tc>
        <w:tc>
          <w:tcPr>
            <w:tcW w:w="933" w:type="dxa"/>
            <w:tcBorders>
              <w:top w:val="single" w:sz="4" w:space="0" w:color="auto"/>
              <w:bottom w:val="double" w:sz="4" w:space="0" w:color="auto"/>
            </w:tcBorders>
            <w:vAlign w:val="center"/>
          </w:tcPr>
          <w:p w14:paraId="6963FEBF" w14:textId="2164E360"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9,304</w:t>
            </w:r>
          </w:p>
        </w:tc>
        <w:tc>
          <w:tcPr>
            <w:tcW w:w="1457" w:type="dxa"/>
            <w:tcBorders>
              <w:top w:val="single" w:sz="4" w:space="0" w:color="auto"/>
              <w:bottom w:val="double" w:sz="4" w:space="0" w:color="auto"/>
            </w:tcBorders>
            <w:vAlign w:val="center"/>
          </w:tcPr>
          <w:p w14:paraId="3C30DBB3" w14:textId="757A30E0" w:rsidR="0074131D" w:rsidRPr="0074131D" w:rsidRDefault="0074131D" w:rsidP="00F026E9">
            <w:pPr>
              <w:spacing w:after="0"/>
              <w:jc w:val="right"/>
              <w:rPr>
                <w:rFonts w:ascii="Arial" w:hAnsi="Arial" w:cs="Arial"/>
                <w:b/>
                <w:sz w:val="24"/>
                <w:szCs w:val="24"/>
              </w:rPr>
            </w:pPr>
            <w:r w:rsidRPr="0074131D">
              <w:rPr>
                <w:rFonts w:ascii="Arial" w:hAnsi="Arial" w:cs="Arial"/>
                <w:b/>
                <w:bCs/>
                <w:color w:val="000000"/>
                <w:sz w:val="24"/>
                <w:szCs w:val="24"/>
              </w:rPr>
              <w:t>7,07</w:t>
            </w:r>
            <w:r w:rsidR="00F026E9">
              <w:rPr>
                <w:rFonts w:ascii="Arial" w:hAnsi="Arial" w:cs="Arial"/>
                <w:b/>
                <w:bCs/>
                <w:color w:val="000000"/>
                <w:sz w:val="24"/>
                <w:szCs w:val="24"/>
              </w:rPr>
              <w:t>5</w:t>
            </w:r>
          </w:p>
        </w:tc>
        <w:tc>
          <w:tcPr>
            <w:tcW w:w="1072" w:type="dxa"/>
            <w:tcBorders>
              <w:top w:val="single" w:sz="4" w:space="0" w:color="auto"/>
              <w:bottom w:val="double" w:sz="4" w:space="0" w:color="auto"/>
            </w:tcBorders>
            <w:vAlign w:val="center"/>
          </w:tcPr>
          <w:p w14:paraId="39693499" w14:textId="35A7D278"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58,154</w:t>
            </w:r>
          </w:p>
        </w:tc>
      </w:tr>
      <w:tr w:rsidR="00D26534" w:rsidRPr="002A44E7" w14:paraId="2FFBD94C" w14:textId="77777777" w:rsidTr="00D26534">
        <w:trPr>
          <w:trHeight w:val="510"/>
        </w:trPr>
        <w:tc>
          <w:tcPr>
            <w:tcW w:w="3223" w:type="dxa"/>
            <w:vAlign w:val="center"/>
          </w:tcPr>
          <w:p w14:paraId="529B54C9" w14:textId="220F0D2A" w:rsidR="002F2B3B" w:rsidRPr="00E9637B" w:rsidRDefault="002F2B3B" w:rsidP="002F2B3B">
            <w:pPr>
              <w:spacing w:after="0"/>
              <w:rPr>
                <w:rFonts w:ascii="Arial" w:hAnsi="Arial" w:cs="Arial"/>
                <w:sz w:val="24"/>
                <w:szCs w:val="24"/>
              </w:rPr>
            </w:pPr>
            <w:r w:rsidRPr="00E9637B">
              <w:rPr>
                <w:rFonts w:ascii="Arial" w:hAnsi="Arial" w:cs="Arial"/>
                <w:sz w:val="24"/>
                <w:szCs w:val="24"/>
              </w:rPr>
              <w:t>Total 2018-19</w:t>
            </w:r>
          </w:p>
        </w:tc>
        <w:tc>
          <w:tcPr>
            <w:tcW w:w="978" w:type="dxa"/>
            <w:tcBorders>
              <w:top w:val="double" w:sz="4" w:space="0" w:color="auto"/>
            </w:tcBorders>
            <w:vAlign w:val="center"/>
          </w:tcPr>
          <w:p w14:paraId="2C107345" w14:textId="5BBFA0A9"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10,974</w:t>
            </w:r>
          </w:p>
        </w:tc>
        <w:tc>
          <w:tcPr>
            <w:tcW w:w="978" w:type="dxa"/>
            <w:tcBorders>
              <w:top w:val="double" w:sz="4" w:space="0" w:color="auto"/>
            </w:tcBorders>
            <w:vAlign w:val="center"/>
          </w:tcPr>
          <w:p w14:paraId="0E22E627" w14:textId="04763123"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12,261</w:t>
            </w:r>
          </w:p>
        </w:tc>
        <w:tc>
          <w:tcPr>
            <w:tcW w:w="978" w:type="dxa"/>
            <w:tcBorders>
              <w:top w:val="double" w:sz="4" w:space="0" w:color="auto"/>
            </w:tcBorders>
            <w:vAlign w:val="center"/>
          </w:tcPr>
          <w:p w14:paraId="6BE40F9A" w14:textId="6D8FA02F"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8,167</w:t>
            </w:r>
          </w:p>
        </w:tc>
        <w:tc>
          <w:tcPr>
            <w:tcW w:w="979" w:type="dxa"/>
            <w:tcBorders>
              <w:top w:val="double" w:sz="4" w:space="0" w:color="auto"/>
            </w:tcBorders>
            <w:vAlign w:val="center"/>
          </w:tcPr>
          <w:p w14:paraId="273771F2" w14:textId="58A702D2"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11,113</w:t>
            </w:r>
          </w:p>
        </w:tc>
        <w:tc>
          <w:tcPr>
            <w:tcW w:w="933" w:type="dxa"/>
            <w:tcBorders>
              <w:top w:val="double" w:sz="4" w:space="0" w:color="auto"/>
            </w:tcBorders>
            <w:vAlign w:val="center"/>
          </w:tcPr>
          <w:p w14:paraId="151B1314" w14:textId="7370C57A"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9,556</w:t>
            </w:r>
          </w:p>
        </w:tc>
        <w:tc>
          <w:tcPr>
            <w:tcW w:w="1457" w:type="dxa"/>
            <w:tcBorders>
              <w:top w:val="double" w:sz="4" w:space="0" w:color="auto"/>
            </w:tcBorders>
            <w:vAlign w:val="center"/>
          </w:tcPr>
          <w:p w14:paraId="4AB7A8A7" w14:textId="7924271E"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7,528</w:t>
            </w:r>
          </w:p>
        </w:tc>
        <w:tc>
          <w:tcPr>
            <w:tcW w:w="1072" w:type="dxa"/>
            <w:tcBorders>
              <w:top w:val="double" w:sz="4" w:space="0" w:color="auto"/>
            </w:tcBorders>
            <w:vAlign w:val="center"/>
          </w:tcPr>
          <w:p w14:paraId="02CDE5F7" w14:textId="6F17A8EA"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59,599</w:t>
            </w:r>
          </w:p>
        </w:tc>
      </w:tr>
      <w:tr w:rsidR="00D26534" w:rsidRPr="002A44E7" w14:paraId="736FD761" w14:textId="77777777" w:rsidTr="009E6834">
        <w:tc>
          <w:tcPr>
            <w:tcW w:w="10598" w:type="dxa"/>
            <w:gridSpan w:val="8"/>
            <w:vAlign w:val="bottom"/>
          </w:tcPr>
          <w:p w14:paraId="01FA1E7A" w14:textId="77777777" w:rsidR="00D26534" w:rsidRDefault="00D26534" w:rsidP="00AA4B06">
            <w:pPr>
              <w:spacing w:after="0"/>
              <w:jc w:val="both"/>
              <w:rPr>
                <w:rFonts w:ascii="Arial" w:hAnsi="Arial" w:cs="Arial"/>
                <w:b/>
                <w:sz w:val="24"/>
                <w:szCs w:val="24"/>
              </w:rPr>
            </w:pPr>
          </w:p>
        </w:tc>
      </w:tr>
      <w:tr w:rsidR="00D26534" w:rsidRPr="00D26534" w14:paraId="518585DD" w14:textId="77777777" w:rsidTr="00D26534">
        <w:tc>
          <w:tcPr>
            <w:tcW w:w="3223" w:type="dxa"/>
            <w:vAlign w:val="bottom"/>
          </w:tcPr>
          <w:p w14:paraId="6AE80764" w14:textId="27D3A139" w:rsidR="00D26534" w:rsidRPr="00024F54" w:rsidRDefault="00D26534" w:rsidP="00D26534">
            <w:pPr>
              <w:spacing w:after="0"/>
              <w:jc w:val="both"/>
              <w:rPr>
                <w:rFonts w:ascii="Arial" w:hAnsi="Arial" w:cs="Arial"/>
                <w:b/>
                <w:sz w:val="24"/>
                <w:szCs w:val="24"/>
              </w:rPr>
            </w:pPr>
            <w:r w:rsidRPr="00024F54">
              <w:rPr>
                <w:rFonts w:ascii="Arial" w:hAnsi="Arial" w:cs="Arial"/>
                <w:b/>
                <w:sz w:val="24"/>
                <w:szCs w:val="24"/>
              </w:rPr>
              <w:t>Interest 2019-20</w:t>
            </w:r>
          </w:p>
        </w:tc>
        <w:tc>
          <w:tcPr>
            <w:tcW w:w="978" w:type="dxa"/>
            <w:vAlign w:val="center"/>
          </w:tcPr>
          <w:p w14:paraId="62707CF7" w14:textId="2E35DE84" w:rsidR="00D26534" w:rsidRPr="00024F54" w:rsidRDefault="00D26534" w:rsidP="00D26534">
            <w:pPr>
              <w:spacing w:after="0"/>
              <w:jc w:val="right"/>
              <w:rPr>
                <w:rFonts w:ascii="Arial" w:hAnsi="Arial" w:cs="Arial"/>
                <w:b/>
                <w:sz w:val="24"/>
                <w:szCs w:val="24"/>
              </w:rPr>
            </w:pPr>
            <w:r>
              <w:rPr>
                <w:rFonts w:ascii="Arial" w:hAnsi="Arial" w:cs="Arial"/>
                <w:b/>
                <w:sz w:val="24"/>
                <w:szCs w:val="24"/>
              </w:rPr>
              <w:t>1,236</w:t>
            </w:r>
          </w:p>
        </w:tc>
        <w:tc>
          <w:tcPr>
            <w:tcW w:w="978" w:type="dxa"/>
            <w:vAlign w:val="center"/>
          </w:tcPr>
          <w:p w14:paraId="1076F077" w14:textId="3E41CC85" w:rsidR="00D26534" w:rsidRPr="00024F54" w:rsidRDefault="00D26534" w:rsidP="00D26534">
            <w:pPr>
              <w:spacing w:after="0"/>
              <w:jc w:val="right"/>
              <w:rPr>
                <w:rFonts w:ascii="Arial" w:hAnsi="Arial" w:cs="Arial"/>
                <w:b/>
                <w:sz w:val="24"/>
                <w:szCs w:val="24"/>
              </w:rPr>
            </w:pPr>
            <w:r>
              <w:rPr>
                <w:rFonts w:ascii="Arial" w:hAnsi="Arial" w:cs="Arial"/>
                <w:b/>
                <w:sz w:val="24"/>
                <w:szCs w:val="24"/>
              </w:rPr>
              <w:t>1,236</w:t>
            </w:r>
          </w:p>
        </w:tc>
        <w:tc>
          <w:tcPr>
            <w:tcW w:w="978" w:type="dxa"/>
            <w:vAlign w:val="center"/>
          </w:tcPr>
          <w:p w14:paraId="3DF3CBD0" w14:textId="1A8465EA" w:rsidR="00D26534" w:rsidRPr="00024F54" w:rsidRDefault="00D26534" w:rsidP="00D26534">
            <w:pPr>
              <w:spacing w:after="0"/>
              <w:jc w:val="right"/>
              <w:rPr>
                <w:rFonts w:ascii="Arial" w:hAnsi="Arial" w:cs="Arial"/>
                <w:b/>
                <w:sz w:val="24"/>
                <w:szCs w:val="24"/>
              </w:rPr>
            </w:pPr>
            <w:r>
              <w:rPr>
                <w:rFonts w:ascii="Arial" w:hAnsi="Arial" w:cs="Arial"/>
                <w:b/>
                <w:sz w:val="24"/>
                <w:szCs w:val="24"/>
              </w:rPr>
              <w:t>1,236</w:t>
            </w:r>
            <w:r w:rsidRPr="00024F54">
              <w:rPr>
                <w:rFonts w:ascii="Arial" w:hAnsi="Arial" w:cs="Arial"/>
                <w:b/>
                <w:sz w:val="24"/>
                <w:szCs w:val="24"/>
              </w:rPr>
              <w:t> </w:t>
            </w:r>
          </w:p>
        </w:tc>
        <w:tc>
          <w:tcPr>
            <w:tcW w:w="979" w:type="dxa"/>
            <w:vAlign w:val="center"/>
          </w:tcPr>
          <w:p w14:paraId="4CDEC872" w14:textId="5612411E" w:rsidR="00D26534" w:rsidRPr="00024F54" w:rsidRDefault="00D26534" w:rsidP="00962C43">
            <w:pPr>
              <w:spacing w:after="0"/>
              <w:jc w:val="right"/>
              <w:rPr>
                <w:rFonts w:ascii="Arial" w:hAnsi="Arial" w:cs="Arial"/>
                <w:b/>
                <w:sz w:val="24"/>
                <w:szCs w:val="24"/>
              </w:rPr>
            </w:pPr>
            <w:r>
              <w:rPr>
                <w:rFonts w:ascii="Arial" w:hAnsi="Arial" w:cs="Arial"/>
                <w:b/>
                <w:sz w:val="24"/>
                <w:szCs w:val="24"/>
              </w:rPr>
              <w:t>0</w:t>
            </w:r>
          </w:p>
        </w:tc>
        <w:tc>
          <w:tcPr>
            <w:tcW w:w="933" w:type="dxa"/>
            <w:vAlign w:val="center"/>
          </w:tcPr>
          <w:p w14:paraId="19BCAE1C" w14:textId="77777777" w:rsidR="00D26534" w:rsidRPr="00024F54" w:rsidRDefault="00D26534" w:rsidP="00962C43">
            <w:pPr>
              <w:spacing w:after="0"/>
              <w:jc w:val="right"/>
              <w:rPr>
                <w:rFonts w:ascii="Arial" w:hAnsi="Arial" w:cs="Arial"/>
                <w:b/>
                <w:sz w:val="24"/>
                <w:szCs w:val="24"/>
              </w:rPr>
            </w:pPr>
            <w:r w:rsidRPr="00024F54">
              <w:rPr>
                <w:rFonts w:ascii="Arial" w:hAnsi="Arial" w:cs="Arial"/>
                <w:b/>
                <w:sz w:val="24"/>
                <w:szCs w:val="24"/>
              </w:rPr>
              <w:t>0</w:t>
            </w:r>
          </w:p>
        </w:tc>
        <w:tc>
          <w:tcPr>
            <w:tcW w:w="1457" w:type="dxa"/>
            <w:vAlign w:val="center"/>
          </w:tcPr>
          <w:p w14:paraId="767022D6" w14:textId="44CD1B57" w:rsidR="00D26534" w:rsidRPr="00024F54" w:rsidRDefault="00D26534" w:rsidP="00D26534">
            <w:pPr>
              <w:spacing w:after="0"/>
              <w:jc w:val="right"/>
              <w:rPr>
                <w:rFonts w:ascii="Arial" w:hAnsi="Arial" w:cs="Arial"/>
                <w:b/>
                <w:sz w:val="24"/>
                <w:szCs w:val="24"/>
              </w:rPr>
            </w:pPr>
            <w:r>
              <w:rPr>
                <w:rFonts w:ascii="Arial" w:hAnsi="Arial" w:cs="Arial"/>
                <w:b/>
                <w:sz w:val="24"/>
                <w:szCs w:val="24"/>
              </w:rPr>
              <w:t>1,236</w:t>
            </w:r>
          </w:p>
        </w:tc>
        <w:tc>
          <w:tcPr>
            <w:tcW w:w="1072" w:type="dxa"/>
            <w:vAlign w:val="center"/>
          </w:tcPr>
          <w:p w14:paraId="46F57490" w14:textId="2C76B586" w:rsidR="00D26534" w:rsidRPr="00024F54" w:rsidRDefault="00D26534" w:rsidP="00D26534">
            <w:pPr>
              <w:spacing w:after="0"/>
              <w:jc w:val="right"/>
              <w:rPr>
                <w:rFonts w:ascii="Arial" w:hAnsi="Arial" w:cs="Arial"/>
                <w:b/>
                <w:sz w:val="24"/>
                <w:szCs w:val="24"/>
              </w:rPr>
            </w:pPr>
            <w:r>
              <w:rPr>
                <w:rFonts w:ascii="Arial" w:hAnsi="Arial" w:cs="Arial"/>
                <w:b/>
                <w:sz w:val="24"/>
                <w:szCs w:val="24"/>
              </w:rPr>
              <w:t>4,944</w:t>
            </w:r>
          </w:p>
        </w:tc>
      </w:tr>
      <w:tr w:rsidR="00D26534" w:rsidRPr="002A44E7" w14:paraId="22A8A3BE" w14:textId="77777777" w:rsidTr="00962C43">
        <w:tc>
          <w:tcPr>
            <w:tcW w:w="3223" w:type="dxa"/>
            <w:vAlign w:val="bottom"/>
          </w:tcPr>
          <w:p w14:paraId="02099EBA" w14:textId="33440771" w:rsidR="00D26534" w:rsidRPr="00E9637B" w:rsidRDefault="00D26534" w:rsidP="00D26534">
            <w:pPr>
              <w:spacing w:after="0"/>
              <w:jc w:val="both"/>
              <w:rPr>
                <w:rFonts w:ascii="Arial" w:hAnsi="Arial" w:cs="Arial"/>
                <w:sz w:val="24"/>
                <w:szCs w:val="24"/>
              </w:rPr>
            </w:pPr>
            <w:r>
              <w:rPr>
                <w:rFonts w:ascii="Arial" w:hAnsi="Arial" w:cs="Arial"/>
                <w:sz w:val="24"/>
                <w:szCs w:val="24"/>
              </w:rPr>
              <w:t>Interest 2018-19</w:t>
            </w:r>
          </w:p>
        </w:tc>
        <w:tc>
          <w:tcPr>
            <w:tcW w:w="978" w:type="dxa"/>
            <w:vAlign w:val="center"/>
          </w:tcPr>
          <w:p w14:paraId="461AF42D" w14:textId="387E91EB" w:rsidR="00D26534" w:rsidRPr="0042746E" w:rsidRDefault="00D26534" w:rsidP="008F2E48">
            <w:pPr>
              <w:spacing w:after="0"/>
              <w:jc w:val="right"/>
              <w:rPr>
                <w:rFonts w:ascii="Arial" w:hAnsi="Arial" w:cs="Arial"/>
                <w:sz w:val="24"/>
                <w:szCs w:val="24"/>
              </w:rPr>
            </w:pPr>
            <w:r>
              <w:rPr>
                <w:rFonts w:ascii="Arial" w:hAnsi="Arial" w:cs="Arial"/>
                <w:sz w:val="24"/>
                <w:szCs w:val="24"/>
              </w:rPr>
              <w:t>1,255</w:t>
            </w:r>
          </w:p>
        </w:tc>
        <w:tc>
          <w:tcPr>
            <w:tcW w:w="978" w:type="dxa"/>
            <w:vAlign w:val="center"/>
          </w:tcPr>
          <w:p w14:paraId="13163B71" w14:textId="1320D2C5" w:rsidR="00D26534" w:rsidRPr="0042746E" w:rsidRDefault="00D26534" w:rsidP="007A61C5">
            <w:pPr>
              <w:spacing w:after="0"/>
              <w:jc w:val="right"/>
              <w:rPr>
                <w:rFonts w:ascii="Arial" w:hAnsi="Arial" w:cs="Arial"/>
                <w:sz w:val="24"/>
                <w:szCs w:val="24"/>
              </w:rPr>
            </w:pPr>
            <w:r>
              <w:rPr>
                <w:rFonts w:ascii="Arial" w:hAnsi="Arial" w:cs="Arial"/>
                <w:sz w:val="24"/>
                <w:szCs w:val="24"/>
              </w:rPr>
              <w:t>1,255</w:t>
            </w:r>
          </w:p>
        </w:tc>
        <w:tc>
          <w:tcPr>
            <w:tcW w:w="978" w:type="dxa"/>
            <w:vAlign w:val="center"/>
          </w:tcPr>
          <w:p w14:paraId="56F32768" w14:textId="45E40EE5" w:rsidR="00D26534" w:rsidRPr="0042746E" w:rsidRDefault="00D26534" w:rsidP="007A61C5">
            <w:pPr>
              <w:spacing w:after="0"/>
              <w:jc w:val="right"/>
              <w:rPr>
                <w:rFonts w:ascii="Arial" w:hAnsi="Arial" w:cs="Arial"/>
                <w:sz w:val="24"/>
                <w:szCs w:val="24"/>
              </w:rPr>
            </w:pPr>
            <w:r>
              <w:rPr>
                <w:rFonts w:ascii="Arial" w:hAnsi="Arial" w:cs="Arial"/>
                <w:sz w:val="24"/>
                <w:szCs w:val="24"/>
              </w:rPr>
              <w:t>1,255</w:t>
            </w:r>
            <w:r w:rsidRPr="0042746E">
              <w:rPr>
                <w:rFonts w:ascii="Arial" w:hAnsi="Arial" w:cs="Arial"/>
                <w:sz w:val="24"/>
                <w:szCs w:val="24"/>
              </w:rPr>
              <w:t> </w:t>
            </w:r>
          </w:p>
        </w:tc>
        <w:tc>
          <w:tcPr>
            <w:tcW w:w="979" w:type="dxa"/>
            <w:vAlign w:val="center"/>
          </w:tcPr>
          <w:p w14:paraId="493B93F4" w14:textId="2FCD485E" w:rsidR="00D26534" w:rsidRPr="0042746E" w:rsidRDefault="00D26534" w:rsidP="00962C43">
            <w:pPr>
              <w:spacing w:after="0"/>
              <w:jc w:val="right"/>
              <w:rPr>
                <w:rFonts w:ascii="Arial" w:hAnsi="Arial" w:cs="Arial"/>
                <w:sz w:val="24"/>
                <w:szCs w:val="24"/>
              </w:rPr>
            </w:pPr>
            <w:r>
              <w:rPr>
                <w:rFonts w:ascii="Arial" w:hAnsi="Arial" w:cs="Arial"/>
                <w:sz w:val="24"/>
                <w:szCs w:val="24"/>
              </w:rPr>
              <w:t>0</w:t>
            </w:r>
          </w:p>
        </w:tc>
        <w:tc>
          <w:tcPr>
            <w:tcW w:w="933" w:type="dxa"/>
            <w:vAlign w:val="center"/>
          </w:tcPr>
          <w:p w14:paraId="0DA7C2F2" w14:textId="77777777" w:rsidR="00D26534" w:rsidRPr="0042746E" w:rsidRDefault="00D26534" w:rsidP="00962C43">
            <w:pPr>
              <w:spacing w:after="0"/>
              <w:jc w:val="right"/>
              <w:rPr>
                <w:rFonts w:ascii="Arial" w:hAnsi="Arial" w:cs="Arial"/>
                <w:sz w:val="24"/>
                <w:szCs w:val="24"/>
              </w:rPr>
            </w:pPr>
            <w:r>
              <w:rPr>
                <w:rFonts w:ascii="Arial" w:hAnsi="Arial" w:cs="Arial"/>
                <w:sz w:val="24"/>
                <w:szCs w:val="24"/>
              </w:rPr>
              <w:t>0</w:t>
            </w:r>
          </w:p>
        </w:tc>
        <w:tc>
          <w:tcPr>
            <w:tcW w:w="1457" w:type="dxa"/>
            <w:vAlign w:val="center"/>
          </w:tcPr>
          <w:p w14:paraId="77EE8671" w14:textId="31794EF5" w:rsidR="00D26534" w:rsidRPr="0042746E" w:rsidRDefault="00D26534" w:rsidP="00D26534">
            <w:pPr>
              <w:spacing w:after="0"/>
              <w:jc w:val="right"/>
              <w:rPr>
                <w:rFonts w:ascii="Arial" w:hAnsi="Arial" w:cs="Arial"/>
                <w:sz w:val="24"/>
                <w:szCs w:val="24"/>
              </w:rPr>
            </w:pPr>
            <w:r>
              <w:rPr>
                <w:rFonts w:ascii="Arial" w:hAnsi="Arial" w:cs="Arial"/>
                <w:sz w:val="24"/>
                <w:szCs w:val="24"/>
              </w:rPr>
              <w:t>1,255</w:t>
            </w:r>
          </w:p>
        </w:tc>
        <w:tc>
          <w:tcPr>
            <w:tcW w:w="1072" w:type="dxa"/>
            <w:vAlign w:val="center"/>
          </w:tcPr>
          <w:p w14:paraId="14A896AA" w14:textId="3E07936F" w:rsidR="00D26534" w:rsidRPr="0042746E" w:rsidRDefault="00D26534" w:rsidP="00962C43">
            <w:pPr>
              <w:spacing w:after="0"/>
              <w:jc w:val="right"/>
              <w:rPr>
                <w:rFonts w:ascii="Arial" w:hAnsi="Arial" w:cs="Arial"/>
                <w:sz w:val="24"/>
                <w:szCs w:val="24"/>
              </w:rPr>
            </w:pPr>
            <w:r>
              <w:rPr>
                <w:rFonts w:ascii="Arial" w:hAnsi="Arial" w:cs="Arial"/>
                <w:sz w:val="24"/>
                <w:szCs w:val="24"/>
              </w:rPr>
              <w:t>5,020</w:t>
            </w:r>
          </w:p>
        </w:tc>
      </w:tr>
      <w:tr w:rsidR="005C3C15" w:rsidRPr="002A44E7" w14:paraId="66514CA8" w14:textId="77777777" w:rsidTr="009E6834">
        <w:tc>
          <w:tcPr>
            <w:tcW w:w="10598" w:type="dxa"/>
            <w:gridSpan w:val="8"/>
            <w:vAlign w:val="bottom"/>
          </w:tcPr>
          <w:p w14:paraId="6BCC04A9" w14:textId="77777777" w:rsidR="00AA3FF7" w:rsidRPr="00E9637B" w:rsidRDefault="00AA3FF7" w:rsidP="00AA4B06">
            <w:pPr>
              <w:spacing w:after="0"/>
              <w:jc w:val="both"/>
              <w:rPr>
                <w:rFonts w:ascii="Arial" w:hAnsi="Arial" w:cs="Arial"/>
                <w:b/>
                <w:sz w:val="24"/>
                <w:szCs w:val="24"/>
              </w:rPr>
            </w:pPr>
          </w:p>
          <w:p w14:paraId="0CDBC640" w14:textId="77777777" w:rsidR="005C3C15" w:rsidRPr="00E9637B" w:rsidDel="00AA4B06" w:rsidRDefault="00AA3FF7" w:rsidP="00AA4B06">
            <w:pPr>
              <w:spacing w:after="0"/>
              <w:jc w:val="both"/>
              <w:rPr>
                <w:rFonts w:ascii="Arial" w:hAnsi="Arial" w:cs="Arial"/>
                <w:b/>
                <w:sz w:val="24"/>
                <w:szCs w:val="24"/>
              </w:rPr>
            </w:pPr>
            <w:r w:rsidRPr="00E9637B">
              <w:rPr>
                <w:rFonts w:ascii="Arial" w:hAnsi="Arial" w:cs="Arial"/>
                <w:b/>
                <w:sz w:val="24"/>
                <w:szCs w:val="24"/>
              </w:rPr>
              <w:t>Expenditure</w:t>
            </w:r>
          </w:p>
        </w:tc>
      </w:tr>
      <w:tr w:rsidR="00D26534" w:rsidRPr="002A44E7" w14:paraId="0555EE09" w14:textId="77777777" w:rsidTr="00D26534">
        <w:tc>
          <w:tcPr>
            <w:tcW w:w="3223" w:type="dxa"/>
            <w:vAlign w:val="bottom"/>
          </w:tcPr>
          <w:p w14:paraId="57F6A6D7" w14:textId="77777777" w:rsidR="0074131D" w:rsidRPr="00E9637B" w:rsidRDefault="0074131D" w:rsidP="0074131D">
            <w:pPr>
              <w:spacing w:after="0"/>
              <w:rPr>
                <w:rFonts w:ascii="Arial" w:hAnsi="Arial" w:cs="Arial"/>
                <w:sz w:val="24"/>
                <w:szCs w:val="24"/>
              </w:rPr>
            </w:pPr>
            <w:r w:rsidRPr="00E9637B">
              <w:rPr>
                <w:rFonts w:ascii="Arial" w:hAnsi="Arial" w:cs="Arial"/>
                <w:sz w:val="24"/>
                <w:szCs w:val="24"/>
              </w:rPr>
              <w:t>Waste Transport and Disposal Costs</w:t>
            </w:r>
          </w:p>
        </w:tc>
        <w:tc>
          <w:tcPr>
            <w:tcW w:w="978" w:type="dxa"/>
            <w:vAlign w:val="center"/>
          </w:tcPr>
          <w:p w14:paraId="2C6B6FD5" w14:textId="6BB20938"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978" w:type="dxa"/>
            <w:vAlign w:val="center"/>
          </w:tcPr>
          <w:p w14:paraId="30ADFD2C" w14:textId="28188F53"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978" w:type="dxa"/>
            <w:vAlign w:val="center"/>
          </w:tcPr>
          <w:p w14:paraId="1DD63CB4" w14:textId="06187168" w:rsidR="0074131D" w:rsidRPr="0074131D" w:rsidRDefault="00882245" w:rsidP="0074131D">
            <w:pPr>
              <w:spacing w:after="0"/>
              <w:jc w:val="right"/>
              <w:rPr>
                <w:rFonts w:ascii="Arial" w:hAnsi="Arial" w:cs="Arial"/>
                <w:sz w:val="24"/>
                <w:szCs w:val="24"/>
              </w:rPr>
            </w:pPr>
            <w:r>
              <w:rPr>
                <w:rFonts w:ascii="Arial" w:hAnsi="Arial" w:cs="Arial"/>
                <w:sz w:val="24"/>
                <w:szCs w:val="24"/>
              </w:rPr>
              <w:t>0</w:t>
            </w:r>
            <w:r w:rsidR="0074131D" w:rsidRPr="0074131D">
              <w:rPr>
                <w:rFonts w:ascii="Arial" w:hAnsi="Arial" w:cs="Arial"/>
                <w:sz w:val="24"/>
                <w:szCs w:val="24"/>
              </w:rPr>
              <w:t> </w:t>
            </w:r>
          </w:p>
        </w:tc>
        <w:tc>
          <w:tcPr>
            <w:tcW w:w="979" w:type="dxa"/>
            <w:vAlign w:val="center"/>
          </w:tcPr>
          <w:p w14:paraId="3EE39650" w14:textId="513F1EDF"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933" w:type="dxa"/>
            <w:vAlign w:val="center"/>
          </w:tcPr>
          <w:p w14:paraId="3C0A5B7F" w14:textId="298974A9"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3</w:t>
            </w:r>
          </w:p>
        </w:tc>
        <w:tc>
          <w:tcPr>
            <w:tcW w:w="1457" w:type="dxa"/>
            <w:vAlign w:val="center"/>
          </w:tcPr>
          <w:p w14:paraId="7464E835" w14:textId="7D9021EE"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1072" w:type="dxa"/>
            <w:vAlign w:val="center"/>
          </w:tcPr>
          <w:p w14:paraId="5E2D279F" w14:textId="3D8A0A4A"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3</w:t>
            </w:r>
          </w:p>
        </w:tc>
      </w:tr>
      <w:tr w:rsidR="00D26534" w:rsidRPr="002A44E7" w14:paraId="63F1CF35" w14:textId="77777777" w:rsidTr="00D26534">
        <w:tc>
          <w:tcPr>
            <w:tcW w:w="3223" w:type="dxa"/>
            <w:vAlign w:val="bottom"/>
          </w:tcPr>
          <w:p w14:paraId="4C9978A1"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Rent and Rates</w:t>
            </w:r>
          </w:p>
        </w:tc>
        <w:tc>
          <w:tcPr>
            <w:tcW w:w="978" w:type="dxa"/>
            <w:vAlign w:val="center"/>
          </w:tcPr>
          <w:p w14:paraId="36B59C85" w14:textId="30613ED7" w:rsidR="0074131D" w:rsidRPr="0042746E" w:rsidRDefault="0074131D" w:rsidP="0074131D">
            <w:pPr>
              <w:spacing w:after="0"/>
              <w:jc w:val="right"/>
              <w:rPr>
                <w:rFonts w:ascii="Arial" w:hAnsi="Arial" w:cs="Arial"/>
                <w:sz w:val="24"/>
                <w:szCs w:val="24"/>
              </w:rPr>
            </w:pPr>
            <w:r w:rsidRPr="0042746E">
              <w:rPr>
                <w:rFonts w:ascii="Arial" w:hAnsi="Arial" w:cs="Arial"/>
                <w:sz w:val="24"/>
                <w:szCs w:val="24"/>
              </w:rPr>
              <w:t>100</w:t>
            </w:r>
          </w:p>
        </w:tc>
        <w:tc>
          <w:tcPr>
            <w:tcW w:w="978" w:type="dxa"/>
            <w:vAlign w:val="center"/>
          </w:tcPr>
          <w:p w14:paraId="70426099" w14:textId="72510630" w:rsidR="0074131D" w:rsidRPr="0042746E" w:rsidRDefault="0074131D" w:rsidP="0074131D">
            <w:pPr>
              <w:spacing w:after="0"/>
              <w:jc w:val="right"/>
              <w:rPr>
                <w:rFonts w:ascii="Arial" w:hAnsi="Arial" w:cs="Arial"/>
                <w:sz w:val="24"/>
                <w:szCs w:val="24"/>
              </w:rPr>
            </w:pPr>
            <w:r w:rsidRPr="0042746E">
              <w:rPr>
                <w:rFonts w:ascii="Arial" w:hAnsi="Arial" w:cs="Arial"/>
                <w:sz w:val="24"/>
                <w:szCs w:val="24"/>
              </w:rPr>
              <w:t> </w:t>
            </w:r>
            <w:r w:rsidR="00882245">
              <w:rPr>
                <w:rFonts w:ascii="Arial" w:hAnsi="Arial" w:cs="Arial"/>
                <w:sz w:val="24"/>
                <w:szCs w:val="24"/>
              </w:rPr>
              <w:t>0</w:t>
            </w:r>
          </w:p>
        </w:tc>
        <w:tc>
          <w:tcPr>
            <w:tcW w:w="978" w:type="dxa"/>
            <w:vAlign w:val="center"/>
          </w:tcPr>
          <w:p w14:paraId="3D80B5F5" w14:textId="78042388" w:rsidR="0074131D" w:rsidRPr="0042746E" w:rsidRDefault="00882245" w:rsidP="0074131D">
            <w:pPr>
              <w:spacing w:after="0"/>
              <w:jc w:val="right"/>
              <w:rPr>
                <w:rFonts w:ascii="Arial" w:hAnsi="Arial" w:cs="Arial"/>
                <w:sz w:val="24"/>
                <w:szCs w:val="24"/>
              </w:rPr>
            </w:pPr>
            <w:r>
              <w:rPr>
                <w:rFonts w:ascii="Arial" w:hAnsi="Arial" w:cs="Arial"/>
                <w:sz w:val="24"/>
                <w:szCs w:val="24"/>
              </w:rPr>
              <w:t>0</w:t>
            </w:r>
            <w:r w:rsidR="0074131D" w:rsidRPr="0042746E">
              <w:rPr>
                <w:rFonts w:ascii="Arial" w:hAnsi="Arial" w:cs="Arial"/>
                <w:sz w:val="24"/>
                <w:szCs w:val="24"/>
              </w:rPr>
              <w:t> </w:t>
            </w:r>
          </w:p>
        </w:tc>
        <w:tc>
          <w:tcPr>
            <w:tcW w:w="979" w:type="dxa"/>
            <w:vAlign w:val="center"/>
          </w:tcPr>
          <w:p w14:paraId="0DD152E5" w14:textId="3730D6AF" w:rsidR="0074131D" w:rsidRPr="0042746E" w:rsidRDefault="0074131D" w:rsidP="0074131D">
            <w:pPr>
              <w:spacing w:after="0"/>
              <w:jc w:val="right"/>
              <w:rPr>
                <w:rFonts w:ascii="Arial" w:hAnsi="Arial" w:cs="Arial"/>
                <w:sz w:val="24"/>
                <w:szCs w:val="24"/>
              </w:rPr>
            </w:pPr>
            <w:r w:rsidRPr="0042746E">
              <w:rPr>
                <w:rFonts w:ascii="Arial" w:hAnsi="Arial" w:cs="Arial"/>
                <w:sz w:val="24"/>
                <w:szCs w:val="24"/>
              </w:rPr>
              <w:t>385</w:t>
            </w:r>
          </w:p>
        </w:tc>
        <w:tc>
          <w:tcPr>
            <w:tcW w:w="933" w:type="dxa"/>
            <w:vAlign w:val="center"/>
          </w:tcPr>
          <w:p w14:paraId="3265DB55" w14:textId="1D72AE42" w:rsidR="0074131D" w:rsidRPr="0042746E" w:rsidRDefault="00882245" w:rsidP="0074131D">
            <w:pPr>
              <w:spacing w:after="0"/>
              <w:jc w:val="right"/>
              <w:rPr>
                <w:rFonts w:ascii="Arial" w:hAnsi="Arial" w:cs="Arial"/>
                <w:sz w:val="24"/>
                <w:szCs w:val="24"/>
              </w:rPr>
            </w:pPr>
            <w:r>
              <w:rPr>
                <w:rFonts w:ascii="Arial" w:hAnsi="Arial" w:cs="Arial"/>
                <w:sz w:val="24"/>
                <w:szCs w:val="24"/>
              </w:rPr>
              <w:t>0</w:t>
            </w:r>
          </w:p>
        </w:tc>
        <w:tc>
          <w:tcPr>
            <w:tcW w:w="1457" w:type="dxa"/>
            <w:vAlign w:val="center"/>
          </w:tcPr>
          <w:p w14:paraId="089C11F1" w14:textId="5393EB1F" w:rsidR="0074131D" w:rsidRPr="0042746E" w:rsidRDefault="00882245" w:rsidP="0074131D">
            <w:pPr>
              <w:spacing w:after="0"/>
              <w:jc w:val="right"/>
              <w:rPr>
                <w:rFonts w:ascii="Arial" w:hAnsi="Arial" w:cs="Arial"/>
                <w:sz w:val="24"/>
                <w:szCs w:val="24"/>
              </w:rPr>
            </w:pPr>
            <w:r>
              <w:rPr>
                <w:rFonts w:ascii="Arial" w:hAnsi="Arial" w:cs="Arial"/>
                <w:sz w:val="24"/>
                <w:szCs w:val="24"/>
              </w:rPr>
              <w:t>0</w:t>
            </w:r>
          </w:p>
        </w:tc>
        <w:tc>
          <w:tcPr>
            <w:tcW w:w="1072" w:type="dxa"/>
            <w:vAlign w:val="center"/>
          </w:tcPr>
          <w:p w14:paraId="6668F7A8" w14:textId="24C9340B" w:rsidR="0074131D" w:rsidRPr="0042746E" w:rsidRDefault="0074131D" w:rsidP="0074131D">
            <w:pPr>
              <w:spacing w:after="0"/>
              <w:jc w:val="right"/>
              <w:rPr>
                <w:rFonts w:ascii="Arial" w:hAnsi="Arial" w:cs="Arial"/>
                <w:sz w:val="24"/>
                <w:szCs w:val="24"/>
              </w:rPr>
            </w:pPr>
            <w:r w:rsidRPr="0042746E">
              <w:rPr>
                <w:rFonts w:ascii="Arial" w:hAnsi="Arial" w:cs="Arial"/>
                <w:sz w:val="24"/>
                <w:szCs w:val="24"/>
              </w:rPr>
              <w:t>485</w:t>
            </w:r>
          </w:p>
        </w:tc>
      </w:tr>
      <w:tr w:rsidR="00D26534" w:rsidRPr="002A44E7" w14:paraId="68BC18FF" w14:textId="77777777" w:rsidTr="00D26534">
        <w:tc>
          <w:tcPr>
            <w:tcW w:w="3223" w:type="dxa"/>
            <w:vAlign w:val="bottom"/>
          </w:tcPr>
          <w:p w14:paraId="4EA702AA"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Support Services</w:t>
            </w:r>
          </w:p>
        </w:tc>
        <w:tc>
          <w:tcPr>
            <w:tcW w:w="978" w:type="dxa"/>
            <w:vAlign w:val="center"/>
          </w:tcPr>
          <w:p w14:paraId="781E0880" w14:textId="6CAFF999"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978" w:type="dxa"/>
            <w:vAlign w:val="center"/>
          </w:tcPr>
          <w:p w14:paraId="3339010D" w14:textId="5B780D66"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2</w:t>
            </w:r>
          </w:p>
        </w:tc>
        <w:tc>
          <w:tcPr>
            <w:tcW w:w="978" w:type="dxa"/>
            <w:vAlign w:val="center"/>
          </w:tcPr>
          <w:p w14:paraId="2CEA0E97" w14:textId="494E5AD8"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27</w:t>
            </w:r>
          </w:p>
        </w:tc>
        <w:tc>
          <w:tcPr>
            <w:tcW w:w="979" w:type="dxa"/>
            <w:vAlign w:val="center"/>
          </w:tcPr>
          <w:p w14:paraId="2A3E798B" w14:textId="3D09332A"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9</w:t>
            </w:r>
          </w:p>
        </w:tc>
        <w:tc>
          <w:tcPr>
            <w:tcW w:w="933" w:type="dxa"/>
            <w:vAlign w:val="center"/>
          </w:tcPr>
          <w:p w14:paraId="39C9964C" w14:textId="0E12395C"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3</w:t>
            </w:r>
          </w:p>
        </w:tc>
        <w:tc>
          <w:tcPr>
            <w:tcW w:w="1457" w:type="dxa"/>
            <w:vAlign w:val="center"/>
          </w:tcPr>
          <w:p w14:paraId="0597C26C" w14:textId="5F3D54B0"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 </w:t>
            </w:r>
            <w:r w:rsidR="00882245">
              <w:rPr>
                <w:rFonts w:ascii="Arial" w:hAnsi="Arial" w:cs="Arial"/>
                <w:sz w:val="24"/>
                <w:szCs w:val="24"/>
              </w:rPr>
              <w:t>0</w:t>
            </w:r>
          </w:p>
        </w:tc>
        <w:tc>
          <w:tcPr>
            <w:tcW w:w="1072" w:type="dxa"/>
            <w:vAlign w:val="center"/>
          </w:tcPr>
          <w:p w14:paraId="2A0A506C" w14:textId="45B90F9B"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41</w:t>
            </w:r>
          </w:p>
        </w:tc>
      </w:tr>
      <w:tr w:rsidR="00D26534" w:rsidRPr="002A44E7" w14:paraId="7A0F0E79" w14:textId="77777777" w:rsidTr="00D26534">
        <w:tc>
          <w:tcPr>
            <w:tcW w:w="3223" w:type="dxa"/>
            <w:vAlign w:val="bottom"/>
          </w:tcPr>
          <w:p w14:paraId="1317DFB5" w14:textId="77777777" w:rsidR="0074131D" w:rsidRPr="00E9637B" w:rsidRDefault="0074131D" w:rsidP="0074131D">
            <w:pPr>
              <w:spacing w:after="0"/>
              <w:jc w:val="both"/>
              <w:rPr>
                <w:rFonts w:ascii="Arial" w:hAnsi="Arial" w:cs="Arial"/>
                <w:sz w:val="24"/>
                <w:szCs w:val="24"/>
              </w:rPr>
            </w:pPr>
            <w:r w:rsidRPr="00E9637B">
              <w:rPr>
                <w:rFonts w:ascii="Arial" w:hAnsi="Arial" w:cs="Arial"/>
                <w:sz w:val="24"/>
                <w:szCs w:val="24"/>
              </w:rPr>
              <w:t xml:space="preserve">Other </w:t>
            </w:r>
          </w:p>
        </w:tc>
        <w:tc>
          <w:tcPr>
            <w:tcW w:w="978" w:type="dxa"/>
            <w:tcBorders>
              <w:bottom w:val="single" w:sz="2" w:space="0" w:color="000000"/>
            </w:tcBorders>
            <w:vAlign w:val="center"/>
          </w:tcPr>
          <w:p w14:paraId="15EDD9E7" w14:textId="2B603DD1"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 </w:t>
            </w:r>
            <w:r w:rsidR="00882245">
              <w:rPr>
                <w:rFonts w:ascii="Arial" w:hAnsi="Arial" w:cs="Arial"/>
                <w:sz w:val="24"/>
                <w:szCs w:val="24"/>
              </w:rPr>
              <w:t>0</w:t>
            </w:r>
          </w:p>
        </w:tc>
        <w:tc>
          <w:tcPr>
            <w:tcW w:w="978" w:type="dxa"/>
            <w:tcBorders>
              <w:bottom w:val="single" w:sz="2" w:space="0" w:color="000000"/>
            </w:tcBorders>
            <w:vAlign w:val="center"/>
          </w:tcPr>
          <w:p w14:paraId="60CD40C4" w14:textId="640691A3"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1</w:t>
            </w:r>
          </w:p>
        </w:tc>
        <w:tc>
          <w:tcPr>
            <w:tcW w:w="978" w:type="dxa"/>
            <w:tcBorders>
              <w:bottom w:val="single" w:sz="2" w:space="0" w:color="000000"/>
            </w:tcBorders>
            <w:vAlign w:val="center"/>
          </w:tcPr>
          <w:p w14:paraId="3D3A94D7" w14:textId="11896C90"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11</w:t>
            </w:r>
          </w:p>
        </w:tc>
        <w:tc>
          <w:tcPr>
            <w:tcW w:w="979" w:type="dxa"/>
            <w:tcBorders>
              <w:bottom w:val="single" w:sz="2" w:space="0" w:color="000000"/>
            </w:tcBorders>
            <w:vAlign w:val="center"/>
          </w:tcPr>
          <w:p w14:paraId="0B6CDCB1" w14:textId="60168A15"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4</w:t>
            </w:r>
          </w:p>
        </w:tc>
        <w:tc>
          <w:tcPr>
            <w:tcW w:w="933" w:type="dxa"/>
            <w:tcBorders>
              <w:bottom w:val="single" w:sz="2" w:space="0" w:color="000000"/>
            </w:tcBorders>
            <w:vAlign w:val="center"/>
          </w:tcPr>
          <w:p w14:paraId="6A5B2AF2" w14:textId="36074DA8" w:rsidR="0074131D" w:rsidRPr="0074131D" w:rsidRDefault="00882245" w:rsidP="0074131D">
            <w:pPr>
              <w:spacing w:after="0"/>
              <w:jc w:val="right"/>
              <w:rPr>
                <w:rFonts w:ascii="Arial" w:hAnsi="Arial" w:cs="Arial"/>
                <w:sz w:val="24"/>
                <w:szCs w:val="24"/>
              </w:rPr>
            </w:pPr>
            <w:r>
              <w:rPr>
                <w:rFonts w:ascii="Arial" w:hAnsi="Arial" w:cs="Arial"/>
                <w:sz w:val="24"/>
                <w:szCs w:val="24"/>
              </w:rPr>
              <w:t>0</w:t>
            </w:r>
          </w:p>
        </w:tc>
        <w:tc>
          <w:tcPr>
            <w:tcW w:w="1457" w:type="dxa"/>
            <w:tcBorders>
              <w:bottom w:val="single" w:sz="2" w:space="0" w:color="000000"/>
            </w:tcBorders>
            <w:vAlign w:val="center"/>
          </w:tcPr>
          <w:p w14:paraId="468B6C0B" w14:textId="6E0C36B5" w:rsidR="0074131D" w:rsidRPr="0074131D" w:rsidRDefault="0074131D" w:rsidP="0074131D">
            <w:pPr>
              <w:spacing w:after="0"/>
              <w:jc w:val="right"/>
              <w:rPr>
                <w:rFonts w:ascii="Arial" w:hAnsi="Arial" w:cs="Arial"/>
                <w:sz w:val="24"/>
                <w:szCs w:val="24"/>
              </w:rPr>
            </w:pPr>
            <w:r w:rsidRPr="0074131D">
              <w:rPr>
                <w:rFonts w:ascii="Arial" w:hAnsi="Arial" w:cs="Arial"/>
                <w:sz w:val="24"/>
                <w:szCs w:val="24"/>
              </w:rPr>
              <w:t> </w:t>
            </w:r>
            <w:r w:rsidR="00882245">
              <w:rPr>
                <w:rFonts w:ascii="Arial" w:hAnsi="Arial" w:cs="Arial"/>
                <w:sz w:val="24"/>
                <w:szCs w:val="24"/>
              </w:rPr>
              <w:t>0</w:t>
            </w:r>
          </w:p>
        </w:tc>
        <w:tc>
          <w:tcPr>
            <w:tcW w:w="1072" w:type="dxa"/>
            <w:tcBorders>
              <w:bottom w:val="single" w:sz="2" w:space="0" w:color="000000"/>
            </w:tcBorders>
            <w:vAlign w:val="center"/>
          </w:tcPr>
          <w:p w14:paraId="6DBCAB93" w14:textId="050F3227" w:rsidR="0074131D" w:rsidRPr="0074131D" w:rsidRDefault="0074131D" w:rsidP="00EF2E54">
            <w:pPr>
              <w:spacing w:after="0"/>
              <w:jc w:val="right"/>
              <w:rPr>
                <w:rFonts w:ascii="Arial" w:hAnsi="Arial" w:cs="Arial"/>
                <w:sz w:val="24"/>
                <w:szCs w:val="24"/>
              </w:rPr>
            </w:pPr>
            <w:r w:rsidRPr="0074131D">
              <w:rPr>
                <w:rFonts w:ascii="Arial" w:hAnsi="Arial" w:cs="Arial"/>
                <w:sz w:val="24"/>
                <w:szCs w:val="24"/>
              </w:rPr>
              <w:t>1</w:t>
            </w:r>
            <w:r w:rsidR="00EF2E54">
              <w:rPr>
                <w:rFonts w:ascii="Arial" w:hAnsi="Arial" w:cs="Arial"/>
                <w:sz w:val="24"/>
                <w:szCs w:val="24"/>
              </w:rPr>
              <w:t>6</w:t>
            </w:r>
          </w:p>
        </w:tc>
      </w:tr>
      <w:tr w:rsidR="00D26534" w:rsidRPr="002A44E7" w14:paraId="2BD98C60" w14:textId="77777777" w:rsidTr="00D26534">
        <w:trPr>
          <w:trHeight w:val="454"/>
        </w:trPr>
        <w:tc>
          <w:tcPr>
            <w:tcW w:w="3223" w:type="dxa"/>
            <w:vAlign w:val="center"/>
          </w:tcPr>
          <w:p w14:paraId="7B50FAB9" w14:textId="3038D6C4" w:rsidR="002F2B3B" w:rsidRPr="00E9637B" w:rsidRDefault="002F2B3B" w:rsidP="002F2B3B">
            <w:pPr>
              <w:spacing w:after="0"/>
              <w:rPr>
                <w:rFonts w:ascii="Arial" w:hAnsi="Arial" w:cs="Arial"/>
                <w:b/>
                <w:sz w:val="24"/>
                <w:szCs w:val="24"/>
              </w:rPr>
            </w:pPr>
            <w:r w:rsidRPr="00E9637B">
              <w:rPr>
                <w:rFonts w:ascii="Arial" w:hAnsi="Arial" w:cs="Arial"/>
                <w:b/>
                <w:sz w:val="24"/>
                <w:szCs w:val="24"/>
              </w:rPr>
              <w:t>Total 2019-20</w:t>
            </w:r>
          </w:p>
        </w:tc>
        <w:tc>
          <w:tcPr>
            <w:tcW w:w="978" w:type="dxa"/>
            <w:tcBorders>
              <w:top w:val="single" w:sz="2" w:space="0" w:color="000000"/>
              <w:bottom w:val="double" w:sz="4" w:space="0" w:color="auto"/>
            </w:tcBorders>
            <w:vAlign w:val="center"/>
          </w:tcPr>
          <w:p w14:paraId="6CAF7D18" w14:textId="4AA9D682" w:rsidR="002F2B3B" w:rsidRPr="00E9637B" w:rsidRDefault="0074131D" w:rsidP="002F2B3B">
            <w:pPr>
              <w:spacing w:after="0"/>
              <w:jc w:val="right"/>
              <w:rPr>
                <w:rFonts w:ascii="Arial" w:hAnsi="Arial" w:cs="Arial"/>
                <w:b/>
                <w:sz w:val="24"/>
                <w:szCs w:val="24"/>
              </w:rPr>
            </w:pPr>
            <w:r>
              <w:rPr>
                <w:rFonts w:ascii="Arial" w:hAnsi="Arial" w:cs="Arial"/>
                <w:b/>
                <w:sz w:val="24"/>
                <w:szCs w:val="24"/>
              </w:rPr>
              <w:t>100</w:t>
            </w:r>
          </w:p>
        </w:tc>
        <w:tc>
          <w:tcPr>
            <w:tcW w:w="978" w:type="dxa"/>
            <w:tcBorders>
              <w:top w:val="single" w:sz="2" w:space="0" w:color="000000"/>
              <w:bottom w:val="double" w:sz="4" w:space="0" w:color="auto"/>
            </w:tcBorders>
            <w:vAlign w:val="center"/>
          </w:tcPr>
          <w:p w14:paraId="235F0585" w14:textId="7991B748" w:rsidR="002F2B3B" w:rsidRPr="00E9637B" w:rsidRDefault="0074131D" w:rsidP="002F2B3B">
            <w:pPr>
              <w:spacing w:after="0"/>
              <w:jc w:val="right"/>
              <w:rPr>
                <w:rFonts w:ascii="Arial" w:hAnsi="Arial" w:cs="Arial"/>
                <w:b/>
                <w:sz w:val="24"/>
                <w:szCs w:val="24"/>
              </w:rPr>
            </w:pPr>
            <w:r>
              <w:rPr>
                <w:rFonts w:ascii="Arial" w:hAnsi="Arial" w:cs="Arial"/>
                <w:b/>
                <w:sz w:val="24"/>
                <w:szCs w:val="24"/>
              </w:rPr>
              <w:t>3</w:t>
            </w:r>
          </w:p>
        </w:tc>
        <w:tc>
          <w:tcPr>
            <w:tcW w:w="978" w:type="dxa"/>
            <w:tcBorders>
              <w:top w:val="single" w:sz="2" w:space="0" w:color="000000"/>
              <w:bottom w:val="double" w:sz="4" w:space="0" w:color="auto"/>
            </w:tcBorders>
            <w:vAlign w:val="center"/>
          </w:tcPr>
          <w:p w14:paraId="0F638647" w14:textId="2A0D2546" w:rsidR="002F2B3B" w:rsidRPr="00E9637B" w:rsidRDefault="0074131D" w:rsidP="002F2B3B">
            <w:pPr>
              <w:spacing w:after="0"/>
              <w:jc w:val="right"/>
              <w:rPr>
                <w:rFonts w:ascii="Arial" w:hAnsi="Arial" w:cs="Arial"/>
                <w:b/>
                <w:sz w:val="24"/>
                <w:szCs w:val="24"/>
              </w:rPr>
            </w:pPr>
            <w:r>
              <w:rPr>
                <w:rFonts w:ascii="Arial" w:hAnsi="Arial" w:cs="Arial"/>
                <w:b/>
                <w:sz w:val="24"/>
                <w:szCs w:val="24"/>
              </w:rPr>
              <w:t>38</w:t>
            </w:r>
          </w:p>
        </w:tc>
        <w:tc>
          <w:tcPr>
            <w:tcW w:w="979" w:type="dxa"/>
            <w:tcBorders>
              <w:top w:val="single" w:sz="2" w:space="0" w:color="000000"/>
              <w:bottom w:val="double" w:sz="4" w:space="0" w:color="auto"/>
            </w:tcBorders>
            <w:vAlign w:val="center"/>
          </w:tcPr>
          <w:p w14:paraId="782305CA" w14:textId="2FE3257A" w:rsidR="002F2B3B" w:rsidRPr="00E9637B" w:rsidRDefault="0074131D" w:rsidP="002F2B3B">
            <w:pPr>
              <w:spacing w:after="0"/>
              <w:jc w:val="right"/>
              <w:rPr>
                <w:rFonts w:ascii="Arial" w:hAnsi="Arial" w:cs="Arial"/>
                <w:b/>
                <w:sz w:val="24"/>
                <w:szCs w:val="24"/>
              </w:rPr>
            </w:pPr>
            <w:r>
              <w:rPr>
                <w:rFonts w:ascii="Arial" w:hAnsi="Arial" w:cs="Arial"/>
                <w:b/>
                <w:sz w:val="24"/>
                <w:szCs w:val="24"/>
              </w:rPr>
              <w:t>398</w:t>
            </w:r>
          </w:p>
        </w:tc>
        <w:tc>
          <w:tcPr>
            <w:tcW w:w="933" w:type="dxa"/>
            <w:tcBorders>
              <w:top w:val="single" w:sz="2" w:space="0" w:color="000000"/>
              <w:bottom w:val="double" w:sz="4" w:space="0" w:color="auto"/>
            </w:tcBorders>
            <w:vAlign w:val="center"/>
          </w:tcPr>
          <w:p w14:paraId="72A218D5" w14:textId="3303BA97" w:rsidR="002F2B3B" w:rsidRPr="00E9637B" w:rsidRDefault="00EF2E54" w:rsidP="00EF2E54">
            <w:pPr>
              <w:spacing w:after="0"/>
              <w:jc w:val="right"/>
              <w:rPr>
                <w:rFonts w:ascii="Arial" w:hAnsi="Arial" w:cs="Arial"/>
                <w:b/>
                <w:sz w:val="24"/>
                <w:szCs w:val="24"/>
              </w:rPr>
            </w:pPr>
            <w:r>
              <w:rPr>
                <w:rFonts w:ascii="Arial" w:hAnsi="Arial" w:cs="Arial"/>
                <w:b/>
                <w:sz w:val="24"/>
                <w:szCs w:val="24"/>
              </w:rPr>
              <w:t>6</w:t>
            </w:r>
          </w:p>
        </w:tc>
        <w:tc>
          <w:tcPr>
            <w:tcW w:w="1457" w:type="dxa"/>
            <w:tcBorders>
              <w:top w:val="single" w:sz="2" w:space="0" w:color="000000"/>
              <w:bottom w:val="double" w:sz="4" w:space="0" w:color="auto"/>
            </w:tcBorders>
            <w:vAlign w:val="center"/>
          </w:tcPr>
          <w:p w14:paraId="4F9F865C" w14:textId="1378A700" w:rsidR="002F2B3B" w:rsidRPr="00E9637B" w:rsidRDefault="002F2B3B" w:rsidP="002F2B3B">
            <w:pPr>
              <w:spacing w:after="0"/>
              <w:jc w:val="right"/>
              <w:rPr>
                <w:rFonts w:ascii="Arial" w:hAnsi="Arial" w:cs="Arial"/>
                <w:b/>
                <w:sz w:val="24"/>
                <w:szCs w:val="24"/>
              </w:rPr>
            </w:pPr>
            <w:r w:rsidRPr="00E9637B">
              <w:rPr>
                <w:rFonts w:ascii="Arial" w:hAnsi="Arial" w:cs="Arial"/>
                <w:b/>
                <w:sz w:val="24"/>
                <w:szCs w:val="24"/>
              </w:rPr>
              <w:t>0</w:t>
            </w:r>
          </w:p>
        </w:tc>
        <w:tc>
          <w:tcPr>
            <w:tcW w:w="1072" w:type="dxa"/>
            <w:tcBorders>
              <w:top w:val="single" w:sz="2" w:space="0" w:color="000000"/>
              <w:bottom w:val="double" w:sz="4" w:space="0" w:color="auto"/>
            </w:tcBorders>
            <w:vAlign w:val="center"/>
          </w:tcPr>
          <w:p w14:paraId="35F24F50" w14:textId="311A0414" w:rsidR="002F2B3B" w:rsidRPr="00E9637B" w:rsidRDefault="0074131D" w:rsidP="00EF2E54">
            <w:pPr>
              <w:spacing w:after="0"/>
              <w:jc w:val="right"/>
              <w:rPr>
                <w:rFonts w:ascii="Arial" w:hAnsi="Arial" w:cs="Arial"/>
                <w:b/>
                <w:sz w:val="24"/>
                <w:szCs w:val="24"/>
              </w:rPr>
            </w:pPr>
            <w:r>
              <w:rPr>
                <w:rFonts w:ascii="Arial" w:hAnsi="Arial" w:cs="Arial"/>
                <w:b/>
                <w:sz w:val="24"/>
                <w:szCs w:val="24"/>
              </w:rPr>
              <w:t>54</w:t>
            </w:r>
            <w:r w:rsidR="00EF2E54">
              <w:rPr>
                <w:rFonts w:ascii="Arial" w:hAnsi="Arial" w:cs="Arial"/>
                <w:b/>
                <w:sz w:val="24"/>
                <w:szCs w:val="24"/>
              </w:rPr>
              <w:t>5</w:t>
            </w:r>
          </w:p>
        </w:tc>
      </w:tr>
      <w:tr w:rsidR="00D26534" w:rsidRPr="00F96749" w14:paraId="64EAA924" w14:textId="77777777" w:rsidTr="00D26534">
        <w:trPr>
          <w:trHeight w:val="510"/>
        </w:trPr>
        <w:tc>
          <w:tcPr>
            <w:tcW w:w="3223" w:type="dxa"/>
            <w:vAlign w:val="center"/>
          </w:tcPr>
          <w:p w14:paraId="7BDE04A2" w14:textId="378DD44B" w:rsidR="002F2B3B" w:rsidRPr="00E9637B" w:rsidRDefault="002F2B3B" w:rsidP="002F2B3B">
            <w:pPr>
              <w:spacing w:after="0"/>
              <w:rPr>
                <w:rFonts w:ascii="Arial" w:hAnsi="Arial" w:cs="Arial"/>
                <w:b/>
                <w:sz w:val="24"/>
                <w:szCs w:val="24"/>
              </w:rPr>
            </w:pPr>
            <w:r w:rsidRPr="00E9637B">
              <w:rPr>
                <w:rFonts w:ascii="Arial" w:hAnsi="Arial" w:cs="Arial"/>
                <w:sz w:val="24"/>
                <w:szCs w:val="24"/>
              </w:rPr>
              <w:t>Total 2018-19</w:t>
            </w:r>
          </w:p>
        </w:tc>
        <w:tc>
          <w:tcPr>
            <w:tcW w:w="978" w:type="dxa"/>
            <w:tcBorders>
              <w:top w:val="double" w:sz="4" w:space="0" w:color="auto"/>
            </w:tcBorders>
            <w:vAlign w:val="center"/>
          </w:tcPr>
          <w:p w14:paraId="0F64BBCE" w14:textId="7C097015"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98</w:t>
            </w:r>
          </w:p>
        </w:tc>
        <w:tc>
          <w:tcPr>
            <w:tcW w:w="978" w:type="dxa"/>
            <w:tcBorders>
              <w:top w:val="double" w:sz="4" w:space="0" w:color="auto"/>
            </w:tcBorders>
            <w:vAlign w:val="center"/>
          </w:tcPr>
          <w:p w14:paraId="2685988B" w14:textId="3F81AB0F"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57</w:t>
            </w:r>
          </w:p>
        </w:tc>
        <w:tc>
          <w:tcPr>
            <w:tcW w:w="978" w:type="dxa"/>
            <w:tcBorders>
              <w:top w:val="double" w:sz="4" w:space="0" w:color="auto"/>
            </w:tcBorders>
            <w:vAlign w:val="center"/>
          </w:tcPr>
          <w:p w14:paraId="6E39C3A4" w14:textId="59D6E660"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56</w:t>
            </w:r>
          </w:p>
        </w:tc>
        <w:tc>
          <w:tcPr>
            <w:tcW w:w="979" w:type="dxa"/>
            <w:tcBorders>
              <w:top w:val="double" w:sz="4" w:space="0" w:color="auto"/>
            </w:tcBorders>
            <w:vAlign w:val="center"/>
          </w:tcPr>
          <w:p w14:paraId="39135ECB" w14:textId="497AEBCB"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461</w:t>
            </w:r>
          </w:p>
        </w:tc>
        <w:tc>
          <w:tcPr>
            <w:tcW w:w="933" w:type="dxa"/>
            <w:tcBorders>
              <w:top w:val="double" w:sz="4" w:space="0" w:color="auto"/>
            </w:tcBorders>
            <w:vAlign w:val="center"/>
          </w:tcPr>
          <w:p w14:paraId="37286119" w14:textId="2A20F6ED"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70</w:t>
            </w:r>
          </w:p>
        </w:tc>
        <w:tc>
          <w:tcPr>
            <w:tcW w:w="1457" w:type="dxa"/>
            <w:tcBorders>
              <w:top w:val="double" w:sz="4" w:space="0" w:color="auto"/>
            </w:tcBorders>
            <w:vAlign w:val="center"/>
          </w:tcPr>
          <w:p w14:paraId="2321BD46" w14:textId="1C747ED8"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0</w:t>
            </w:r>
          </w:p>
        </w:tc>
        <w:tc>
          <w:tcPr>
            <w:tcW w:w="1072" w:type="dxa"/>
            <w:tcBorders>
              <w:top w:val="double" w:sz="4" w:space="0" w:color="auto"/>
            </w:tcBorders>
            <w:vAlign w:val="center"/>
          </w:tcPr>
          <w:p w14:paraId="6066DAF4" w14:textId="0A1C7C58" w:rsidR="002F2B3B" w:rsidRPr="00E9637B" w:rsidRDefault="002F2B3B" w:rsidP="002F2B3B">
            <w:pPr>
              <w:spacing w:after="0"/>
              <w:jc w:val="right"/>
              <w:rPr>
                <w:rFonts w:ascii="Arial" w:hAnsi="Arial" w:cs="Arial"/>
                <w:sz w:val="24"/>
                <w:szCs w:val="24"/>
              </w:rPr>
            </w:pPr>
            <w:r w:rsidRPr="00E9637B">
              <w:rPr>
                <w:rFonts w:ascii="Arial" w:hAnsi="Arial" w:cs="Arial"/>
                <w:sz w:val="24"/>
                <w:szCs w:val="24"/>
              </w:rPr>
              <w:t>742</w:t>
            </w:r>
          </w:p>
        </w:tc>
      </w:tr>
      <w:tr w:rsidR="00D26534" w:rsidRPr="002A44E7" w14:paraId="03357A10" w14:textId="77777777" w:rsidTr="00D26534">
        <w:trPr>
          <w:trHeight w:val="1620"/>
        </w:trPr>
        <w:tc>
          <w:tcPr>
            <w:tcW w:w="3223" w:type="dxa"/>
          </w:tcPr>
          <w:p w14:paraId="1967B681" w14:textId="77777777" w:rsidR="000C4D0D" w:rsidRPr="00E9637B" w:rsidRDefault="000C4D0D" w:rsidP="0078257B">
            <w:pPr>
              <w:spacing w:after="0"/>
              <w:jc w:val="center"/>
              <w:rPr>
                <w:rFonts w:ascii="Arial" w:hAnsi="Arial" w:cs="Arial"/>
                <w:b/>
                <w:sz w:val="24"/>
                <w:szCs w:val="24"/>
              </w:rPr>
            </w:pPr>
          </w:p>
        </w:tc>
        <w:tc>
          <w:tcPr>
            <w:tcW w:w="978" w:type="dxa"/>
            <w:textDirection w:val="tbRl"/>
          </w:tcPr>
          <w:p w14:paraId="3AD11FF9"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Brent</w:t>
            </w:r>
          </w:p>
          <w:p w14:paraId="03C45446" w14:textId="77777777" w:rsidR="000C4D0D" w:rsidRPr="00E9637B" w:rsidRDefault="000C4D0D" w:rsidP="0078257B">
            <w:pPr>
              <w:spacing w:after="0"/>
              <w:ind w:left="113" w:right="113"/>
              <w:jc w:val="center"/>
              <w:rPr>
                <w:rFonts w:ascii="Arial" w:hAnsi="Arial" w:cs="Arial"/>
                <w:b/>
                <w:sz w:val="24"/>
                <w:szCs w:val="24"/>
              </w:rPr>
            </w:pPr>
          </w:p>
        </w:tc>
        <w:tc>
          <w:tcPr>
            <w:tcW w:w="978" w:type="dxa"/>
            <w:textDirection w:val="tbRl"/>
          </w:tcPr>
          <w:p w14:paraId="1DE1B97A"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Ealing</w:t>
            </w:r>
          </w:p>
          <w:p w14:paraId="77955210" w14:textId="77777777" w:rsidR="000C4D0D" w:rsidRPr="00E9637B" w:rsidRDefault="000C4D0D" w:rsidP="0078257B">
            <w:pPr>
              <w:spacing w:after="0"/>
              <w:ind w:left="113" w:right="113"/>
              <w:jc w:val="center"/>
              <w:rPr>
                <w:rFonts w:ascii="Arial" w:hAnsi="Arial" w:cs="Arial"/>
                <w:b/>
                <w:sz w:val="24"/>
                <w:szCs w:val="24"/>
              </w:rPr>
            </w:pPr>
          </w:p>
        </w:tc>
        <w:tc>
          <w:tcPr>
            <w:tcW w:w="978" w:type="dxa"/>
            <w:textDirection w:val="tbRl"/>
          </w:tcPr>
          <w:p w14:paraId="367A1A5D"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Harrow</w:t>
            </w:r>
          </w:p>
          <w:p w14:paraId="055220A7" w14:textId="77777777" w:rsidR="000C4D0D" w:rsidRPr="00E9637B" w:rsidRDefault="000C4D0D" w:rsidP="0078257B">
            <w:pPr>
              <w:spacing w:after="0"/>
              <w:ind w:left="113" w:right="113"/>
              <w:jc w:val="center"/>
              <w:rPr>
                <w:rFonts w:ascii="Arial" w:hAnsi="Arial" w:cs="Arial"/>
                <w:b/>
                <w:sz w:val="24"/>
                <w:szCs w:val="24"/>
              </w:rPr>
            </w:pPr>
          </w:p>
        </w:tc>
        <w:tc>
          <w:tcPr>
            <w:tcW w:w="979" w:type="dxa"/>
            <w:textDirection w:val="tbRl"/>
          </w:tcPr>
          <w:p w14:paraId="3ABB695B"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Hillingdon</w:t>
            </w:r>
          </w:p>
          <w:p w14:paraId="42C594DC" w14:textId="77777777" w:rsidR="000C4D0D" w:rsidRPr="00E9637B" w:rsidRDefault="000C4D0D" w:rsidP="0078257B">
            <w:pPr>
              <w:spacing w:after="0"/>
              <w:ind w:left="113" w:right="113"/>
              <w:jc w:val="center"/>
              <w:rPr>
                <w:rFonts w:ascii="Arial" w:hAnsi="Arial" w:cs="Arial"/>
                <w:b/>
                <w:sz w:val="24"/>
                <w:szCs w:val="24"/>
              </w:rPr>
            </w:pPr>
          </w:p>
        </w:tc>
        <w:tc>
          <w:tcPr>
            <w:tcW w:w="933" w:type="dxa"/>
            <w:textDirection w:val="tbRl"/>
          </w:tcPr>
          <w:p w14:paraId="30EC9CBB"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Hounslow</w:t>
            </w:r>
          </w:p>
          <w:p w14:paraId="00457F7D" w14:textId="77777777" w:rsidR="000C4D0D" w:rsidRPr="00E9637B" w:rsidRDefault="000C4D0D" w:rsidP="0078257B">
            <w:pPr>
              <w:spacing w:after="0"/>
              <w:ind w:left="113" w:right="113"/>
              <w:jc w:val="center"/>
              <w:rPr>
                <w:rFonts w:ascii="Arial" w:hAnsi="Arial" w:cs="Arial"/>
                <w:b/>
                <w:sz w:val="24"/>
                <w:szCs w:val="24"/>
              </w:rPr>
            </w:pPr>
          </w:p>
        </w:tc>
        <w:tc>
          <w:tcPr>
            <w:tcW w:w="1457" w:type="dxa"/>
            <w:textDirection w:val="tbRl"/>
          </w:tcPr>
          <w:p w14:paraId="053891D1" w14:textId="77777777" w:rsidR="000C4D0D" w:rsidRPr="00E9637B" w:rsidRDefault="000C4D0D" w:rsidP="0078257B">
            <w:pPr>
              <w:spacing w:after="0"/>
              <w:ind w:left="113" w:right="113"/>
              <w:jc w:val="center"/>
              <w:rPr>
                <w:rFonts w:ascii="Arial" w:hAnsi="Arial" w:cs="Arial"/>
                <w:b/>
                <w:sz w:val="24"/>
                <w:szCs w:val="24"/>
              </w:rPr>
            </w:pPr>
            <w:r w:rsidRPr="00E9637B">
              <w:rPr>
                <w:rFonts w:ascii="Arial" w:hAnsi="Arial" w:cs="Arial"/>
                <w:b/>
                <w:sz w:val="24"/>
                <w:szCs w:val="24"/>
              </w:rPr>
              <w:t>Richmond</w:t>
            </w:r>
          </w:p>
          <w:p w14:paraId="663EA344" w14:textId="77777777" w:rsidR="000C4D0D" w:rsidRPr="00E9637B" w:rsidRDefault="000C4D0D" w:rsidP="0078257B">
            <w:pPr>
              <w:spacing w:after="0"/>
              <w:ind w:left="113" w:right="113"/>
              <w:jc w:val="center"/>
              <w:rPr>
                <w:rFonts w:ascii="Arial" w:hAnsi="Arial" w:cs="Arial"/>
                <w:b/>
                <w:sz w:val="24"/>
                <w:szCs w:val="24"/>
              </w:rPr>
            </w:pPr>
          </w:p>
        </w:tc>
        <w:tc>
          <w:tcPr>
            <w:tcW w:w="1072" w:type="dxa"/>
          </w:tcPr>
          <w:p w14:paraId="0C0A5397" w14:textId="77777777" w:rsidR="000C4D0D" w:rsidRPr="00E9637B" w:rsidRDefault="000C4D0D" w:rsidP="0078257B">
            <w:pPr>
              <w:spacing w:after="0"/>
              <w:jc w:val="center"/>
              <w:rPr>
                <w:rFonts w:ascii="Arial" w:hAnsi="Arial" w:cs="Arial"/>
                <w:b/>
                <w:sz w:val="24"/>
                <w:szCs w:val="24"/>
              </w:rPr>
            </w:pPr>
            <w:r w:rsidRPr="00E9637B">
              <w:rPr>
                <w:rFonts w:ascii="Arial" w:hAnsi="Arial" w:cs="Arial"/>
                <w:b/>
                <w:sz w:val="24"/>
                <w:szCs w:val="24"/>
              </w:rPr>
              <w:t>Total</w:t>
            </w:r>
          </w:p>
        </w:tc>
      </w:tr>
      <w:tr w:rsidR="00D26534" w:rsidRPr="002A44E7" w14:paraId="606D4A68" w14:textId="77777777" w:rsidTr="00D26534">
        <w:tc>
          <w:tcPr>
            <w:tcW w:w="3223" w:type="dxa"/>
          </w:tcPr>
          <w:p w14:paraId="35985FC0" w14:textId="77777777" w:rsidR="000C4D0D" w:rsidRPr="00E9637B" w:rsidRDefault="000C4D0D" w:rsidP="0078257B">
            <w:pPr>
              <w:spacing w:after="0"/>
              <w:jc w:val="right"/>
              <w:rPr>
                <w:rFonts w:ascii="Arial" w:hAnsi="Arial" w:cs="Arial"/>
                <w:b/>
                <w:sz w:val="24"/>
                <w:szCs w:val="24"/>
              </w:rPr>
            </w:pPr>
          </w:p>
        </w:tc>
        <w:tc>
          <w:tcPr>
            <w:tcW w:w="978" w:type="dxa"/>
          </w:tcPr>
          <w:p w14:paraId="319E1B79"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978" w:type="dxa"/>
          </w:tcPr>
          <w:p w14:paraId="1990CFD2"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978" w:type="dxa"/>
          </w:tcPr>
          <w:p w14:paraId="63815D1D"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979" w:type="dxa"/>
          </w:tcPr>
          <w:p w14:paraId="74DE19B8"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933" w:type="dxa"/>
          </w:tcPr>
          <w:p w14:paraId="078D8F2C"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1457" w:type="dxa"/>
          </w:tcPr>
          <w:p w14:paraId="5CBA510A"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c>
          <w:tcPr>
            <w:tcW w:w="1072" w:type="dxa"/>
          </w:tcPr>
          <w:p w14:paraId="72C3E677" w14:textId="77777777" w:rsidR="000C4D0D" w:rsidRPr="00E9637B" w:rsidRDefault="000C4D0D" w:rsidP="0078257B">
            <w:pPr>
              <w:spacing w:after="0"/>
              <w:jc w:val="right"/>
              <w:rPr>
                <w:rFonts w:ascii="Arial" w:hAnsi="Arial" w:cs="Arial"/>
                <w:b/>
                <w:sz w:val="24"/>
                <w:szCs w:val="24"/>
              </w:rPr>
            </w:pPr>
            <w:r w:rsidRPr="00E9637B">
              <w:rPr>
                <w:rFonts w:ascii="Arial" w:hAnsi="Arial" w:cs="Arial"/>
                <w:bCs/>
                <w:sz w:val="24"/>
                <w:szCs w:val="24"/>
              </w:rPr>
              <w:t>£'000</w:t>
            </w:r>
          </w:p>
        </w:tc>
      </w:tr>
      <w:tr w:rsidR="00D26534" w:rsidRPr="002A44E7" w14:paraId="237097A0" w14:textId="77777777" w:rsidTr="00D26534">
        <w:tc>
          <w:tcPr>
            <w:tcW w:w="3223" w:type="dxa"/>
            <w:vAlign w:val="bottom"/>
          </w:tcPr>
          <w:p w14:paraId="5BCC5644" w14:textId="77777777" w:rsidR="000C4D0D" w:rsidRPr="00E9637B" w:rsidDel="00AA4B06" w:rsidRDefault="000C4D0D" w:rsidP="00AA4B06">
            <w:pPr>
              <w:spacing w:after="0"/>
              <w:jc w:val="both"/>
              <w:rPr>
                <w:rFonts w:ascii="Arial" w:hAnsi="Arial" w:cs="Arial"/>
                <w:b/>
                <w:sz w:val="24"/>
                <w:szCs w:val="24"/>
              </w:rPr>
            </w:pPr>
          </w:p>
        </w:tc>
        <w:tc>
          <w:tcPr>
            <w:tcW w:w="978" w:type="dxa"/>
            <w:vAlign w:val="bottom"/>
          </w:tcPr>
          <w:p w14:paraId="49164A6A"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7731AAEF"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47777847" w14:textId="77777777" w:rsidR="000C4D0D" w:rsidRPr="00E9637B" w:rsidRDefault="000C4D0D" w:rsidP="00DA1127">
            <w:pPr>
              <w:spacing w:after="0"/>
              <w:jc w:val="right"/>
              <w:rPr>
                <w:rFonts w:ascii="Arial" w:hAnsi="Arial" w:cs="Arial"/>
                <w:b/>
                <w:sz w:val="24"/>
                <w:szCs w:val="24"/>
              </w:rPr>
            </w:pPr>
          </w:p>
        </w:tc>
        <w:tc>
          <w:tcPr>
            <w:tcW w:w="979" w:type="dxa"/>
            <w:vAlign w:val="bottom"/>
          </w:tcPr>
          <w:p w14:paraId="4D4E1389" w14:textId="77777777" w:rsidR="000C4D0D" w:rsidRPr="00E9637B" w:rsidRDefault="000C4D0D" w:rsidP="00DA1127">
            <w:pPr>
              <w:spacing w:after="0"/>
              <w:jc w:val="right"/>
              <w:rPr>
                <w:rFonts w:ascii="Arial" w:hAnsi="Arial" w:cs="Arial"/>
                <w:b/>
                <w:sz w:val="24"/>
                <w:szCs w:val="24"/>
              </w:rPr>
            </w:pPr>
          </w:p>
        </w:tc>
        <w:tc>
          <w:tcPr>
            <w:tcW w:w="933" w:type="dxa"/>
            <w:vAlign w:val="bottom"/>
          </w:tcPr>
          <w:p w14:paraId="47503D25" w14:textId="77777777" w:rsidR="000C4D0D" w:rsidRPr="00E9637B" w:rsidRDefault="000C4D0D" w:rsidP="00DA1127">
            <w:pPr>
              <w:spacing w:after="0"/>
              <w:jc w:val="right"/>
              <w:rPr>
                <w:rFonts w:ascii="Arial" w:hAnsi="Arial" w:cs="Arial"/>
                <w:b/>
                <w:sz w:val="24"/>
                <w:szCs w:val="24"/>
              </w:rPr>
            </w:pPr>
          </w:p>
        </w:tc>
        <w:tc>
          <w:tcPr>
            <w:tcW w:w="1457" w:type="dxa"/>
            <w:vAlign w:val="bottom"/>
          </w:tcPr>
          <w:p w14:paraId="6C468E21" w14:textId="77777777" w:rsidR="000C4D0D" w:rsidRPr="00E9637B" w:rsidRDefault="000C4D0D" w:rsidP="00DA1127">
            <w:pPr>
              <w:spacing w:after="0"/>
              <w:jc w:val="right"/>
              <w:rPr>
                <w:rFonts w:ascii="Arial" w:hAnsi="Arial" w:cs="Arial"/>
                <w:b/>
                <w:sz w:val="24"/>
                <w:szCs w:val="24"/>
              </w:rPr>
            </w:pPr>
          </w:p>
        </w:tc>
        <w:tc>
          <w:tcPr>
            <w:tcW w:w="1072" w:type="dxa"/>
            <w:vAlign w:val="bottom"/>
          </w:tcPr>
          <w:p w14:paraId="69C77216" w14:textId="77777777" w:rsidR="000C4D0D" w:rsidRPr="00E9637B" w:rsidRDefault="000C4D0D" w:rsidP="00DA1127">
            <w:pPr>
              <w:spacing w:after="0"/>
              <w:jc w:val="right"/>
              <w:rPr>
                <w:rFonts w:ascii="Arial" w:hAnsi="Arial" w:cs="Arial"/>
                <w:b/>
                <w:sz w:val="24"/>
                <w:szCs w:val="24"/>
              </w:rPr>
            </w:pPr>
          </w:p>
        </w:tc>
      </w:tr>
      <w:tr w:rsidR="00D26534" w:rsidRPr="002A44E7" w14:paraId="5DAD191F" w14:textId="77777777" w:rsidTr="00D26534">
        <w:tc>
          <w:tcPr>
            <w:tcW w:w="3223" w:type="dxa"/>
            <w:vAlign w:val="bottom"/>
          </w:tcPr>
          <w:p w14:paraId="3175A29A" w14:textId="3DB98495" w:rsidR="00404B36" w:rsidRPr="00E9637B" w:rsidRDefault="000C4D0D" w:rsidP="00D600F2">
            <w:pPr>
              <w:spacing w:after="0"/>
              <w:jc w:val="both"/>
              <w:rPr>
                <w:rFonts w:ascii="Arial" w:hAnsi="Arial" w:cs="Arial"/>
                <w:b/>
                <w:sz w:val="24"/>
                <w:szCs w:val="24"/>
              </w:rPr>
            </w:pPr>
            <w:r w:rsidRPr="00E9637B">
              <w:rPr>
                <w:rFonts w:ascii="Arial" w:hAnsi="Arial" w:cs="Arial"/>
                <w:b/>
                <w:sz w:val="24"/>
                <w:szCs w:val="24"/>
              </w:rPr>
              <w:t>Debtors 20</w:t>
            </w:r>
            <w:r w:rsidR="00404B36" w:rsidRPr="00E9637B">
              <w:rPr>
                <w:rFonts w:ascii="Arial" w:hAnsi="Arial" w:cs="Arial"/>
                <w:b/>
                <w:sz w:val="24"/>
                <w:szCs w:val="24"/>
              </w:rPr>
              <w:t>19-20</w:t>
            </w:r>
          </w:p>
        </w:tc>
        <w:tc>
          <w:tcPr>
            <w:tcW w:w="978" w:type="dxa"/>
            <w:vAlign w:val="bottom"/>
          </w:tcPr>
          <w:p w14:paraId="08EBC0BF" w14:textId="0F46C8E6" w:rsidR="000C4D0D" w:rsidRPr="00E9637B" w:rsidRDefault="0074131D" w:rsidP="009D101A">
            <w:pPr>
              <w:spacing w:after="0"/>
              <w:jc w:val="right"/>
              <w:rPr>
                <w:rFonts w:ascii="Arial" w:hAnsi="Arial" w:cs="Arial"/>
                <w:b/>
                <w:sz w:val="24"/>
                <w:szCs w:val="24"/>
              </w:rPr>
            </w:pPr>
            <w:r>
              <w:rPr>
                <w:rFonts w:ascii="Arial" w:hAnsi="Arial" w:cs="Arial"/>
                <w:b/>
                <w:sz w:val="24"/>
                <w:szCs w:val="24"/>
              </w:rPr>
              <w:t>728</w:t>
            </w:r>
          </w:p>
        </w:tc>
        <w:tc>
          <w:tcPr>
            <w:tcW w:w="978" w:type="dxa"/>
            <w:vAlign w:val="bottom"/>
          </w:tcPr>
          <w:p w14:paraId="574E07D9" w14:textId="77777777" w:rsidR="000C4D0D" w:rsidRPr="00E9637B" w:rsidRDefault="00DA5725" w:rsidP="00DA5725">
            <w:pPr>
              <w:spacing w:after="0"/>
              <w:jc w:val="right"/>
              <w:rPr>
                <w:rFonts w:ascii="Arial" w:hAnsi="Arial" w:cs="Arial"/>
                <w:b/>
                <w:sz w:val="24"/>
                <w:szCs w:val="24"/>
              </w:rPr>
            </w:pPr>
            <w:r w:rsidRPr="00E9637B">
              <w:rPr>
                <w:rFonts w:ascii="Arial" w:hAnsi="Arial" w:cs="Arial"/>
                <w:b/>
                <w:sz w:val="24"/>
                <w:szCs w:val="24"/>
              </w:rPr>
              <w:t>0</w:t>
            </w:r>
          </w:p>
        </w:tc>
        <w:tc>
          <w:tcPr>
            <w:tcW w:w="978" w:type="dxa"/>
            <w:vAlign w:val="bottom"/>
          </w:tcPr>
          <w:p w14:paraId="678FECF7" w14:textId="77777777" w:rsidR="000C4D0D" w:rsidRPr="00E9637B" w:rsidRDefault="00DA5725" w:rsidP="00DA5725">
            <w:pPr>
              <w:spacing w:after="0"/>
              <w:jc w:val="right"/>
              <w:rPr>
                <w:rFonts w:ascii="Arial" w:hAnsi="Arial" w:cs="Arial"/>
                <w:b/>
                <w:sz w:val="24"/>
                <w:szCs w:val="24"/>
              </w:rPr>
            </w:pPr>
            <w:r w:rsidRPr="00E9637B">
              <w:rPr>
                <w:rFonts w:ascii="Arial" w:hAnsi="Arial" w:cs="Arial"/>
                <w:b/>
                <w:sz w:val="24"/>
                <w:szCs w:val="24"/>
              </w:rPr>
              <w:t>0</w:t>
            </w:r>
          </w:p>
        </w:tc>
        <w:tc>
          <w:tcPr>
            <w:tcW w:w="979" w:type="dxa"/>
            <w:vAlign w:val="bottom"/>
          </w:tcPr>
          <w:p w14:paraId="1782B778" w14:textId="5B764D9D" w:rsidR="000C4D0D" w:rsidRPr="00E9637B" w:rsidRDefault="0074131D" w:rsidP="00DA1127">
            <w:pPr>
              <w:spacing w:after="0"/>
              <w:jc w:val="right"/>
              <w:rPr>
                <w:rFonts w:ascii="Arial" w:hAnsi="Arial" w:cs="Arial"/>
                <w:b/>
                <w:sz w:val="24"/>
                <w:szCs w:val="24"/>
              </w:rPr>
            </w:pPr>
            <w:r>
              <w:rPr>
                <w:rFonts w:ascii="Arial" w:hAnsi="Arial" w:cs="Arial"/>
                <w:b/>
                <w:sz w:val="24"/>
                <w:szCs w:val="24"/>
              </w:rPr>
              <w:t>47</w:t>
            </w:r>
          </w:p>
        </w:tc>
        <w:tc>
          <w:tcPr>
            <w:tcW w:w="933" w:type="dxa"/>
            <w:vAlign w:val="bottom"/>
          </w:tcPr>
          <w:p w14:paraId="0CC5341D" w14:textId="77777777" w:rsidR="000C4D0D" w:rsidRPr="00E9637B" w:rsidRDefault="00DA5725" w:rsidP="00DA1127">
            <w:pPr>
              <w:spacing w:after="0"/>
              <w:jc w:val="right"/>
              <w:rPr>
                <w:rFonts w:ascii="Arial" w:hAnsi="Arial" w:cs="Arial"/>
                <w:b/>
                <w:sz w:val="24"/>
                <w:szCs w:val="24"/>
              </w:rPr>
            </w:pPr>
            <w:r w:rsidRPr="00E9637B">
              <w:rPr>
                <w:rFonts w:ascii="Arial" w:hAnsi="Arial" w:cs="Arial"/>
                <w:b/>
                <w:sz w:val="24"/>
                <w:szCs w:val="24"/>
              </w:rPr>
              <w:t>0</w:t>
            </w:r>
          </w:p>
        </w:tc>
        <w:tc>
          <w:tcPr>
            <w:tcW w:w="1457" w:type="dxa"/>
            <w:vAlign w:val="bottom"/>
          </w:tcPr>
          <w:p w14:paraId="046CF4E3" w14:textId="77777777" w:rsidR="000C4D0D" w:rsidRPr="00E9637B" w:rsidRDefault="00DA5725" w:rsidP="00DA1127">
            <w:pPr>
              <w:spacing w:after="0"/>
              <w:jc w:val="right"/>
              <w:rPr>
                <w:rFonts w:ascii="Arial" w:hAnsi="Arial" w:cs="Arial"/>
                <w:b/>
                <w:sz w:val="24"/>
                <w:szCs w:val="24"/>
              </w:rPr>
            </w:pPr>
            <w:r w:rsidRPr="00E9637B">
              <w:rPr>
                <w:rFonts w:ascii="Arial" w:hAnsi="Arial" w:cs="Arial"/>
                <w:b/>
                <w:sz w:val="24"/>
                <w:szCs w:val="24"/>
              </w:rPr>
              <w:t>0</w:t>
            </w:r>
          </w:p>
        </w:tc>
        <w:tc>
          <w:tcPr>
            <w:tcW w:w="1072" w:type="dxa"/>
            <w:vAlign w:val="bottom"/>
          </w:tcPr>
          <w:p w14:paraId="62FB4C5B" w14:textId="1BFB854E" w:rsidR="000C4D0D" w:rsidRPr="00E9637B" w:rsidRDefault="0074131D" w:rsidP="00DA1127">
            <w:pPr>
              <w:spacing w:after="0"/>
              <w:jc w:val="right"/>
              <w:rPr>
                <w:rFonts w:ascii="Arial" w:hAnsi="Arial" w:cs="Arial"/>
                <w:b/>
                <w:sz w:val="24"/>
                <w:szCs w:val="24"/>
              </w:rPr>
            </w:pPr>
            <w:r>
              <w:rPr>
                <w:rFonts w:ascii="Arial" w:hAnsi="Arial" w:cs="Arial"/>
                <w:b/>
                <w:sz w:val="24"/>
                <w:szCs w:val="24"/>
              </w:rPr>
              <w:t>775</w:t>
            </w:r>
          </w:p>
        </w:tc>
      </w:tr>
      <w:tr w:rsidR="00D26534" w:rsidRPr="002A44E7" w14:paraId="15ADC29D" w14:textId="77777777" w:rsidTr="00D26534">
        <w:tc>
          <w:tcPr>
            <w:tcW w:w="3223" w:type="dxa"/>
            <w:vAlign w:val="bottom"/>
          </w:tcPr>
          <w:p w14:paraId="54A9A0D6" w14:textId="7EFC575D" w:rsidR="00404B36" w:rsidRPr="00E9637B" w:rsidRDefault="00404B36" w:rsidP="00404B36">
            <w:pPr>
              <w:spacing w:after="0"/>
              <w:jc w:val="both"/>
              <w:rPr>
                <w:rFonts w:ascii="Arial" w:hAnsi="Arial" w:cs="Arial"/>
                <w:sz w:val="24"/>
                <w:szCs w:val="24"/>
              </w:rPr>
            </w:pPr>
            <w:r w:rsidRPr="00E9637B">
              <w:rPr>
                <w:rFonts w:ascii="Arial" w:hAnsi="Arial" w:cs="Arial"/>
                <w:sz w:val="24"/>
                <w:szCs w:val="24"/>
              </w:rPr>
              <w:t>Debtors 2018-19</w:t>
            </w:r>
          </w:p>
        </w:tc>
        <w:tc>
          <w:tcPr>
            <w:tcW w:w="978" w:type="dxa"/>
            <w:vAlign w:val="bottom"/>
          </w:tcPr>
          <w:p w14:paraId="0A8C2523" w14:textId="59E85F13"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751</w:t>
            </w:r>
          </w:p>
        </w:tc>
        <w:tc>
          <w:tcPr>
            <w:tcW w:w="978" w:type="dxa"/>
            <w:vAlign w:val="bottom"/>
          </w:tcPr>
          <w:p w14:paraId="3D7958B3" w14:textId="4F877606"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78" w:type="dxa"/>
            <w:vAlign w:val="bottom"/>
          </w:tcPr>
          <w:p w14:paraId="734CB293" w14:textId="795EBC75"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79" w:type="dxa"/>
            <w:vAlign w:val="bottom"/>
          </w:tcPr>
          <w:p w14:paraId="606BB2A7" w14:textId="7AF3B439"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321</w:t>
            </w:r>
          </w:p>
        </w:tc>
        <w:tc>
          <w:tcPr>
            <w:tcW w:w="933" w:type="dxa"/>
            <w:vAlign w:val="bottom"/>
          </w:tcPr>
          <w:p w14:paraId="1EB1973F" w14:textId="64A45F02"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1457" w:type="dxa"/>
            <w:vAlign w:val="bottom"/>
          </w:tcPr>
          <w:p w14:paraId="1E0418EA" w14:textId="27313E23"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1072" w:type="dxa"/>
            <w:vAlign w:val="bottom"/>
          </w:tcPr>
          <w:p w14:paraId="1E3C985C" w14:textId="7F89E3B9"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1,072</w:t>
            </w:r>
          </w:p>
        </w:tc>
      </w:tr>
      <w:tr w:rsidR="00D26534" w:rsidRPr="002A44E7" w14:paraId="31D963FB" w14:textId="77777777" w:rsidTr="00D26534">
        <w:tc>
          <w:tcPr>
            <w:tcW w:w="3223" w:type="dxa"/>
            <w:vAlign w:val="bottom"/>
          </w:tcPr>
          <w:p w14:paraId="460FB58F" w14:textId="77777777" w:rsidR="000C4D0D" w:rsidRPr="00E9637B" w:rsidRDefault="000C4D0D" w:rsidP="00AA4B06">
            <w:pPr>
              <w:spacing w:after="0"/>
              <w:jc w:val="both"/>
              <w:rPr>
                <w:rFonts w:ascii="Arial" w:hAnsi="Arial" w:cs="Arial"/>
                <w:b/>
                <w:sz w:val="24"/>
                <w:szCs w:val="24"/>
              </w:rPr>
            </w:pPr>
          </w:p>
        </w:tc>
        <w:tc>
          <w:tcPr>
            <w:tcW w:w="978" w:type="dxa"/>
            <w:vAlign w:val="bottom"/>
          </w:tcPr>
          <w:p w14:paraId="63B51573"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3504C933"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13A77D00" w14:textId="77777777" w:rsidR="000C4D0D" w:rsidRPr="00E9637B" w:rsidRDefault="000C4D0D" w:rsidP="00DA1127">
            <w:pPr>
              <w:spacing w:after="0"/>
              <w:jc w:val="right"/>
              <w:rPr>
                <w:rFonts w:ascii="Arial" w:hAnsi="Arial" w:cs="Arial"/>
                <w:b/>
                <w:sz w:val="24"/>
                <w:szCs w:val="24"/>
              </w:rPr>
            </w:pPr>
          </w:p>
        </w:tc>
        <w:tc>
          <w:tcPr>
            <w:tcW w:w="979" w:type="dxa"/>
            <w:vAlign w:val="bottom"/>
          </w:tcPr>
          <w:p w14:paraId="1B7329D1" w14:textId="77777777" w:rsidR="000C4D0D" w:rsidRPr="00E9637B" w:rsidRDefault="000C4D0D" w:rsidP="00DA1127">
            <w:pPr>
              <w:spacing w:after="0"/>
              <w:jc w:val="right"/>
              <w:rPr>
                <w:rFonts w:ascii="Arial" w:hAnsi="Arial" w:cs="Arial"/>
                <w:b/>
                <w:sz w:val="24"/>
                <w:szCs w:val="24"/>
              </w:rPr>
            </w:pPr>
          </w:p>
        </w:tc>
        <w:tc>
          <w:tcPr>
            <w:tcW w:w="933" w:type="dxa"/>
            <w:vAlign w:val="bottom"/>
          </w:tcPr>
          <w:p w14:paraId="2C17EEF9" w14:textId="77777777" w:rsidR="000C4D0D" w:rsidRPr="00E9637B" w:rsidRDefault="000C4D0D" w:rsidP="00DA1127">
            <w:pPr>
              <w:spacing w:after="0"/>
              <w:jc w:val="right"/>
              <w:rPr>
                <w:rFonts w:ascii="Arial" w:hAnsi="Arial" w:cs="Arial"/>
                <w:b/>
                <w:sz w:val="24"/>
                <w:szCs w:val="24"/>
              </w:rPr>
            </w:pPr>
          </w:p>
        </w:tc>
        <w:tc>
          <w:tcPr>
            <w:tcW w:w="1457" w:type="dxa"/>
            <w:vAlign w:val="bottom"/>
          </w:tcPr>
          <w:p w14:paraId="2D379B34" w14:textId="77777777" w:rsidR="000C4D0D" w:rsidRPr="00E9637B" w:rsidRDefault="000C4D0D" w:rsidP="00DA1127">
            <w:pPr>
              <w:spacing w:after="0"/>
              <w:jc w:val="right"/>
              <w:rPr>
                <w:rFonts w:ascii="Arial" w:hAnsi="Arial" w:cs="Arial"/>
                <w:b/>
                <w:sz w:val="24"/>
                <w:szCs w:val="24"/>
              </w:rPr>
            </w:pPr>
          </w:p>
        </w:tc>
        <w:tc>
          <w:tcPr>
            <w:tcW w:w="1072" w:type="dxa"/>
            <w:vAlign w:val="bottom"/>
          </w:tcPr>
          <w:p w14:paraId="4949DE13" w14:textId="77777777" w:rsidR="000C4D0D" w:rsidRPr="00E9637B" w:rsidRDefault="000C4D0D" w:rsidP="00DA1127">
            <w:pPr>
              <w:spacing w:after="0"/>
              <w:jc w:val="right"/>
              <w:rPr>
                <w:rFonts w:ascii="Arial" w:hAnsi="Arial" w:cs="Arial"/>
                <w:b/>
                <w:sz w:val="24"/>
                <w:szCs w:val="24"/>
              </w:rPr>
            </w:pPr>
          </w:p>
        </w:tc>
      </w:tr>
      <w:tr w:rsidR="00D26534" w:rsidRPr="002A44E7" w14:paraId="0B76EC3B" w14:textId="77777777" w:rsidTr="00D26534">
        <w:tc>
          <w:tcPr>
            <w:tcW w:w="3223" w:type="dxa"/>
            <w:vAlign w:val="bottom"/>
          </w:tcPr>
          <w:p w14:paraId="7BDD6F4B" w14:textId="1A20B01C" w:rsidR="007D4F22" w:rsidRPr="00E9637B" w:rsidRDefault="007D4F22" w:rsidP="007D4F22">
            <w:pPr>
              <w:spacing w:after="0"/>
              <w:jc w:val="both"/>
              <w:rPr>
                <w:rFonts w:ascii="Arial" w:hAnsi="Arial" w:cs="Arial"/>
                <w:b/>
                <w:sz w:val="24"/>
                <w:szCs w:val="24"/>
              </w:rPr>
            </w:pPr>
            <w:r w:rsidRPr="00E9637B">
              <w:rPr>
                <w:rFonts w:ascii="Arial" w:hAnsi="Arial" w:cs="Arial"/>
                <w:b/>
                <w:sz w:val="24"/>
                <w:szCs w:val="24"/>
              </w:rPr>
              <w:t>Creditors 2019-20</w:t>
            </w:r>
          </w:p>
        </w:tc>
        <w:tc>
          <w:tcPr>
            <w:tcW w:w="978" w:type="dxa"/>
            <w:vAlign w:val="center"/>
          </w:tcPr>
          <w:p w14:paraId="79038BA6" w14:textId="7946AC35"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135</w:t>
            </w:r>
          </w:p>
        </w:tc>
        <w:tc>
          <w:tcPr>
            <w:tcW w:w="978" w:type="dxa"/>
            <w:vAlign w:val="center"/>
          </w:tcPr>
          <w:p w14:paraId="181165CE" w14:textId="439A9A0C"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478</w:t>
            </w:r>
          </w:p>
        </w:tc>
        <w:tc>
          <w:tcPr>
            <w:tcW w:w="978" w:type="dxa"/>
            <w:vAlign w:val="center"/>
          </w:tcPr>
          <w:p w14:paraId="6E7B451C" w14:textId="3C6733F2"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67</w:t>
            </w:r>
          </w:p>
        </w:tc>
        <w:tc>
          <w:tcPr>
            <w:tcW w:w="979" w:type="dxa"/>
            <w:vAlign w:val="center"/>
          </w:tcPr>
          <w:p w14:paraId="0A1722A2" w14:textId="7208A5C1"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223</w:t>
            </w:r>
          </w:p>
        </w:tc>
        <w:tc>
          <w:tcPr>
            <w:tcW w:w="933" w:type="dxa"/>
            <w:vAlign w:val="center"/>
          </w:tcPr>
          <w:p w14:paraId="34986437" w14:textId="37F35E61"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62</w:t>
            </w:r>
          </w:p>
        </w:tc>
        <w:tc>
          <w:tcPr>
            <w:tcW w:w="1457" w:type="dxa"/>
            <w:vAlign w:val="center"/>
          </w:tcPr>
          <w:p w14:paraId="554950C5" w14:textId="3E1359C3" w:rsidR="007D4F22" w:rsidRPr="007D4F22" w:rsidRDefault="007D4F22" w:rsidP="007D4F22">
            <w:pPr>
              <w:spacing w:after="0"/>
              <w:jc w:val="right"/>
              <w:rPr>
                <w:rFonts w:ascii="Arial" w:hAnsi="Arial" w:cs="Arial"/>
                <w:b/>
                <w:sz w:val="24"/>
                <w:szCs w:val="24"/>
                <w:highlight w:val="yellow"/>
              </w:rPr>
            </w:pPr>
            <w:r w:rsidRPr="007D4F22">
              <w:rPr>
                <w:rFonts w:ascii="Arial" w:hAnsi="Arial" w:cs="Arial"/>
                <w:b/>
                <w:bCs/>
                <w:color w:val="000000"/>
                <w:sz w:val="24"/>
                <w:szCs w:val="24"/>
              </w:rPr>
              <w:t>125</w:t>
            </w:r>
          </w:p>
        </w:tc>
        <w:tc>
          <w:tcPr>
            <w:tcW w:w="1072" w:type="dxa"/>
            <w:vAlign w:val="center"/>
          </w:tcPr>
          <w:p w14:paraId="78AC77A5" w14:textId="4E1B4935" w:rsidR="007D4F22" w:rsidRPr="007D4F22" w:rsidRDefault="007D4F22" w:rsidP="00EF2E54">
            <w:pPr>
              <w:spacing w:after="0"/>
              <w:jc w:val="right"/>
              <w:rPr>
                <w:rFonts w:ascii="Arial" w:hAnsi="Arial" w:cs="Arial"/>
                <w:b/>
                <w:sz w:val="24"/>
                <w:szCs w:val="24"/>
                <w:highlight w:val="yellow"/>
              </w:rPr>
            </w:pPr>
            <w:r w:rsidRPr="007D4F22">
              <w:rPr>
                <w:rFonts w:ascii="Arial" w:hAnsi="Arial" w:cs="Arial"/>
                <w:b/>
                <w:bCs/>
                <w:color w:val="000000"/>
                <w:sz w:val="24"/>
                <w:szCs w:val="24"/>
              </w:rPr>
              <w:t>1,0</w:t>
            </w:r>
            <w:r w:rsidR="00EF2E54">
              <w:rPr>
                <w:rFonts w:ascii="Arial" w:hAnsi="Arial" w:cs="Arial"/>
                <w:b/>
                <w:bCs/>
                <w:color w:val="000000"/>
                <w:sz w:val="24"/>
                <w:szCs w:val="24"/>
              </w:rPr>
              <w:t>90</w:t>
            </w:r>
          </w:p>
        </w:tc>
      </w:tr>
      <w:tr w:rsidR="00D26534" w:rsidRPr="002A44E7" w14:paraId="5862C3AE" w14:textId="77777777" w:rsidTr="00D26534">
        <w:tc>
          <w:tcPr>
            <w:tcW w:w="3223" w:type="dxa"/>
            <w:vAlign w:val="bottom"/>
          </w:tcPr>
          <w:p w14:paraId="6C514D80" w14:textId="420B6DE9" w:rsidR="00404B36" w:rsidRPr="00E9637B" w:rsidRDefault="00404B36" w:rsidP="00404B36">
            <w:pPr>
              <w:spacing w:after="0"/>
              <w:jc w:val="both"/>
              <w:rPr>
                <w:rFonts w:ascii="Arial" w:hAnsi="Arial" w:cs="Arial"/>
                <w:sz w:val="24"/>
                <w:szCs w:val="24"/>
              </w:rPr>
            </w:pPr>
            <w:r w:rsidRPr="00E9637B">
              <w:rPr>
                <w:rFonts w:ascii="Arial" w:hAnsi="Arial" w:cs="Arial"/>
                <w:sz w:val="24"/>
                <w:szCs w:val="24"/>
              </w:rPr>
              <w:t>Creditors 2018-19</w:t>
            </w:r>
          </w:p>
        </w:tc>
        <w:tc>
          <w:tcPr>
            <w:tcW w:w="978" w:type="dxa"/>
            <w:vAlign w:val="bottom"/>
          </w:tcPr>
          <w:p w14:paraId="06171EF1" w14:textId="2E768191"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208</w:t>
            </w:r>
          </w:p>
        </w:tc>
        <w:tc>
          <w:tcPr>
            <w:tcW w:w="978" w:type="dxa"/>
            <w:vAlign w:val="bottom"/>
          </w:tcPr>
          <w:p w14:paraId="400AA558" w14:textId="4EDCB30A"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434</w:t>
            </w:r>
          </w:p>
        </w:tc>
        <w:tc>
          <w:tcPr>
            <w:tcW w:w="978" w:type="dxa"/>
            <w:vAlign w:val="bottom"/>
          </w:tcPr>
          <w:p w14:paraId="7375F7BC" w14:textId="7AB57FB6"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143</w:t>
            </w:r>
          </w:p>
        </w:tc>
        <w:tc>
          <w:tcPr>
            <w:tcW w:w="979" w:type="dxa"/>
            <w:vAlign w:val="bottom"/>
          </w:tcPr>
          <w:p w14:paraId="0FADCE2D" w14:textId="0831E545"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89</w:t>
            </w:r>
          </w:p>
        </w:tc>
        <w:tc>
          <w:tcPr>
            <w:tcW w:w="933" w:type="dxa"/>
            <w:vAlign w:val="bottom"/>
          </w:tcPr>
          <w:p w14:paraId="19CB56F6" w14:textId="7C5FCA81"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174</w:t>
            </w:r>
          </w:p>
        </w:tc>
        <w:tc>
          <w:tcPr>
            <w:tcW w:w="1457" w:type="dxa"/>
            <w:vAlign w:val="bottom"/>
          </w:tcPr>
          <w:p w14:paraId="28D3E134" w14:textId="56202BCE"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156</w:t>
            </w:r>
          </w:p>
        </w:tc>
        <w:tc>
          <w:tcPr>
            <w:tcW w:w="1072" w:type="dxa"/>
            <w:vAlign w:val="bottom"/>
          </w:tcPr>
          <w:p w14:paraId="63734674" w14:textId="6A81DA38"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1,204</w:t>
            </w:r>
          </w:p>
        </w:tc>
      </w:tr>
      <w:tr w:rsidR="00D26534" w:rsidRPr="002A44E7" w14:paraId="3102020A" w14:textId="77777777" w:rsidTr="00D26534">
        <w:tc>
          <w:tcPr>
            <w:tcW w:w="3223" w:type="dxa"/>
            <w:vAlign w:val="bottom"/>
          </w:tcPr>
          <w:p w14:paraId="5FF9C77F" w14:textId="77777777" w:rsidR="000C4D0D" w:rsidRPr="00E9637B" w:rsidRDefault="000C4D0D" w:rsidP="00AA4B06">
            <w:pPr>
              <w:tabs>
                <w:tab w:val="center" w:pos="4513"/>
                <w:tab w:val="right" w:pos="9026"/>
              </w:tabs>
              <w:spacing w:after="0"/>
              <w:jc w:val="both"/>
              <w:rPr>
                <w:rFonts w:ascii="Arial" w:hAnsi="Arial" w:cs="Arial"/>
                <w:b/>
                <w:sz w:val="24"/>
                <w:szCs w:val="24"/>
              </w:rPr>
            </w:pPr>
          </w:p>
        </w:tc>
        <w:tc>
          <w:tcPr>
            <w:tcW w:w="978" w:type="dxa"/>
            <w:vAlign w:val="bottom"/>
          </w:tcPr>
          <w:p w14:paraId="0C673273"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6E071B0D" w14:textId="77777777" w:rsidR="000C4D0D" w:rsidRPr="00E9637B" w:rsidRDefault="000C4D0D" w:rsidP="00DA1127">
            <w:pPr>
              <w:spacing w:after="0"/>
              <w:jc w:val="right"/>
              <w:rPr>
                <w:rFonts w:ascii="Arial" w:hAnsi="Arial" w:cs="Arial"/>
                <w:b/>
                <w:sz w:val="24"/>
                <w:szCs w:val="24"/>
              </w:rPr>
            </w:pPr>
          </w:p>
        </w:tc>
        <w:tc>
          <w:tcPr>
            <w:tcW w:w="978" w:type="dxa"/>
            <w:vAlign w:val="bottom"/>
          </w:tcPr>
          <w:p w14:paraId="21A5A12F" w14:textId="77777777" w:rsidR="000C4D0D" w:rsidRPr="00E9637B" w:rsidRDefault="000C4D0D" w:rsidP="00DA1127">
            <w:pPr>
              <w:spacing w:after="0"/>
              <w:jc w:val="right"/>
              <w:rPr>
                <w:rFonts w:ascii="Arial" w:hAnsi="Arial" w:cs="Arial"/>
                <w:b/>
                <w:sz w:val="24"/>
                <w:szCs w:val="24"/>
              </w:rPr>
            </w:pPr>
          </w:p>
        </w:tc>
        <w:tc>
          <w:tcPr>
            <w:tcW w:w="979" w:type="dxa"/>
            <w:vAlign w:val="bottom"/>
          </w:tcPr>
          <w:p w14:paraId="6A254B6F" w14:textId="77777777" w:rsidR="000C4D0D" w:rsidRPr="00E9637B" w:rsidRDefault="000C4D0D" w:rsidP="00DA1127">
            <w:pPr>
              <w:spacing w:after="0"/>
              <w:jc w:val="right"/>
              <w:rPr>
                <w:rFonts w:ascii="Arial" w:hAnsi="Arial" w:cs="Arial"/>
                <w:b/>
                <w:sz w:val="24"/>
                <w:szCs w:val="24"/>
              </w:rPr>
            </w:pPr>
          </w:p>
        </w:tc>
        <w:tc>
          <w:tcPr>
            <w:tcW w:w="933" w:type="dxa"/>
            <w:vAlign w:val="bottom"/>
          </w:tcPr>
          <w:p w14:paraId="33CBC67A" w14:textId="77777777" w:rsidR="000C4D0D" w:rsidRPr="00E9637B" w:rsidRDefault="000C4D0D" w:rsidP="00DA1127">
            <w:pPr>
              <w:spacing w:after="0"/>
              <w:jc w:val="right"/>
              <w:rPr>
                <w:rFonts w:ascii="Arial" w:hAnsi="Arial" w:cs="Arial"/>
                <w:b/>
                <w:sz w:val="24"/>
                <w:szCs w:val="24"/>
              </w:rPr>
            </w:pPr>
          </w:p>
        </w:tc>
        <w:tc>
          <w:tcPr>
            <w:tcW w:w="1457" w:type="dxa"/>
            <w:vAlign w:val="bottom"/>
          </w:tcPr>
          <w:p w14:paraId="2B8A1867" w14:textId="77777777" w:rsidR="000C4D0D" w:rsidRPr="00E9637B" w:rsidRDefault="000C4D0D" w:rsidP="00DA1127">
            <w:pPr>
              <w:spacing w:after="0"/>
              <w:jc w:val="right"/>
              <w:rPr>
                <w:rFonts w:ascii="Arial" w:hAnsi="Arial" w:cs="Arial"/>
                <w:b/>
                <w:sz w:val="24"/>
                <w:szCs w:val="24"/>
              </w:rPr>
            </w:pPr>
          </w:p>
        </w:tc>
        <w:tc>
          <w:tcPr>
            <w:tcW w:w="1072" w:type="dxa"/>
            <w:vAlign w:val="bottom"/>
          </w:tcPr>
          <w:p w14:paraId="6BD6F857" w14:textId="77777777" w:rsidR="000C4D0D" w:rsidRPr="00E9637B" w:rsidRDefault="000C4D0D" w:rsidP="00DA1127">
            <w:pPr>
              <w:spacing w:after="0"/>
              <w:jc w:val="right"/>
              <w:rPr>
                <w:rFonts w:ascii="Arial" w:hAnsi="Arial" w:cs="Arial"/>
                <w:b/>
                <w:sz w:val="24"/>
                <w:szCs w:val="24"/>
              </w:rPr>
            </w:pPr>
          </w:p>
        </w:tc>
      </w:tr>
      <w:tr w:rsidR="00D26534" w:rsidRPr="002A44E7" w14:paraId="50C2EC8E" w14:textId="77777777" w:rsidTr="00D26534">
        <w:tc>
          <w:tcPr>
            <w:tcW w:w="3223" w:type="dxa"/>
            <w:vAlign w:val="bottom"/>
          </w:tcPr>
          <w:p w14:paraId="35150AC8" w14:textId="513AEF3C" w:rsidR="0074131D" w:rsidRPr="00E9637B" w:rsidRDefault="005A11C3" w:rsidP="005A11C3">
            <w:pPr>
              <w:tabs>
                <w:tab w:val="center" w:pos="4513"/>
                <w:tab w:val="right" w:pos="9026"/>
              </w:tabs>
              <w:spacing w:after="0"/>
              <w:jc w:val="both"/>
              <w:rPr>
                <w:rFonts w:ascii="Arial" w:hAnsi="Arial" w:cs="Arial"/>
                <w:b/>
                <w:sz w:val="24"/>
                <w:szCs w:val="24"/>
              </w:rPr>
            </w:pPr>
            <w:r>
              <w:rPr>
                <w:rFonts w:ascii="Arial" w:hAnsi="Arial" w:cs="Arial"/>
                <w:b/>
                <w:sz w:val="24"/>
                <w:szCs w:val="24"/>
              </w:rPr>
              <w:t>Borrowings</w:t>
            </w:r>
            <w:r w:rsidR="0074131D" w:rsidRPr="00E9637B">
              <w:rPr>
                <w:rFonts w:ascii="Arial" w:hAnsi="Arial" w:cs="Arial"/>
                <w:b/>
                <w:sz w:val="24"/>
                <w:szCs w:val="24"/>
              </w:rPr>
              <w:t xml:space="preserve"> 2019-20</w:t>
            </w:r>
          </w:p>
        </w:tc>
        <w:tc>
          <w:tcPr>
            <w:tcW w:w="978" w:type="dxa"/>
            <w:vAlign w:val="center"/>
          </w:tcPr>
          <w:p w14:paraId="034B69A2" w14:textId="201432DE"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16,115</w:t>
            </w:r>
          </w:p>
        </w:tc>
        <w:tc>
          <w:tcPr>
            <w:tcW w:w="978" w:type="dxa"/>
            <w:vAlign w:val="center"/>
          </w:tcPr>
          <w:p w14:paraId="7F20308F" w14:textId="3892C6AC"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16,115</w:t>
            </w:r>
          </w:p>
        </w:tc>
        <w:tc>
          <w:tcPr>
            <w:tcW w:w="978" w:type="dxa"/>
            <w:vAlign w:val="center"/>
          </w:tcPr>
          <w:p w14:paraId="10F3CD73" w14:textId="32FCB277"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16,115</w:t>
            </w:r>
          </w:p>
        </w:tc>
        <w:tc>
          <w:tcPr>
            <w:tcW w:w="979" w:type="dxa"/>
            <w:vAlign w:val="center"/>
          </w:tcPr>
          <w:p w14:paraId="741D63C1" w14:textId="52AE6314" w:rsidR="0074131D" w:rsidRPr="0074131D" w:rsidRDefault="0074131D" w:rsidP="0074131D">
            <w:pPr>
              <w:spacing w:after="0"/>
              <w:jc w:val="right"/>
              <w:rPr>
                <w:rFonts w:ascii="Arial" w:hAnsi="Arial" w:cs="Arial"/>
                <w:b/>
                <w:sz w:val="24"/>
                <w:szCs w:val="24"/>
              </w:rPr>
            </w:pPr>
            <w:r>
              <w:rPr>
                <w:rFonts w:ascii="Arial" w:hAnsi="Arial" w:cs="Arial"/>
                <w:b/>
                <w:sz w:val="24"/>
                <w:szCs w:val="24"/>
              </w:rPr>
              <w:t>0</w:t>
            </w:r>
          </w:p>
        </w:tc>
        <w:tc>
          <w:tcPr>
            <w:tcW w:w="933" w:type="dxa"/>
            <w:vAlign w:val="center"/>
          </w:tcPr>
          <w:p w14:paraId="2688DF0C" w14:textId="4051D578" w:rsidR="0074131D" w:rsidRPr="0074131D" w:rsidRDefault="0074131D" w:rsidP="0074131D">
            <w:pPr>
              <w:spacing w:after="0"/>
              <w:jc w:val="right"/>
              <w:rPr>
                <w:rFonts w:ascii="Arial" w:hAnsi="Arial" w:cs="Arial"/>
                <w:b/>
                <w:sz w:val="24"/>
                <w:szCs w:val="24"/>
              </w:rPr>
            </w:pPr>
            <w:r>
              <w:rPr>
                <w:rFonts w:ascii="Arial" w:hAnsi="Arial" w:cs="Arial"/>
                <w:b/>
                <w:sz w:val="24"/>
                <w:szCs w:val="24"/>
              </w:rPr>
              <w:t>0</w:t>
            </w:r>
          </w:p>
        </w:tc>
        <w:tc>
          <w:tcPr>
            <w:tcW w:w="1457" w:type="dxa"/>
            <w:vAlign w:val="center"/>
          </w:tcPr>
          <w:p w14:paraId="6BE1939E" w14:textId="4C30D51E" w:rsidR="0074131D" w:rsidRPr="0074131D" w:rsidRDefault="0074131D" w:rsidP="0074131D">
            <w:pPr>
              <w:spacing w:after="0"/>
              <w:jc w:val="right"/>
              <w:rPr>
                <w:rFonts w:ascii="Arial" w:hAnsi="Arial" w:cs="Arial"/>
                <w:b/>
                <w:sz w:val="24"/>
                <w:szCs w:val="24"/>
              </w:rPr>
            </w:pPr>
            <w:r w:rsidRPr="0074131D">
              <w:rPr>
                <w:rFonts w:ascii="Arial" w:hAnsi="Arial" w:cs="Arial"/>
                <w:b/>
                <w:bCs/>
                <w:color w:val="000000"/>
                <w:sz w:val="24"/>
                <w:szCs w:val="24"/>
              </w:rPr>
              <w:t>16,115</w:t>
            </w:r>
          </w:p>
        </w:tc>
        <w:tc>
          <w:tcPr>
            <w:tcW w:w="1072" w:type="dxa"/>
            <w:vAlign w:val="center"/>
          </w:tcPr>
          <w:p w14:paraId="47E90072" w14:textId="07D45D36" w:rsidR="0074131D" w:rsidRPr="0074131D" w:rsidRDefault="0074131D" w:rsidP="00EF2E54">
            <w:pPr>
              <w:spacing w:after="0"/>
              <w:jc w:val="right"/>
              <w:rPr>
                <w:rFonts w:ascii="Arial" w:hAnsi="Arial" w:cs="Arial"/>
                <w:b/>
                <w:sz w:val="24"/>
                <w:szCs w:val="24"/>
              </w:rPr>
            </w:pPr>
            <w:r w:rsidRPr="0074131D">
              <w:rPr>
                <w:rFonts w:ascii="Arial" w:hAnsi="Arial" w:cs="Arial"/>
                <w:b/>
                <w:bCs/>
                <w:color w:val="000000"/>
                <w:sz w:val="24"/>
                <w:szCs w:val="24"/>
              </w:rPr>
              <w:t>64,46</w:t>
            </w:r>
            <w:r w:rsidR="00EF2E54">
              <w:rPr>
                <w:rFonts w:ascii="Arial" w:hAnsi="Arial" w:cs="Arial"/>
                <w:b/>
                <w:bCs/>
                <w:color w:val="000000"/>
                <w:sz w:val="24"/>
                <w:szCs w:val="24"/>
              </w:rPr>
              <w:t>0</w:t>
            </w:r>
          </w:p>
        </w:tc>
      </w:tr>
      <w:tr w:rsidR="00D26534" w:rsidRPr="00F96749" w14:paraId="089ED5AC" w14:textId="77777777" w:rsidTr="00D26534">
        <w:tc>
          <w:tcPr>
            <w:tcW w:w="3223" w:type="dxa"/>
            <w:vAlign w:val="bottom"/>
          </w:tcPr>
          <w:p w14:paraId="60F9E6F0" w14:textId="5CF8BC64" w:rsidR="00404B36" w:rsidRPr="00E9637B" w:rsidRDefault="005A11C3" w:rsidP="005A11C3">
            <w:pPr>
              <w:spacing w:after="0"/>
              <w:jc w:val="both"/>
              <w:rPr>
                <w:rFonts w:ascii="Arial" w:hAnsi="Arial" w:cs="Arial"/>
                <w:sz w:val="24"/>
                <w:szCs w:val="24"/>
              </w:rPr>
            </w:pPr>
            <w:r>
              <w:rPr>
                <w:rFonts w:ascii="Arial" w:hAnsi="Arial" w:cs="Arial"/>
                <w:sz w:val="24"/>
                <w:szCs w:val="24"/>
              </w:rPr>
              <w:t>Borrowings</w:t>
            </w:r>
            <w:r w:rsidR="00404B36" w:rsidRPr="00E9637B">
              <w:rPr>
                <w:rFonts w:ascii="Arial" w:hAnsi="Arial" w:cs="Arial"/>
                <w:sz w:val="24"/>
                <w:szCs w:val="24"/>
              </w:rPr>
              <w:t xml:space="preserve"> 2018-19</w:t>
            </w:r>
          </w:p>
        </w:tc>
        <w:tc>
          <w:tcPr>
            <w:tcW w:w="978" w:type="dxa"/>
            <w:vAlign w:val="bottom"/>
          </w:tcPr>
          <w:p w14:paraId="6E1D7FD8" w14:textId="7B55675A"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16,394</w:t>
            </w:r>
          </w:p>
        </w:tc>
        <w:tc>
          <w:tcPr>
            <w:tcW w:w="978" w:type="dxa"/>
            <w:vAlign w:val="bottom"/>
          </w:tcPr>
          <w:p w14:paraId="7CBE6891" w14:textId="1F9125D2"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16,394</w:t>
            </w:r>
          </w:p>
        </w:tc>
        <w:tc>
          <w:tcPr>
            <w:tcW w:w="978" w:type="dxa"/>
            <w:vAlign w:val="bottom"/>
          </w:tcPr>
          <w:p w14:paraId="2FBE807B" w14:textId="15AAF3B2"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16,394</w:t>
            </w:r>
          </w:p>
        </w:tc>
        <w:tc>
          <w:tcPr>
            <w:tcW w:w="979" w:type="dxa"/>
            <w:vAlign w:val="bottom"/>
          </w:tcPr>
          <w:p w14:paraId="3A53C7A0" w14:textId="5853A9D3"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33" w:type="dxa"/>
            <w:vAlign w:val="bottom"/>
          </w:tcPr>
          <w:p w14:paraId="3B1E0FE7" w14:textId="493594D1"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1457" w:type="dxa"/>
            <w:vAlign w:val="bottom"/>
          </w:tcPr>
          <w:p w14:paraId="0B54F566" w14:textId="7BEA7B05"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16,394</w:t>
            </w:r>
          </w:p>
        </w:tc>
        <w:tc>
          <w:tcPr>
            <w:tcW w:w="1072" w:type="dxa"/>
            <w:vAlign w:val="bottom"/>
          </w:tcPr>
          <w:p w14:paraId="555713C8" w14:textId="27B4F649"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65,576</w:t>
            </w:r>
          </w:p>
        </w:tc>
      </w:tr>
      <w:tr w:rsidR="00D26534" w:rsidRPr="002A44E7" w14:paraId="2B4BA272" w14:textId="77777777" w:rsidTr="00D26534">
        <w:tc>
          <w:tcPr>
            <w:tcW w:w="3223" w:type="dxa"/>
            <w:vAlign w:val="bottom"/>
          </w:tcPr>
          <w:p w14:paraId="5077DE2E" w14:textId="77777777" w:rsidR="00404B36" w:rsidRPr="00E9637B" w:rsidRDefault="00404B36" w:rsidP="00404B36">
            <w:pPr>
              <w:spacing w:after="0"/>
              <w:jc w:val="both"/>
              <w:rPr>
                <w:rFonts w:ascii="Arial" w:hAnsi="Arial" w:cs="Arial"/>
                <w:sz w:val="24"/>
                <w:szCs w:val="24"/>
              </w:rPr>
            </w:pPr>
          </w:p>
        </w:tc>
        <w:tc>
          <w:tcPr>
            <w:tcW w:w="978" w:type="dxa"/>
            <w:vAlign w:val="bottom"/>
          </w:tcPr>
          <w:p w14:paraId="21937B7B" w14:textId="77777777" w:rsidR="00404B36" w:rsidRPr="00E9637B" w:rsidRDefault="00404B36" w:rsidP="00404B36">
            <w:pPr>
              <w:spacing w:after="0"/>
              <w:jc w:val="right"/>
              <w:rPr>
                <w:rFonts w:ascii="Arial" w:hAnsi="Arial" w:cs="Arial"/>
                <w:sz w:val="24"/>
                <w:szCs w:val="24"/>
              </w:rPr>
            </w:pPr>
          </w:p>
        </w:tc>
        <w:tc>
          <w:tcPr>
            <w:tcW w:w="978" w:type="dxa"/>
            <w:vAlign w:val="bottom"/>
          </w:tcPr>
          <w:p w14:paraId="31F4DF52" w14:textId="77777777" w:rsidR="00404B36" w:rsidRPr="00E9637B" w:rsidRDefault="00404B36" w:rsidP="00404B36">
            <w:pPr>
              <w:spacing w:after="0"/>
              <w:jc w:val="right"/>
              <w:rPr>
                <w:rFonts w:ascii="Arial" w:hAnsi="Arial" w:cs="Arial"/>
                <w:sz w:val="24"/>
                <w:szCs w:val="24"/>
              </w:rPr>
            </w:pPr>
          </w:p>
        </w:tc>
        <w:tc>
          <w:tcPr>
            <w:tcW w:w="978" w:type="dxa"/>
            <w:vAlign w:val="bottom"/>
          </w:tcPr>
          <w:p w14:paraId="1A282B20" w14:textId="77777777" w:rsidR="00404B36" w:rsidRPr="00E9637B" w:rsidRDefault="00404B36" w:rsidP="00404B36">
            <w:pPr>
              <w:spacing w:after="0"/>
              <w:jc w:val="right"/>
              <w:rPr>
                <w:rFonts w:ascii="Arial" w:hAnsi="Arial" w:cs="Arial"/>
                <w:sz w:val="24"/>
                <w:szCs w:val="24"/>
              </w:rPr>
            </w:pPr>
          </w:p>
        </w:tc>
        <w:tc>
          <w:tcPr>
            <w:tcW w:w="979" w:type="dxa"/>
            <w:vAlign w:val="bottom"/>
          </w:tcPr>
          <w:p w14:paraId="120B3867" w14:textId="77777777" w:rsidR="00404B36" w:rsidRPr="00E9637B" w:rsidRDefault="00404B36" w:rsidP="00404B36">
            <w:pPr>
              <w:spacing w:after="0"/>
              <w:jc w:val="right"/>
              <w:rPr>
                <w:rFonts w:ascii="Arial" w:hAnsi="Arial" w:cs="Arial"/>
                <w:sz w:val="24"/>
                <w:szCs w:val="24"/>
              </w:rPr>
            </w:pPr>
          </w:p>
        </w:tc>
        <w:tc>
          <w:tcPr>
            <w:tcW w:w="933" w:type="dxa"/>
            <w:vAlign w:val="bottom"/>
          </w:tcPr>
          <w:p w14:paraId="537F8FB9" w14:textId="77777777" w:rsidR="00404B36" w:rsidRPr="00E9637B" w:rsidRDefault="00404B36" w:rsidP="00404B36">
            <w:pPr>
              <w:spacing w:after="0"/>
              <w:jc w:val="right"/>
              <w:rPr>
                <w:rFonts w:ascii="Arial" w:hAnsi="Arial" w:cs="Arial"/>
                <w:sz w:val="24"/>
                <w:szCs w:val="24"/>
              </w:rPr>
            </w:pPr>
          </w:p>
        </w:tc>
        <w:tc>
          <w:tcPr>
            <w:tcW w:w="1457" w:type="dxa"/>
            <w:vAlign w:val="bottom"/>
          </w:tcPr>
          <w:p w14:paraId="5FB990E9" w14:textId="77777777" w:rsidR="00404B36" w:rsidRPr="00E9637B" w:rsidRDefault="00404B36" w:rsidP="00404B36">
            <w:pPr>
              <w:spacing w:after="0"/>
              <w:jc w:val="right"/>
              <w:rPr>
                <w:rFonts w:ascii="Arial" w:hAnsi="Arial" w:cs="Arial"/>
                <w:sz w:val="24"/>
                <w:szCs w:val="24"/>
              </w:rPr>
            </w:pPr>
          </w:p>
        </w:tc>
        <w:tc>
          <w:tcPr>
            <w:tcW w:w="1072" w:type="dxa"/>
            <w:vAlign w:val="bottom"/>
          </w:tcPr>
          <w:p w14:paraId="6CF91947" w14:textId="77777777" w:rsidR="00404B36" w:rsidRPr="00E9637B" w:rsidRDefault="00404B36" w:rsidP="00404B36">
            <w:pPr>
              <w:spacing w:after="0"/>
              <w:jc w:val="right"/>
              <w:rPr>
                <w:rFonts w:ascii="Arial" w:hAnsi="Arial" w:cs="Arial"/>
                <w:sz w:val="24"/>
                <w:szCs w:val="24"/>
              </w:rPr>
            </w:pPr>
          </w:p>
        </w:tc>
      </w:tr>
      <w:tr w:rsidR="00D26534" w:rsidRPr="002A44E7" w14:paraId="24FB4578" w14:textId="77777777" w:rsidTr="00D26534">
        <w:tc>
          <w:tcPr>
            <w:tcW w:w="3223" w:type="dxa"/>
            <w:vAlign w:val="bottom"/>
          </w:tcPr>
          <w:p w14:paraId="0FA3A764" w14:textId="4D60423C" w:rsidR="00404B36" w:rsidRPr="00E9637B" w:rsidRDefault="005A11C3" w:rsidP="005A11C3">
            <w:pPr>
              <w:tabs>
                <w:tab w:val="center" w:pos="4513"/>
                <w:tab w:val="right" w:pos="9026"/>
              </w:tabs>
              <w:spacing w:after="0"/>
              <w:jc w:val="both"/>
              <w:rPr>
                <w:rFonts w:ascii="Arial" w:hAnsi="Arial" w:cs="Arial"/>
                <w:b/>
                <w:sz w:val="24"/>
                <w:szCs w:val="24"/>
                <w:highlight w:val="yellow"/>
              </w:rPr>
            </w:pPr>
            <w:r>
              <w:rPr>
                <w:rFonts w:ascii="Arial" w:hAnsi="Arial" w:cs="Arial"/>
                <w:b/>
                <w:sz w:val="24"/>
                <w:szCs w:val="24"/>
              </w:rPr>
              <w:t>Cash / equivalents</w:t>
            </w:r>
            <w:r w:rsidR="00404B36" w:rsidRPr="00E9637B">
              <w:rPr>
                <w:rFonts w:ascii="Arial" w:hAnsi="Arial" w:cs="Arial"/>
                <w:b/>
                <w:sz w:val="24"/>
                <w:szCs w:val="24"/>
              </w:rPr>
              <w:t xml:space="preserve"> </w:t>
            </w:r>
            <w:r w:rsidR="00AA1259" w:rsidRPr="00E9637B">
              <w:rPr>
                <w:rFonts w:ascii="Arial" w:hAnsi="Arial" w:cs="Arial"/>
                <w:b/>
                <w:sz w:val="24"/>
                <w:szCs w:val="24"/>
              </w:rPr>
              <w:t>2019-20</w:t>
            </w:r>
          </w:p>
        </w:tc>
        <w:tc>
          <w:tcPr>
            <w:tcW w:w="978" w:type="dxa"/>
            <w:vAlign w:val="bottom"/>
          </w:tcPr>
          <w:p w14:paraId="14594EBE" w14:textId="77777777" w:rsidR="00404B36" w:rsidRPr="00E9637B" w:rsidRDefault="00404B36" w:rsidP="00404B36">
            <w:pPr>
              <w:spacing w:after="0"/>
              <w:jc w:val="right"/>
              <w:rPr>
                <w:rFonts w:ascii="Arial" w:hAnsi="Arial" w:cs="Arial"/>
                <w:b/>
                <w:sz w:val="24"/>
                <w:szCs w:val="24"/>
              </w:rPr>
            </w:pPr>
            <w:r w:rsidRPr="00E9637B">
              <w:rPr>
                <w:rFonts w:ascii="Arial" w:hAnsi="Arial" w:cs="Arial"/>
                <w:b/>
                <w:sz w:val="24"/>
                <w:szCs w:val="24"/>
              </w:rPr>
              <w:t>0</w:t>
            </w:r>
          </w:p>
        </w:tc>
        <w:tc>
          <w:tcPr>
            <w:tcW w:w="978" w:type="dxa"/>
            <w:vAlign w:val="bottom"/>
          </w:tcPr>
          <w:p w14:paraId="412E9754" w14:textId="16083695" w:rsidR="00404B36" w:rsidRPr="00E9637B" w:rsidRDefault="0074131D" w:rsidP="00404B36">
            <w:pPr>
              <w:spacing w:after="0"/>
              <w:jc w:val="right"/>
              <w:rPr>
                <w:rFonts w:ascii="Arial" w:hAnsi="Arial" w:cs="Arial"/>
                <w:b/>
                <w:sz w:val="24"/>
                <w:szCs w:val="24"/>
              </w:rPr>
            </w:pPr>
            <w:r>
              <w:rPr>
                <w:rFonts w:ascii="Arial" w:hAnsi="Arial" w:cs="Arial"/>
                <w:b/>
                <w:sz w:val="24"/>
                <w:szCs w:val="24"/>
              </w:rPr>
              <w:t>17,5</w:t>
            </w:r>
            <w:r w:rsidR="00404B36" w:rsidRPr="00E9637B">
              <w:rPr>
                <w:rFonts w:ascii="Arial" w:hAnsi="Arial" w:cs="Arial"/>
                <w:b/>
                <w:sz w:val="24"/>
                <w:szCs w:val="24"/>
              </w:rPr>
              <w:t>00</w:t>
            </w:r>
          </w:p>
        </w:tc>
        <w:tc>
          <w:tcPr>
            <w:tcW w:w="978" w:type="dxa"/>
            <w:vAlign w:val="bottom"/>
          </w:tcPr>
          <w:p w14:paraId="33705638" w14:textId="77777777" w:rsidR="00404B36" w:rsidRPr="00E9637B" w:rsidRDefault="00404B36" w:rsidP="00404B36">
            <w:pPr>
              <w:spacing w:after="0"/>
              <w:jc w:val="right"/>
              <w:rPr>
                <w:rFonts w:ascii="Arial" w:hAnsi="Arial" w:cs="Arial"/>
                <w:b/>
                <w:sz w:val="24"/>
                <w:szCs w:val="24"/>
              </w:rPr>
            </w:pPr>
            <w:r w:rsidRPr="00E9637B">
              <w:rPr>
                <w:rFonts w:ascii="Arial" w:hAnsi="Arial" w:cs="Arial"/>
                <w:b/>
                <w:sz w:val="24"/>
                <w:szCs w:val="24"/>
              </w:rPr>
              <w:t>0</w:t>
            </w:r>
          </w:p>
        </w:tc>
        <w:tc>
          <w:tcPr>
            <w:tcW w:w="979" w:type="dxa"/>
            <w:vAlign w:val="bottom"/>
          </w:tcPr>
          <w:p w14:paraId="77A880FA" w14:textId="77777777" w:rsidR="00404B36" w:rsidRPr="00E9637B" w:rsidRDefault="00404B36" w:rsidP="00404B36">
            <w:pPr>
              <w:spacing w:after="0"/>
              <w:jc w:val="right"/>
              <w:rPr>
                <w:rFonts w:ascii="Arial" w:hAnsi="Arial" w:cs="Arial"/>
                <w:b/>
                <w:sz w:val="24"/>
                <w:szCs w:val="24"/>
              </w:rPr>
            </w:pPr>
            <w:r w:rsidRPr="00E9637B">
              <w:rPr>
                <w:rFonts w:ascii="Arial" w:hAnsi="Arial" w:cs="Arial"/>
                <w:b/>
                <w:sz w:val="24"/>
                <w:szCs w:val="24"/>
              </w:rPr>
              <w:t>0</w:t>
            </w:r>
          </w:p>
        </w:tc>
        <w:tc>
          <w:tcPr>
            <w:tcW w:w="933" w:type="dxa"/>
            <w:vAlign w:val="bottom"/>
          </w:tcPr>
          <w:p w14:paraId="1668E079" w14:textId="77777777" w:rsidR="00404B36" w:rsidRPr="00E9637B" w:rsidRDefault="00404B36" w:rsidP="00404B36">
            <w:pPr>
              <w:spacing w:after="0"/>
              <w:jc w:val="right"/>
              <w:rPr>
                <w:rFonts w:ascii="Arial" w:hAnsi="Arial" w:cs="Arial"/>
                <w:b/>
                <w:sz w:val="24"/>
                <w:szCs w:val="24"/>
              </w:rPr>
            </w:pPr>
            <w:r w:rsidRPr="00E9637B">
              <w:rPr>
                <w:rFonts w:ascii="Arial" w:hAnsi="Arial" w:cs="Arial"/>
                <w:b/>
                <w:sz w:val="24"/>
                <w:szCs w:val="24"/>
              </w:rPr>
              <w:t>0</w:t>
            </w:r>
          </w:p>
        </w:tc>
        <w:tc>
          <w:tcPr>
            <w:tcW w:w="1457" w:type="dxa"/>
            <w:vAlign w:val="bottom"/>
          </w:tcPr>
          <w:p w14:paraId="507839EE" w14:textId="77777777" w:rsidR="00404B36" w:rsidRPr="00E9637B" w:rsidRDefault="00404B36" w:rsidP="00404B36">
            <w:pPr>
              <w:spacing w:after="0"/>
              <w:jc w:val="right"/>
              <w:rPr>
                <w:rFonts w:ascii="Arial" w:hAnsi="Arial" w:cs="Arial"/>
                <w:b/>
                <w:sz w:val="24"/>
                <w:szCs w:val="24"/>
              </w:rPr>
            </w:pPr>
            <w:r w:rsidRPr="00E9637B">
              <w:rPr>
                <w:rFonts w:ascii="Arial" w:hAnsi="Arial" w:cs="Arial"/>
                <w:b/>
                <w:sz w:val="24"/>
                <w:szCs w:val="24"/>
              </w:rPr>
              <w:t>0</w:t>
            </w:r>
          </w:p>
        </w:tc>
        <w:tc>
          <w:tcPr>
            <w:tcW w:w="1072" w:type="dxa"/>
            <w:vAlign w:val="bottom"/>
          </w:tcPr>
          <w:p w14:paraId="2F532D3D" w14:textId="732F9313" w:rsidR="00404B36" w:rsidRPr="00E9637B" w:rsidRDefault="0074131D" w:rsidP="00404B36">
            <w:pPr>
              <w:spacing w:after="0"/>
              <w:jc w:val="right"/>
              <w:rPr>
                <w:rFonts w:ascii="Arial" w:hAnsi="Arial" w:cs="Arial"/>
                <w:b/>
                <w:sz w:val="24"/>
                <w:szCs w:val="24"/>
              </w:rPr>
            </w:pPr>
            <w:r>
              <w:rPr>
                <w:rFonts w:ascii="Arial" w:hAnsi="Arial" w:cs="Arial"/>
                <w:b/>
                <w:sz w:val="24"/>
                <w:szCs w:val="24"/>
              </w:rPr>
              <w:t>17,5</w:t>
            </w:r>
            <w:r w:rsidR="00404B36" w:rsidRPr="00E9637B">
              <w:rPr>
                <w:rFonts w:ascii="Arial" w:hAnsi="Arial" w:cs="Arial"/>
                <w:b/>
                <w:sz w:val="24"/>
                <w:szCs w:val="24"/>
              </w:rPr>
              <w:t>00</w:t>
            </w:r>
          </w:p>
        </w:tc>
      </w:tr>
      <w:tr w:rsidR="00D26534" w:rsidRPr="002A44E7" w14:paraId="2E96E86E" w14:textId="77777777" w:rsidTr="00D26534">
        <w:tc>
          <w:tcPr>
            <w:tcW w:w="3223" w:type="dxa"/>
            <w:vAlign w:val="bottom"/>
          </w:tcPr>
          <w:p w14:paraId="56A4CAEF" w14:textId="00D9E5F2" w:rsidR="00404B36" w:rsidRPr="00E9637B" w:rsidRDefault="005A11C3" w:rsidP="005A11C3">
            <w:pPr>
              <w:spacing w:after="0"/>
              <w:jc w:val="both"/>
              <w:rPr>
                <w:rFonts w:ascii="Arial" w:hAnsi="Arial" w:cs="Arial"/>
                <w:sz w:val="24"/>
                <w:szCs w:val="24"/>
              </w:rPr>
            </w:pPr>
            <w:r>
              <w:rPr>
                <w:rFonts w:ascii="Arial" w:hAnsi="Arial" w:cs="Arial"/>
                <w:sz w:val="24"/>
                <w:szCs w:val="24"/>
              </w:rPr>
              <w:t>Cash / equivalents</w:t>
            </w:r>
            <w:r w:rsidR="00404B36" w:rsidRPr="00E9637B">
              <w:rPr>
                <w:rFonts w:ascii="Arial" w:hAnsi="Arial" w:cs="Arial"/>
                <w:sz w:val="24"/>
                <w:szCs w:val="24"/>
              </w:rPr>
              <w:t xml:space="preserve"> 2018-19</w:t>
            </w:r>
          </w:p>
        </w:tc>
        <w:tc>
          <w:tcPr>
            <w:tcW w:w="978" w:type="dxa"/>
            <w:vAlign w:val="bottom"/>
          </w:tcPr>
          <w:p w14:paraId="0B0A1176" w14:textId="6DB8DF91"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78" w:type="dxa"/>
            <w:vAlign w:val="bottom"/>
          </w:tcPr>
          <w:p w14:paraId="1C4C9F28" w14:textId="21B697F9"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7,000</w:t>
            </w:r>
          </w:p>
        </w:tc>
        <w:tc>
          <w:tcPr>
            <w:tcW w:w="978" w:type="dxa"/>
            <w:vAlign w:val="bottom"/>
          </w:tcPr>
          <w:p w14:paraId="4282795A" w14:textId="5B234046"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79" w:type="dxa"/>
            <w:vAlign w:val="bottom"/>
          </w:tcPr>
          <w:p w14:paraId="227657E6" w14:textId="41C19D33"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933" w:type="dxa"/>
            <w:vAlign w:val="bottom"/>
          </w:tcPr>
          <w:p w14:paraId="3116E31B" w14:textId="310B7460"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1457" w:type="dxa"/>
            <w:vAlign w:val="bottom"/>
          </w:tcPr>
          <w:p w14:paraId="56134066" w14:textId="7D6F8E00"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0</w:t>
            </w:r>
          </w:p>
        </w:tc>
        <w:tc>
          <w:tcPr>
            <w:tcW w:w="1072" w:type="dxa"/>
            <w:vAlign w:val="bottom"/>
          </w:tcPr>
          <w:p w14:paraId="3B9A6EBC" w14:textId="25B32C3A" w:rsidR="00404B36" w:rsidRPr="00E9637B" w:rsidRDefault="00404B36" w:rsidP="00404B36">
            <w:pPr>
              <w:spacing w:after="0"/>
              <w:jc w:val="right"/>
              <w:rPr>
                <w:rFonts w:ascii="Arial" w:hAnsi="Arial" w:cs="Arial"/>
                <w:sz w:val="24"/>
                <w:szCs w:val="24"/>
              </w:rPr>
            </w:pPr>
            <w:r w:rsidRPr="00E9637B">
              <w:rPr>
                <w:rFonts w:ascii="Arial" w:hAnsi="Arial" w:cs="Arial"/>
                <w:sz w:val="24"/>
                <w:szCs w:val="24"/>
              </w:rPr>
              <w:t>7,000</w:t>
            </w:r>
          </w:p>
        </w:tc>
      </w:tr>
      <w:tr w:rsidR="00D26534" w:rsidRPr="002A44E7" w14:paraId="5AADAEF1" w14:textId="77777777" w:rsidTr="00D26534">
        <w:tc>
          <w:tcPr>
            <w:tcW w:w="3223" w:type="dxa"/>
            <w:vAlign w:val="bottom"/>
          </w:tcPr>
          <w:p w14:paraId="6E5F9E66" w14:textId="77777777" w:rsidR="00404B36" w:rsidRPr="00E9637B" w:rsidRDefault="00404B36" w:rsidP="00404B36">
            <w:pPr>
              <w:spacing w:after="0"/>
              <w:jc w:val="both"/>
              <w:rPr>
                <w:rFonts w:ascii="Arial" w:hAnsi="Arial" w:cs="Arial"/>
                <w:sz w:val="24"/>
                <w:szCs w:val="24"/>
              </w:rPr>
            </w:pPr>
          </w:p>
          <w:p w14:paraId="654C921C" w14:textId="77777777" w:rsidR="00404B36" w:rsidRPr="00E9637B" w:rsidRDefault="00404B36" w:rsidP="00404B36">
            <w:pPr>
              <w:spacing w:after="0"/>
              <w:jc w:val="both"/>
              <w:rPr>
                <w:rFonts w:ascii="Arial" w:hAnsi="Arial" w:cs="Arial"/>
                <w:sz w:val="24"/>
                <w:szCs w:val="24"/>
              </w:rPr>
            </w:pPr>
          </w:p>
        </w:tc>
        <w:tc>
          <w:tcPr>
            <w:tcW w:w="978" w:type="dxa"/>
            <w:vAlign w:val="bottom"/>
          </w:tcPr>
          <w:p w14:paraId="458E1B1B" w14:textId="77777777" w:rsidR="00404B36" w:rsidRPr="00E9637B" w:rsidRDefault="00404B36" w:rsidP="00404B36">
            <w:pPr>
              <w:spacing w:after="0"/>
              <w:jc w:val="right"/>
              <w:rPr>
                <w:rFonts w:ascii="Arial" w:hAnsi="Arial" w:cs="Arial"/>
                <w:sz w:val="24"/>
                <w:szCs w:val="24"/>
              </w:rPr>
            </w:pPr>
          </w:p>
        </w:tc>
        <w:tc>
          <w:tcPr>
            <w:tcW w:w="978" w:type="dxa"/>
            <w:vAlign w:val="bottom"/>
          </w:tcPr>
          <w:p w14:paraId="77B2B9F7" w14:textId="77777777" w:rsidR="00404B36" w:rsidRPr="00E9637B" w:rsidRDefault="00404B36" w:rsidP="00404B36">
            <w:pPr>
              <w:spacing w:after="0"/>
              <w:jc w:val="right"/>
              <w:rPr>
                <w:rFonts w:ascii="Arial" w:hAnsi="Arial" w:cs="Arial"/>
                <w:sz w:val="24"/>
                <w:szCs w:val="24"/>
              </w:rPr>
            </w:pPr>
          </w:p>
        </w:tc>
        <w:tc>
          <w:tcPr>
            <w:tcW w:w="978" w:type="dxa"/>
            <w:vAlign w:val="bottom"/>
          </w:tcPr>
          <w:p w14:paraId="1E952CCC" w14:textId="77777777" w:rsidR="00404B36" w:rsidRPr="00E9637B" w:rsidRDefault="00404B36" w:rsidP="00404B36">
            <w:pPr>
              <w:spacing w:after="0"/>
              <w:jc w:val="right"/>
              <w:rPr>
                <w:rFonts w:ascii="Arial" w:hAnsi="Arial" w:cs="Arial"/>
                <w:sz w:val="24"/>
                <w:szCs w:val="24"/>
              </w:rPr>
            </w:pPr>
          </w:p>
        </w:tc>
        <w:tc>
          <w:tcPr>
            <w:tcW w:w="979" w:type="dxa"/>
            <w:vAlign w:val="bottom"/>
          </w:tcPr>
          <w:p w14:paraId="5BE44F85" w14:textId="77777777" w:rsidR="00404B36" w:rsidRPr="00E9637B" w:rsidRDefault="00404B36" w:rsidP="00404B36">
            <w:pPr>
              <w:spacing w:after="0"/>
              <w:jc w:val="right"/>
              <w:rPr>
                <w:rFonts w:ascii="Arial" w:hAnsi="Arial" w:cs="Arial"/>
                <w:sz w:val="24"/>
                <w:szCs w:val="24"/>
              </w:rPr>
            </w:pPr>
          </w:p>
        </w:tc>
        <w:tc>
          <w:tcPr>
            <w:tcW w:w="933" w:type="dxa"/>
            <w:vAlign w:val="bottom"/>
          </w:tcPr>
          <w:p w14:paraId="60CB911C" w14:textId="77777777" w:rsidR="00404B36" w:rsidRPr="00E9637B" w:rsidRDefault="00404B36" w:rsidP="00404B36">
            <w:pPr>
              <w:spacing w:after="0"/>
              <w:jc w:val="right"/>
              <w:rPr>
                <w:rFonts w:ascii="Arial" w:hAnsi="Arial" w:cs="Arial"/>
                <w:sz w:val="24"/>
                <w:szCs w:val="24"/>
              </w:rPr>
            </w:pPr>
          </w:p>
        </w:tc>
        <w:tc>
          <w:tcPr>
            <w:tcW w:w="1457" w:type="dxa"/>
            <w:vAlign w:val="bottom"/>
          </w:tcPr>
          <w:p w14:paraId="7C8AB94F" w14:textId="77777777" w:rsidR="00404B36" w:rsidRPr="00E9637B" w:rsidRDefault="00404B36" w:rsidP="00404B36">
            <w:pPr>
              <w:spacing w:after="0"/>
              <w:jc w:val="right"/>
              <w:rPr>
                <w:rFonts w:ascii="Arial" w:hAnsi="Arial" w:cs="Arial"/>
                <w:sz w:val="24"/>
                <w:szCs w:val="24"/>
              </w:rPr>
            </w:pPr>
          </w:p>
        </w:tc>
        <w:tc>
          <w:tcPr>
            <w:tcW w:w="1072" w:type="dxa"/>
            <w:vAlign w:val="bottom"/>
          </w:tcPr>
          <w:p w14:paraId="70F3F93E" w14:textId="77777777" w:rsidR="00404B36" w:rsidRPr="00E9637B" w:rsidRDefault="00404B36" w:rsidP="00404B36">
            <w:pPr>
              <w:spacing w:after="0"/>
              <w:jc w:val="right"/>
              <w:rPr>
                <w:rFonts w:ascii="Arial" w:hAnsi="Arial" w:cs="Arial"/>
                <w:sz w:val="24"/>
                <w:szCs w:val="24"/>
              </w:rPr>
            </w:pPr>
          </w:p>
        </w:tc>
      </w:tr>
    </w:tbl>
    <w:p w14:paraId="541D3149" w14:textId="77777777" w:rsidR="00701A4A" w:rsidRPr="002A44E7" w:rsidRDefault="009B3B50" w:rsidP="001A338C">
      <w:pPr>
        <w:jc w:val="both"/>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8</w:t>
      </w:r>
      <w:r w:rsidR="00701A4A" w:rsidRPr="002A44E7">
        <w:rPr>
          <w:rFonts w:ascii="Arial" w:hAnsi="Arial" w:cs="Arial"/>
          <w:b/>
          <w:sz w:val="28"/>
          <w:szCs w:val="24"/>
        </w:rPr>
        <w:t xml:space="preserve">. </w:t>
      </w:r>
      <w:r w:rsidR="00CA40AA" w:rsidRPr="002A44E7">
        <w:rPr>
          <w:rFonts w:ascii="Arial" w:hAnsi="Arial" w:cs="Arial"/>
          <w:b/>
          <w:sz w:val="28"/>
          <w:szCs w:val="24"/>
        </w:rPr>
        <w:t>Leases</w:t>
      </w:r>
      <w:r w:rsidR="007444C9" w:rsidRPr="002A44E7">
        <w:rPr>
          <w:rFonts w:ascii="Arial" w:hAnsi="Arial" w:cs="Arial"/>
          <w:b/>
          <w:sz w:val="28"/>
          <w:szCs w:val="24"/>
        </w:rPr>
        <w:t xml:space="preserve"> </w:t>
      </w:r>
    </w:p>
    <w:p w14:paraId="56AA6468" w14:textId="010690BE" w:rsidR="00E51B05" w:rsidRDefault="00600D8C" w:rsidP="001A338C">
      <w:pPr>
        <w:jc w:val="both"/>
        <w:rPr>
          <w:rFonts w:ascii="Arial" w:hAnsi="Arial" w:cs="Arial"/>
          <w:sz w:val="24"/>
          <w:szCs w:val="24"/>
        </w:rPr>
      </w:pPr>
      <w:r w:rsidRPr="00E9637B">
        <w:rPr>
          <w:rFonts w:ascii="Arial" w:hAnsi="Arial" w:cs="Arial"/>
          <w:sz w:val="24"/>
          <w:szCs w:val="24"/>
        </w:rPr>
        <w:t>The</w:t>
      </w:r>
      <w:r w:rsidR="00467112" w:rsidRPr="00E9637B">
        <w:rPr>
          <w:rFonts w:ascii="Arial" w:hAnsi="Arial" w:cs="Arial"/>
          <w:sz w:val="24"/>
          <w:szCs w:val="24"/>
        </w:rPr>
        <w:t xml:space="preserve"> Authority does not </w:t>
      </w:r>
      <w:r w:rsidR="00B9633E" w:rsidRPr="00E9637B">
        <w:rPr>
          <w:rFonts w:ascii="Arial" w:hAnsi="Arial" w:cs="Arial"/>
          <w:sz w:val="24"/>
          <w:szCs w:val="24"/>
        </w:rPr>
        <w:t>hold</w:t>
      </w:r>
      <w:r w:rsidR="00467112" w:rsidRPr="00E9637B">
        <w:rPr>
          <w:rFonts w:ascii="Arial" w:hAnsi="Arial" w:cs="Arial"/>
          <w:sz w:val="24"/>
          <w:szCs w:val="24"/>
        </w:rPr>
        <w:t xml:space="preserve"> any finance </w:t>
      </w:r>
      <w:r w:rsidR="003C267D">
        <w:rPr>
          <w:rFonts w:ascii="Arial" w:hAnsi="Arial" w:cs="Arial"/>
          <w:sz w:val="24"/>
          <w:szCs w:val="24"/>
        </w:rPr>
        <w:t xml:space="preserve">or operating </w:t>
      </w:r>
      <w:r w:rsidR="00467112" w:rsidRPr="00E9637B">
        <w:rPr>
          <w:rFonts w:ascii="Arial" w:hAnsi="Arial" w:cs="Arial"/>
          <w:sz w:val="24"/>
          <w:szCs w:val="24"/>
        </w:rPr>
        <w:t>leases</w:t>
      </w:r>
      <w:r w:rsidR="00E51B05" w:rsidRPr="00E9637B">
        <w:rPr>
          <w:rFonts w:ascii="Arial" w:hAnsi="Arial" w:cs="Arial"/>
          <w:sz w:val="24"/>
          <w:szCs w:val="24"/>
        </w:rPr>
        <w:t>.</w:t>
      </w:r>
    </w:p>
    <w:p w14:paraId="0A391011" w14:textId="77777777" w:rsidR="00B51D75" w:rsidRPr="002A44E7" w:rsidRDefault="009B3B50" w:rsidP="001A338C">
      <w:pPr>
        <w:jc w:val="both"/>
        <w:rPr>
          <w:rFonts w:ascii="Arial" w:hAnsi="Arial" w:cs="Arial"/>
          <w:b/>
          <w:sz w:val="28"/>
          <w:szCs w:val="24"/>
        </w:rPr>
      </w:pPr>
      <w:r w:rsidRPr="002A44E7">
        <w:rPr>
          <w:rFonts w:ascii="Arial" w:hAnsi="Arial" w:cs="Arial"/>
          <w:b/>
          <w:sz w:val="28"/>
          <w:szCs w:val="24"/>
        </w:rPr>
        <w:t>1</w:t>
      </w:r>
      <w:r w:rsidR="0022571A">
        <w:rPr>
          <w:rFonts w:ascii="Arial" w:hAnsi="Arial" w:cs="Arial"/>
          <w:b/>
          <w:sz w:val="28"/>
          <w:szCs w:val="24"/>
        </w:rPr>
        <w:t>9</w:t>
      </w:r>
      <w:r w:rsidR="00B51D75" w:rsidRPr="002A44E7">
        <w:rPr>
          <w:rFonts w:ascii="Arial" w:hAnsi="Arial" w:cs="Arial"/>
          <w:b/>
          <w:sz w:val="28"/>
          <w:szCs w:val="24"/>
        </w:rPr>
        <w:t xml:space="preserve">. </w:t>
      </w:r>
      <w:r w:rsidR="008D7F52" w:rsidRPr="002A44E7">
        <w:rPr>
          <w:rFonts w:ascii="Arial" w:hAnsi="Arial" w:cs="Arial"/>
          <w:b/>
          <w:sz w:val="28"/>
          <w:szCs w:val="24"/>
        </w:rPr>
        <w:t>Other</w:t>
      </w:r>
      <w:r w:rsidR="00117269">
        <w:rPr>
          <w:rFonts w:ascii="Arial" w:hAnsi="Arial" w:cs="Arial"/>
          <w:b/>
          <w:sz w:val="28"/>
          <w:szCs w:val="24"/>
        </w:rPr>
        <w:t xml:space="preserve"> </w:t>
      </w:r>
      <w:r w:rsidR="008D7F52" w:rsidRPr="002A44E7">
        <w:rPr>
          <w:rFonts w:ascii="Arial" w:hAnsi="Arial" w:cs="Arial"/>
          <w:b/>
          <w:sz w:val="28"/>
          <w:szCs w:val="24"/>
        </w:rPr>
        <w:t>Liabilities</w:t>
      </w:r>
    </w:p>
    <w:p w14:paraId="4A2A20E2" w14:textId="24C6953A" w:rsidR="004D6E5B" w:rsidRDefault="00B51D75" w:rsidP="001A338C">
      <w:pPr>
        <w:jc w:val="both"/>
        <w:rPr>
          <w:rFonts w:ascii="Arial" w:hAnsi="Arial" w:cs="Arial"/>
          <w:sz w:val="24"/>
          <w:szCs w:val="24"/>
        </w:rPr>
      </w:pPr>
      <w:r w:rsidRPr="009C0B00">
        <w:rPr>
          <w:rFonts w:ascii="Arial" w:hAnsi="Arial" w:cs="Arial"/>
          <w:sz w:val="24"/>
          <w:szCs w:val="24"/>
        </w:rPr>
        <w:t>T</w:t>
      </w:r>
      <w:r w:rsidR="004D6E5B" w:rsidRPr="009C0B00">
        <w:rPr>
          <w:rFonts w:ascii="Arial" w:hAnsi="Arial" w:cs="Arial"/>
          <w:sz w:val="24"/>
          <w:szCs w:val="24"/>
        </w:rPr>
        <w:t xml:space="preserve">he </w:t>
      </w:r>
      <w:r w:rsidR="003F34AF">
        <w:rPr>
          <w:rFonts w:ascii="Arial" w:hAnsi="Arial" w:cs="Arial"/>
          <w:sz w:val="24"/>
          <w:szCs w:val="24"/>
        </w:rPr>
        <w:t xml:space="preserve">construction of </w:t>
      </w:r>
      <w:r w:rsidR="004D6E5B" w:rsidRPr="009C0B00">
        <w:rPr>
          <w:rFonts w:ascii="Arial" w:hAnsi="Arial" w:cs="Arial"/>
          <w:sz w:val="24"/>
          <w:szCs w:val="24"/>
        </w:rPr>
        <w:t>a</w:t>
      </w:r>
      <w:r w:rsidR="00B9633E">
        <w:rPr>
          <w:rFonts w:ascii="Arial" w:hAnsi="Arial" w:cs="Arial"/>
          <w:sz w:val="24"/>
          <w:szCs w:val="24"/>
        </w:rPr>
        <w:t xml:space="preserve">n </w:t>
      </w:r>
      <w:r w:rsidR="004D6E5B" w:rsidRPr="009C0B00">
        <w:rPr>
          <w:rFonts w:ascii="Arial" w:hAnsi="Arial" w:cs="Arial"/>
          <w:sz w:val="24"/>
          <w:szCs w:val="24"/>
        </w:rPr>
        <w:t xml:space="preserve">energy from waste </w:t>
      </w:r>
      <w:r w:rsidR="003F34AF">
        <w:rPr>
          <w:rFonts w:ascii="Arial" w:hAnsi="Arial" w:cs="Arial"/>
          <w:sz w:val="24"/>
          <w:szCs w:val="24"/>
        </w:rPr>
        <w:t>centre</w:t>
      </w:r>
      <w:r w:rsidR="005B7542">
        <w:rPr>
          <w:rFonts w:ascii="Arial" w:hAnsi="Arial" w:cs="Arial"/>
          <w:sz w:val="24"/>
          <w:szCs w:val="24"/>
        </w:rPr>
        <w:t xml:space="preserve"> </w:t>
      </w:r>
      <w:r w:rsidR="003F34AF">
        <w:rPr>
          <w:rFonts w:ascii="Arial" w:hAnsi="Arial" w:cs="Arial"/>
          <w:sz w:val="24"/>
          <w:szCs w:val="24"/>
        </w:rPr>
        <w:t>included</w:t>
      </w:r>
      <w:r w:rsidRPr="009C0B00">
        <w:rPr>
          <w:rFonts w:ascii="Arial" w:hAnsi="Arial" w:cs="Arial"/>
          <w:sz w:val="24"/>
          <w:szCs w:val="24"/>
        </w:rPr>
        <w:t xml:space="preserve"> investment by the S</w:t>
      </w:r>
      <w:r w:rsidR="002619EE" w:rsidRPr="009C0B00">
        <w:rPr>
          <w:rFonts w:ascii="Arial" w:hAnsi="Arial" w:cs="Arial"/>
          <w:sz w:val="24"/>
          <w:szCs w:val="24"/>
        </w:rPr>
        <w:t>uez</w:t>
      </w:r>
      <w:r w:rsidRPr="009C0B00">
        <w:rPr>
          <w:rFonts w:ascii="Arial" w:hAnsi="Arial" w:cs="Arial"/>
          <w:sz w:val="24"/>
          <w:szCs w:val="24"/>
        </w:rPr>
        <w:t xml:space="preserve"> consortium which the Authority will benefit from over the life of the contract.</w:t>
      </w:r>
      <w:r w:rsidR="00842F7F" w:rsidRPr="009C0B00">
        <w:rPr>
          <w:rFonts w:ascii="Arial" w:hAnsi="Arial" w:cs="Arial"/>
          <w:sz w:val="24"/>
          <w:szCs w:val="24"/>
        </w:rPr>
        <w:t xml:space="preserve"> </w:t>
      </w:r>
      <w:r w:rsidRPr="009C0B00">
        <w:rPr>
          <w:rFonts w:ascii="Arial" w:hAnsi="Arial" w:cs="Arial"/>
          <w:sz w:val="24"/>
          <w:szCs w:val="24"/>
        </w:rPr>
        <w:t>A</w:t>
      </w:r>
      <w:r w:rsidR="004D6E5B" w:rsidRPr="009C0B00">
        <w:rPr>
          <w:rFonts w:ascii="Arial" w:hAnsi="Arial" w:cs="Arial"/>
          <w:sz w:val="24"/>
          <w:szCs w:val="24"/>
        </w:rPr>
        <w:t xml:space="preserve"> liability </w:t>
      </w:r>
      <w:r w:rsidR="002B63BC">
        <w:rPr>
          <w:rFonts w:ascii="Arial" w:hAnsi="Arial" w:cs="Arial"/>
          <w:sz w:val="24"/>
          <w:szCs w:val="24"/>
        </w:rPr>
        <w:t>wa</w:t>
      </w:r>
      <w:r w:rsidR="004D6E5B" w:rsidRPr="009C0B00">
        <w:rPr>
          <w:rFonts w:ascii="Arial" w:hAnsi="Arial" w:cs="Arial"/>
          <w:sz w:val="24"/>
          <w:szCs w:val="24"/>
        </w:rPr>
        <w:t xml:space="preserve">s recognised as project assets </w:t>
      </w:r>
      <w:r w:rsidR="002B63BC">
        <w:rPr>
          <w:rFonts w:ascii="Arial" w:hAnsi="Arial" w:cs="Arial"/>
          <w:sz w:val="24"/>
          <w:szCs w:val="24"/>
        </w:rPr>
        <w:t>were</w:t>
      </w:r>
      <w:r w:rsidR="004D6E5B" w:rsidRPr="009C0B00">
        <w:rPr>
          <w:rFonts w:ascii="Arial" w:hAnsi="Arial" w:cs="Arial"/>
          <w:sz w:val="24"/>
          <w:szCs w:val="24"/>
        </w:rPr>
        <w:t xml:space="preserve"> completed, equal to the fair value of each asset less any capital contribution</w:t>
      </w:r>
      <w:r w:rsidRPr="009C0B00">
        <w:rPr>
          <w:rFonts w:ascii="Arial" w:hAnsi="Arial" w:cs="Arial"/>
          <w:sz w:val="24"/>
          <w:szCs w:val="24"/>
        </w:rPr>
        <w:t>. This benefit will be realised over the life of the contract.</w:t>
      </w:r>
    </w:p>
    <w:p w14:paraId="730B83D2" w14:textId="77777777" w:rsidR="00064527" w:rsidRDefault="00064527">
      <w:r>
        <w:br w:type="page"/>
      </w:r>
    </w:p>
    <w:tbl>
      <w:tblPr>
        <w:tblStyle w:val="TableGrid"/>
        <w:tblW w:w="10471" w:type="dxa"/>
        <w:tblInd w:w="-10" w:type="dxa"/>
        <w:tblLook w:val="04A0" w:firstRow="1" w:lastRow="0" w:firstColumn="1" w:lastColumn="0" w:noHBand="0" w:noVBand="1"/>
      </w:tblPr>
      <w:tblGrid>
        <w:gridCol w:w="6115"/>
        <w:gridCol w:w="2394"/>
        <w:gridCol w:w="1962"/>
      </w:tblGrid>
      <w:tr w:rsidR="00877385" w:rsidRPr="00E9637B" w14:paraId="3001BDCF" w14:textId="77777777" w:rsidTr="00D3462B">
        <w:tc>
          <w:tcPr>
            <w:tcW w:w="6115" w:type="dxa"/>
            <w:vMerge w:val="restart"/>
            <w:tcBorders>
              <w:top w:val="nil"/>
              <w:left w:val="nil"/>
              <w:bottom w:val="nil"/>
              <w:right w:val="nil"/>
            </w:tcBorders>
          </w:tcPr>
          <w:p w14:paraId="002D3318" w14:textId="2725DFE8" w:rsidR="00877385" w:rsidRPr="00E9637B" w:rsidRDefault="00877385" w:rsidP="007C4F06">
            <w:pPr>
              <w:spacing w:after="0"/>
              <w:jc w:val="both"/>
              <w:rPr>
                <w:rFonts w:ascii="Arial" w:hAnsi="Arial" w:cs="Arial"/>
                <w:color w:val="000000"/>
                <w:sz w:val="24"/>
                <w:szCs w:val="24"/>
              </w:rPr>
            </w:pPr>
          </w:p>
          <w:p w14:paraId="610DE314" w14:textId="77777777" w:rsidR="00877385" w:rsidRPr="00E9637B" w:rsidRDefault="00877385" w:rsidP="007C4F06">
            <w:pPr>
              <w:spacing w:after="0"/>
              <w:jc w:val="both"/>
              <w:rPr>
                <w:rFonts w:ascii="Arial" w:hAnsi="Arial" w:cs="Arial"/>
                <w:b/>
                <w:color w:val="9BBB59"/>
                <w:sz w:val="24"/>
                <w:szCs w:val="24"/>
              </w:rPr>
            </w:pPr>
            <w:r w:rsidRPr="00E9637B">
              <w:rPr>
                <w:rFonts w:ascii="Arial" w:hAnsi="Arial" w:cs="Arial"/>
                <w:color w:val="000000"/>
                <w:sz w:val="24"/>
                <w:szCs w:val="24"/>
              </w:rPr>
              <w:t>Energy from waste facility:</w:t>
            </w:r>
          </w:p>
        </w:tc>
        <w:tc>
          <w:tcPr>
            <w:tcW w:w="2394" w:type="dxa"/>
            <w:tcBorders>
              <w:top w:val="nil"/>
              <w:left w:val="nil"/>
              <w:bottom w:val="nil"/>
              <w:right w:val="nil"/>
            </w:tcBorders>
            <w:vAlign w:val="bottom"/>
          </w:tcPr>
          <w:p w14:paraId="6CCD5B6B" w14:textId="49FAE9DD" w:rsidR="00877385" w:rsidRPr="00E9637B" w:rsidRDefault="00877385" w:rsidP="006F3CEC">
            <w:pPr>
              <w:spacing w:after="0"/>
              <w:jc w:val="right"/>
              <w:rPr>
                <w:rFonts w:ascii="Arial" w:hAnsi="Arial" w:cs="Arial"/>
                <w:b/>
                <w:sz w:val="24"/>
                <w:szCs w:val="24"/>
              </w:rPr>
            </w:pPr>
            <w:r w:rsidRPr="00E9637B">
              <w:rPr>
                <w:rFonts w:ascii="Arial" w:hAnsi="Arial" w:cs="Arial"/>
                <w:b/>
                <w:bCs/>
                <w:sz w:val="24"/>
                <w:szCs w:val="24"/>
              </w:rPr>
              <w:t>201</w:t>
            </w:r>
            <w:r w:rsidR="00AA1259" w:rsidRPr="00E9637B">
              <w:rPr>
                <w:rFonts w:ascii="Arial" w:hAnsi="Arial" w:cs="Arial"/>
                <w:b/>
                <w:bCs/>
                <w:sz w:val="24"/>
                <w:szCs w:val="24"/>
              </w:rPr>
              <w:t>9-20</w:t>
            </w:r>
          </w:p>
        </w:tc>
        <w:tc>
          <w:tcPr>
            <w:tcW w:w="1962" w:type="dxa"/>
            <w:tcBorders>
              <w:top w:val="nil"/>
              <w:left w:val="nil"/>
              <w:bottom w:val="nil"/>
              <w:right w:val="nil"/>
            </w:tcBorders>
            <w:vAlign w:val="bottom"/>
          </w:tcPr>
          <w:p w14:paraId="1D390857" w14:textId="3F2E7C24" w:rsidR="00877385" w:rsidRPr="00E9637B" w:rsidRDefault="00AA1259" w:rsidP="006F3CEC">
            <w:pPr>
              <w:spacing w:after="0"/>
              <w:jc w:val="right"/>
              <w:rPr>
                <w:rFonts w:ascii="Arial" w:hAnsi="Arial" w:cs="Arial"/>
                <w:b/>
                <w:sz w:val="24"/>
                <w:szCs w:val="24"/>
              </w:rPr>
            </w:pPr>
            <w:r w:rsidRPr="00E9637B">
              <w:rPr>
                <w:rFonts w:ascii="Arial" w:hAnsi="Arial" w:cs="Arial"/>
                <w:b/>
                <w:bCs/>
                <w:sz w:val="24"/>
                <w:szCs w:val="24"/>
              </w:rPr>
              <w:t>2018-19</w:t>
            </w:r>
          </w:p>
        </w:tc>
      </w:tr>
      <w:tr w:rsidR="008E787B" w:rsidRPr="00E9637B" w14:paraId="2B8D27C3" w14:textId="77777777" w:rsidTr="00360C2C">
        <w:tc>
          <w:tcPr>
            <w:tcW w:w="6115" w:type="dxa"/>
            <w:vMerge/>
            <w:tcBorders>
              <w:top w:val="nil"/>
              <w:left w:val="nil"/>
              <w:bottom w:val="nil"/>
              <w:right w:val="nil"/>
            </w:tcBorders>
          </w:tcPr>
          <w:p w14:paraId="4DDB7D9F" w14:textId="77777777" w:rsidR="008E787B" w:rsidRPr="00E9637B" w:rsidRDefault="008E787B" w:rsidP="007C4F06">
            <w:pPr>
              <w:spacing w:after="0"/>
              <w:jc w:val="both"/>
              <w:rPr>
                <w:rFonts w:ascii="Arial" w:hAnsi="Arial" w:cs="Arial"/>
                <w:b/>
                <w:color w:val="9BBB59"/>
                <w:sz w:val="24"/>
                <w:szCs w:val="24"/>
              </w:rPr>
            </w:pPr>
          </w:p>
        </w:tc>
        <w:tc>
          <w:tcPr>
            <w:tcW w:w="2394" w:type="dxa"/>
            <w:tcBorders>
              <w:top w:val="nil"/>
              <w:left w:val="nil"/>
              <w:bottom w:val="nil"/>
              <w:right w:val="nil"/>
            </w:tcBorders>
          </w:tcPr>
          <w:p w14:paraId="786F2B47" w14:textId="77777777" w:rsidR="008E787B" w:rsidRPr="00E9637B" w:rsidRDefault="008E787B" w:rsidP="007C4F06">
            <w:pPr>
              <w:spacing w:after="0"/>
              <w:jc w:val="right"/>
              <w:rPr>
                <w:rFonts w:ascii="Arial" w:hAnsi="Arial" w:cs="Arial"/>
                <w:bCs/>
                <w:sz w:val="24"/>
                <w:szCs w:val="24"/>
              </w:rPr>
            </w:pPr>
            <w:r w:rsidRPr="00E9637B">
              <w:rPr>
                <w:rFonts w:ascii="Arial" w:hAnsi="Arial" w:cs="Arial"/>
                <w:bCs/>
                <w:sz w:val="24"/>
                <w:szCs w:val="24"/>
              </w:rPr>
              <w:t>£'000</w:t>
            </w:r>
          </w:p>
        </w:tc>
        <w:tc>
          <w:tcPr>
            <w:tcW w:w="1962" w:type="dxa"/>
            <w:tcBorders>
              <w:top w:val="nil"/>
              <w:left w:val="nil"/>
              <w:bottom w:val="nil"/>
              <w:right w:val="nil"/>
            </w:tcBorders>
          </w:tcPr>
          <w:p w14:paraId="5BDC3FEC" w14:textId="77777777" w:rsidR="008E787B" w:rsidRPr="00E9637B" w:rsidRDefault="008E787B" w:rsidP="007C4F06">
            <w:pPr>
              <w:spacing w:after="0"/>
              <w:jc w:val="right"/>
              <w:rPr>
                <w:rFonts w:ascii="Arial" w:hAnsi="Arial" w:cs="Arial"/>
                <w:bCs/>
                <w:sz w:val="24"/>
                <w:szCs w:val="24"/>
              </w:rPr>
            </w:pPr>
            <w:r w:rsidRPr="00E9637B">
              <w:rPr>
                <w:rFonts w:ascii="Arial" w:hAnsi="Arial" w:cs="Arial"/>
                <w:bCs/>
                <w:sz w:val="24"/>
                <w:szCs w:val="24"/>
              </w:rPr>
              <w:t>£'000</w:t>
            </w:r>
          </w:p>
        </w:tc>
      </w:tr>
      <w:tr w:rsidR="00AA1259" w:rsidRPr="00E9637B" w14:paraId="2D7F8F3D" w14:textId="77777777" w:rsidTr="00B95EB0">
        <w:trPr>
          <w:trHeight w:val="397"/>
        </w:trPr>
        <w:tc>
          <w:tcPr>
            <w:tcW w:w="6115" w:type="dxa"/>
            <w:tcBorders>
              <w:top w:val="nil"/>
              <w:left w:val="nil"/>
              <w:bottom w:val="nil"/>
              <w:right w:val="nil"/>
            </w:tcBorders>
          </w:tcPr>
          <w:p w14:paraId="77B982B3" w14:textId="77777777" w:rsidR="00AA1259" w:rsidRPr="00E9637B" w:rsidRDefault="00AA1259" w:rsidP="00AA1259">
            <w:pPr>
              <w:spacing w:after="0"/>
              <w:jc w:val="both"/>
              <w:rPr>
                <w:rFonts w:ascii="Arial" w:hAnsi="Arial" w:cs="Arial"/>
                <w:color w:val="000000"/>
                <w:sz w:val="24"/>
                <w:szCs w:val="24"/>
              </w:rPr>
            </w:pPr>
            <w:r w:rsidRPr="00E9637B">
              <w:rPr>
                <w:rFonts w:ascii="Arial" w:hAnsi="Arial" w:cs="Arial"/>
                <w:color w:val="000000"/>
                <w:sz w:val="24"/>
                <w:szCs w:val="24"/>
              </w:rPr>
              <w:t>Opening balance</w:t>
            </w:r>
          </w:p>
        </w:tc>
        <w:tc>
          <w:tcPr>
            <w:tcW w:w="2394" w:type="dxa"/>
            <w:tcBorders>
              <w:top w:val="nil"/>
              <w:left w:val="nil"/>
              <w:bottom w:val="nil"/>
              <w:right w:val="nil"/>
            </w:tcBorders>
            <w:shd w:val="clear" w:color="auto" w:fill="auto"/>
          </w:tcPr>
          <w:p w14:paraId="22D80BA9" w14:textId="51835DBD" w:rsidR="00AA1259" w:rsidRPr="00E9637B" w:rsidRDefault="00F150D4" w:rsidP="00AA1259">
            <w:pPr>
              <w:spacing w:after="0"/>
              <w:jc w:val="right"/>
              <w:rPr>
                <w:rFonts w:ascii="Arial" w:hAnsi="Arial" w:cs="Arial"/>
                <w:color w:val="000000"/>
                <w:sz w:val="24"/>
                <w:szCs w:val="24"/>
              </w:rPr>
            </w:pPr>
            <w:r>
              <w:rPr>
                <w:rFonts w:ascii="Arial" w:hAnsi="Arial" w:cs="Arial"/>
                <w:color w:val="000000"/>
                <w:sz w:val="24"/>
                <w:szCs w:val="24"/>
              </w:rPr>
              <w:t>116,588</w:t>
            </w:r>
          </w:p>
        </w:tc>
        <w:tc>
          <w:tcPr>
            <w:tcW w:w="1962" w:type="dxa"/>
            <w:tcBorders>
              <w:top w:val="nil"/>
              <w:left w:val="nil"/>
              <w:bottom w:val="nil"/>
              <w:right w:val="nil"/>
            </w:tcBorders>
          </w:tcPr>
          <w:p w14:paraId="554404F8" w14:textId="7D8F561D" w:rsidR="00AA1259" w:rsidRPr="00E9637B" w:rsidRDefault="00AA1259" w:rsidP="00AA1259">
            <w:pPr>
              <w:spacing w:after="0"/>
              <w:jc w:val="right"/>
              <w:rPr>
                <w:rFonts w:ascii="Arial" w:hAnsi="Arial" w:cs="Arial"/>
                <w:color w:val="000000"/>
                <w:sz w:val="24"/>
                <w:szCs w:val="24"/>
              </w:rPr>
            </w:pPr>
            <w:r w:rsidRPr="00E9637B">
              <w:rPr>
                <w:rFonts w:ascii="Arial" w:hAnsi="Arial" w:cs="Arial"/>
                <w:color w:val="000000"/>
                <w:sz w:val="24"/>
                <w:szCs w:val="24"/>
              </w:rPr>
              <w:t>120,444</w:t>
            </w:r>
          </w:p>
        </w:tc>
      </w:tr>
      <w:tr w:rsidR="00AA1259" w:rsidRPr="00E9637B" w14:paraId="796C0593" w14:textId="77777777" w:rsidTr="00B95EB0">
        <w:trPr>
          <w:trHeight w:val="397"/>
        </w:trPr>
        <w:tc>
          <w:tcPr>
            <w:tcW w:w="6115" w:type="dxa"/>
            <w:tcBorders>
              <w:top w:val="nil"/>
              <w:left w:val="nil"/>
              <w:bottom w:val="nil"/>
              <w:right w:val="nil"/>
            </w:tcBorders>
          </w:tcPr>
          <w:p w14:paraId="11A6D547" w14:textId="77777777" w:rsidR="00AA1259" w:rsidRPr="00E9637B" w:rsidRDefault="00AA1259" w:rsidP="00AA1259">
            <w:pPr>
              <w:spacing w:after="0"/>
              <w:jc w:val="both"/>
              <w:rPr>
                <w:rFonts w:ascii="Arial" w:hAnsi="Arial" w:cs="Arial"/>
                <w:color w:val="000000"/>
                <w:sz w:val="24"/>
                <w:szCs w:val="24"/>
              </w:rPr>
            </w:pPr>
            <w:r w:rsidRPr="00E9637B">
              <w:rPr>
                <w:rFonts w:ascii="Arial" w:hAnsi="Arial" w:cs="Arial"/>
                <w:color w:val="000000"/>
                <w:sz w:val="24"/>
                <w:szCs w:val="24"/>
              </w:rPr>
              <w:t>Developer’s contribution</w:t>
            </w:r>
          </w:p>
        </w:tc>
        <w:tc>
          <w:tcPr>
            <w:tcW w:w="2394" w:type="dxa"/>
            <w:tcBorders>
              <w:top w:val="nil"/>
              <w:left w:val="nil"/>
              <w:bottom w:val="nil"/>
              <w:right w:val="nil"/>
            </w:tcBorders>
            <w:shd w:val="clear" w:color="auto" w:fill="auto"/>
          </w:tcPr>
          <w:p w14:paraId="4850CE86" w14:textId="0866584F" w:rsidR="00AA1259" w:rsidRPr="00E9637B" w:rsidRDefault="00AA1259" w:rsidP="00AA1259">
            <w:pPr>
              <w:spacing w:after="0"/>
              <w:jc w:val="right"/>
              <w:rPr>
                <w:rFonts w:ascii="Arial" w:hAnsi="Arial" w:cs="Arial"/>
                <w:color w:val="000000"/>
                <w:sz w:val="24"/>
                <w:szCs w:val="24"/>
              </w:rPr>
            </w:pPr>
            <w:r w:rsidRPr="00E9637B">
              <w:rPr>
                <w:rFonts w:ascii="Arial" w:hAnsi="Arial" w:cs="Arial"/>
                <w:color w:val="000000"/>
                <w:sz w:val="24"/>
                <w:szCs w:val="24"/>
              </w:rPr>
              <w:t>0</w:t>
            </w:r>
          </w:p>
        </w:tc>
        <w:tc>
          <w:tcPr>
            <w:tcW w:w="1962" w:type="dxa"/>
            <w:tcBorders>
              <w:top w:val="nil"/>
              <w:left w:val="nil"/>
              <w:bottom w:val="nil"/>
              <w:right w:val="nil"/>
            </w:tcBorders>
          </w:tcPr>
          <w:p w14:paraId="5F0FBA54" w14:textId="170171A7" w:rsidR="00AA1259" w:rsidRPr="00E9637B" w:rsidRDefault="00AA1259" w:rsidP="00AA1259">
            <w:pPr>
              <w:spacing w:after="0"/>
              <w:jc w:val="right"/>
              <w:rPr>
                <w:rFonts w:ascii="Arial" w:hAnsi="Arial" w:cs="Arial"/>
                <w:color w:val="000000"/>
                <w:sz w:val="24"/>
                <w:szCs w:val="24"/>
              </w:rPr>
            </w:pPr>
            <w:r w:rsidRPr="00E9637B">
              <w:rPr>
                <w:rFonts w:ascii="Arial" w:hAnsi="Arial" w:cs="Arial"/>
                <w:color w:val="000000"/>
                <w:sz w:val="24"/>
                <w:szCs w:val="24"/>
              </w:rPr>
              <w:t>0</w:t>
            </w:r>
          </w:p>
        </w:tc>
      </w:tr>
      <w:tr w:rsidR="00AA1259" w:rsidRPr="00E9637B" w14:paraId="429F6EC0" w14:textId="77777777" w:rsidTr="00B95EB0">
        <w:trPr>
          <w:trHeight w:val="397"/>
        </w:trPr>
        <w:tc>
          <w:tcPr>
            <w:tcW w:w="6115" w:type="dxa"/>
            <w:tcBorders>
              <w:top w:val="nil"/>
              <w:left w:val="nil"/>
              <w:bottom w:val="nil"/>
              <w:right w:val="nil"/>
            </w:tcBorders>
          </w:tcPr>
          <w:p w14:paraId="401EC92B" w14:textId="77777777" w:rsidR="00AA1259" w:rsidRPr="00E9637B" w:rsidRDefault="00AA1259" w:rsidP="00AA1259">
            <w:pPr>
              <w:spacing w:after="0"/>
              <w:jc w:val="both"/>
              <w:rPr>
                <w:rFonts w:ascii="Arial" w:hAnsi="Arial" w:cs="Arial"/>
                <w:color w:val="000000"/>
                <w:sz w:val="24"/>
                <w:szCs w:val="24"/>
              </w:rPr>
            </w:pPr>
            <w:r w:rsidRPr="00E9637B">
              <w:rPr>
                <w:rFonts w:ascii="Arial" w:hAnsi="Arial" w:cs="Arial"/>
                <w:color w:val="000000"/>
                <w:sz w:val="24"/>
                <w:szCs w:val="24"/>
              </w:rPr>
              <w:t>Reduced through unitary payments</w:t>
            </w:r>
          </w:p>
        </w:tc>
        <w:tc>
          <w:tcPr>
            <w:tcW w:w="2394" w:type="dxa"/>
            <w:tcBorders>
              <w:top w:val="nil"/>
              <w:left w:val="nil"/>
              <w:bottom w:val="double" w:sz="4" w:space="0" w:color="auto"/>
              <w:right w:val="nil"/>
            </w:tcBorders>
            <w:shd w:val="clear" w:color="auto" w:fill="auto"/>
          </w:tcPr>
          <w:p w14:paraId="78185EB2" w14:textId="6F00CFC0" w:rsidR="00AA1259" w:rsidRPr="00E9637B" w:rsidRDefault="00F150D4" w:rsidP="00AA1259">
            <w:pPr>
              <w:spacing w:after="0"/>
              <w:jc w:val="right"/>
              <w:rPr>
                <w:rFonts w:ascii="Arial" w:hAnsi="Arial" w:cs="Arial"/>
                <w:bCs/>
                <w:color w:val="000000"/>
                <w:sz w:val="24"/>
                <w:szCs w:val="24"/>
              </w:rPr>
            </w:pPr>
            <w:r>
              <w:rPr>
                <w:rFonts w:ascii="Arial" w:hAnsi="Arial" w:cs="Arial"/>
                <w:bCs/>
                <w:color w:val="000000"/>
                <w:sz w:val="24"/>
                <w:szCs w:val="24"/>
              </w:rPr>
              <w:t>(3,92</w:t>
            </w:r>
            <w:r w:rsidR="00AA1259" w:rsidRPr="00E9637B">
              <w:rPr>
                <w:rFonts w:ascii="Arial" w:hAnsi="Arial" w:cs="Arial"/>
                <w:bCs/>
                <w:color w:val="000000"/>
                <w:sz w:val="24"/>
                <w:szCs w:val="24"/>
              </w:rPr>
              <w:t>6)</w:t>
            </w:r>
          </w:p>
        </w:tc>
        <w:tc>
          <w:tcPr>
            <w:tcW w:w="1962" w:type="dxa"/>
            <w:tcBorders>
              <w:top w:val="nil"/>
              <w:left w:val="nil"/>
              <w:bottom w:val="double" w:sz="4" w:space="0" w:color="auto"/>
              <w:right w:val="nil"/>
            </w:tcBorders>
          </w:tcPr>
          <w:p w14:paraId="59F5B7F7" w14:textId="01B51F53" w:rsidR="00AA1259" w:rsidRPr="00E9637B" w:rsidRDefault="00AA1259" w:rsidP="00AA1259">
            <w:pPr>
              <w:spacing w:after="0"/>
              <w:jc w:val="right"/>
              <w:rPr>
                <w:rFonts w:ascii="Arial" w:hAnsi="Arial" w:cs="Arial"/>
                <w:bCs/>
                <w:color w:val="000000"/>
                <w:sz w:val="24"/>
                <w:szCs w:val="24"/>
              </w:rPr>
            </w:pPr>
            <w:r w:rsidRPr="00E9637B">
              <w:rPr>
                <w:rFonts w:ascii="Arial" w:hAnsi="Arial" w:cs="Arial"/>
                <w:bCs/>
                <w:color w:val="000000"/>
                <w:sz w:val="24"/>
                <w:szCs w:val="24"/>
              </w:rPr>
              <w:t>(3,856)</w:t>
            </w:r>
          </w:p>
        </w:tc>
      </w:tr>
      <w:tr w:rsidR="00AA1259" w:rsidRPr="00E9637B" w14:paraId="79184823" w14:textId="77777777" w:rsidTr="00B95EB0">
        <w:trPr>
          <w:trHeight w:val="454"/>
        </w:trPr>
        <w:tc>
          <w:tcPr>
            <w:tcW w:w="6115" w:type="dxa"/>
            <w:tcBorders>
              <w:top w:val="nil"/>
              <w:left w:val="nil"/>
              <w:bottom w:val="nil"/>
              <w:right w:val="nil"/>
            </w:tcBorders>
            <w:vAlign w:val="center"/>
          </w:tcPr>
          <w:p w14:paraId="39AD5125" w14:textId="77777777" w:rsidR="00AA1259" w:rsidRPr="00E9637B" w:rsidRDefault="00AA1259" w:rsidP="00AA1259">
            <w:pPr>
              <w:spacing w:after="0"/>
              <w:rPr>
                <w:rFonts w:ascii="Arial" w:hAnsi="Arial" w:cs="Arial"/>
                <w:b/>
                <w:color w:val="000000"/>
                <w:sz w:val="24"/>
                <w:szCs w:val="24"/>
              </w:rPr>
            </w:pPr>
            <w:r w:rsidRPr="00E9637B">
              <w:rPr>
                <w:rFonts w:ascii="Arial" w:hAnsi="Arial" w:cs="Arial"/>
                <w:b/>
                <w:color w:val="000000"/>
                <w:sz w:val="24"/>
                <w:szCs w:val="24"/>
              </w:rPr>
              <w:t>Closing balance</w:t>
            </w:r>
          </w:p>
        </w:tc>
        <w:tc>
          <w:tcPr>
            <w:tcW w:w="2394" w:type="dxa"/>
            <w:tcBorders>
              <w:top w:val="single" w:sz="4" w:space="0" w:color="auto"/>
              <w:left w:val="nil"/>
              <w:bottom w:val="double" w:sz="4" w:space="0" w:color="auto"/>
              <w:right w:val="nil"/>
            </w:tcBorders>
            <w:shd w:val="clear" w:color="auto" w:fill="auto"/>
            <w:vAlign w:val="center"/>
          </w:tcPr>
          <w:p w14:paraId="564A40FC" w14:textId="357A5FD5" w:rsidR="00AA1259" w:rsidRPr="00E9637B" w:rsidRDefault="00F150D4" w:rsidP="00AA1259">
            <w:pPr>
              <w:spacing w:after="0"/>
              <w:jc w:val="right"/>
              <w:rPr>
                <w:rFonts w:ascii="Arial" w:hAnsi="Arial" w:cs="Arial"/>
                <w:b/>
                <w:bCs/>
                <w:color w:val="000000"/>
                <w:sz w:val="24"/>
                <w:szCs w:val="24"/>
              </w:rPr>
            </w:pPr>
            <w:r>
              <w:rPr>
                <w:rFonts w:ascii="Arial" w:hAnsi="Arial" w:cs="Arial"/>
                <w:b/>
                <w:bCs/>
                <w:color w:val="000000"/>
                <w:sz w:val="24"/>
                <w:szCs w:val="24"/>
              </w:rPr>
              <w:t>112,662</w:t>
            </w:r>
          </w:p>
        </w:tc>
        <w:tc>
          <w:tcPr>
            <w:tcW w:w="1962" w:type="dxa"/>
            <w:tcBorders>
              <w:top w:val="single" w:sz="4" w:space="0" w:color="auto"/>
              <w:left w:val="nil"/>
              <w:bottom w:val="double" w:sz="4" w:space="0" w:color="auto"/>
              <w:right w:val="nil"/>
            </w:tcBorders>
            <w:vAlign w:val="center"/>
          </w:tcPr>
          <w:p w14:paraId="547DCC6D" w14:textId="5CBF551D" w:rsidR="00AA1259" w:rsidRPr="00E9637B" w:rsidRDefault="00AA1259" w:rsidP="00AA1259">
            <w:pPr>
              <w:spacing w:after="0"/>
              <w:jc w:val="right"/>
              <w:rPr>
                <w:rFonts w:ascii="Arial" w:hAnsi="Arial" w:cs="Arial"/>
                <w:b/>
                <w:bCs/>
                <w:color w:val="000000"/>
                <w:sz w:val="24"/>
                <w:szCs w:val="24"/>
              </w:rPr>
            </w:pPr>
            <w:r w:rsidRPr="00E9637B">
              <w:rPr>
                <w:rFonts w:ascii="Arial" w:hAnsi="Arial" w:cs="Arial"/>
                <w:b/>
                <w:bCs/>
                <w:color w:val="000000"/>
                <w:sz w:val="24"/>
                <w:szCs w:val="24"/>
              </w:rPr>
              <w:t>116,588</w:t>
            </w:r>
          </w:p>
        </w:tc>
      </w:tr>
    </w:tbl>
    <w:p w14:paraId="33945F0D" w14:textId="519ED224" w:rsidR="00F44E3B" w:rsidRDefault="00F44E3B" w:rsidP="001A338C">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748"/>
        <w:gridCol w:w="1751"/>
        <w:gridCol w:w="1765"/>
      </w:tblGrid>
      <w:tr w:rsidR="00E603B1" w:rsidRPr="00E9637B" w14:paraId="1A50BACB" w14:textId="77777777" w:rsidTr="00A77D4D">
        <w:tc>
          <w:tcPr>
            <w:tcW w:w="5202" w:type="dxa"/>
          </w:tcPr>
          <w:p w14:paraId="0ACE2B9C" w14:textId="77777777" w:rsidR="00E603B1" w:rsidRPr="00E9637B" w:rsidRDefault="00E603B1" w:rsidP="00E52FDA">
            <w:pPr>
              <w:rPr>
                <w:rFonts w:ascii="Arial" w:hAnsi="Arial" w:cs="Arial"/>
                <w:b/>
                <w:sz w:val="24"/>
                <w:szCs w:val="24"/>
              </w:rPr>
            </w:pPr>
            <w:r w:rsidRPr="00E9637B">
              <w:rPr>
                <w:rFonts w:ascii="Arial" w:hAnsi="Arial" w:cs="Arial"/>
                <w:b/>
                <w:sz w:val="24"/>
                <w:szCs w:val="24"/>
              </w:rPr>
              <w:t>PPP liability repayments</w:t>
            </w:r>
          </w:p>
        </w:tc>
        <w:tc>
          <w:tcPr>
            <w:tcW w:w="1748" w:type="dxa"/>
          </w:tcPr>
          <w:p w14:paraId="226BC4AF" w14:textId="77777777" w:rsidR="00E603B1" w:rsidRPr="00E9637B" w:rsidRDefault="00E603B1" w:rsidP="00E603B1">
            <w:pPr>
              <w:jc w:val="right"/>
              <w:rPr>
                <w:rFonts w:ascii="Arial" w:hAnsi="Arial" w:cs="Arial"/>
                <w:sz w:val="24"/>
                <w:szCs w:val="24"/>
              </w:rPr>
            </w:pPr>
            <w:r w:rsidRPr="00E9637B">
              <w:rPr>
                <w:rFonts w:ascii="Arial" w:hAnsi="Arial" w:cs="Arial"/>
                <w:sz w:val="24"/>
                <w:szCs w:val="24"/>
              </w:rPr>
              <w:t xml:space="preserve">Finance liability </w:t>
            </w:r>
          </w:p>
        </w:tc>
        <w:tc>
          <w:tcPr>
            <w:tcW w:w="1751" w:type="dxa"/>
          </w:tcPr>
          <w:p w14:paraId="1B652C38" w14:textId="77777777" w:rsidR="00E603B1" w:rsidRPr="00E9637B" w:rsidRDefault="00E603B1" w:rsidP="00E603B1">
            <w:pPr>
              <w:jc w:val="right"/>
              <w:rPr>
                <w:rFonts w:ascii="Arial" w:hAnsi="Arial" w:cs="Arial"/>
                <w:sz w:val="24"/>
                <w:szCs w:val="24"/>
              </w:rPr>
            </w:pPr>
            <w:r w:rsidRPr="00E9637B">
              <w:rPr>
                <w:rFonts w:ascii="Arial" w:hAnsi="Arial" w:cs="Arial"/>
                <w:sz w:val="24"/>
                <w:szCs w:val="24"/>
              </w:rPr>
              <w:t>Deferred income</w:t>
            </w:r>
          </w:p>
        </w:tc>
        <w:tc>
          <w:tcPr>
            <w:tcW w:w="1765" w:type="dxa"/>
          </w:tcPr>
          <w:p w14:paraId="135E0E21" w14:textId="77777777" w:rsidR="00E603B1" w:rsidRPr="00E9637B" w:rsidRDefault="00E603B1" w:rsidP="00E603B1">
            <w:pPr>
              <w:jc w:val="right"/>
              <w:rPr>
                <w:rFonts w:ascii="Arial" w:hAnsi="Arial" w:cs="Arial"/>
                <w:sz w:val="24"/>
                <w:szCs w:val="24"/>
              </w:rPr>
            </w:pPr>
            <w:r w:rsidRPr="00E9637B">
              <w:rPr>
                <w:rFonts w:ascii="Arial" w:hAnsi="Arial" w:cs="Arial"/>
                <w:sz w:val="24"/>
                <w:szCs w:val="24"/>
              </w:rPr>
              <w:t>Total repayments</w:t>
            </w:r>
          </w:p>
        </w:tc>
      </w:tr>
      <w:tr w:rsidR="00E603B1" w:rsidRPr="00E9637B" w14:paraId="1A0E8C04" w14:textId="77777777" w:rsidTr="00A77D4D">
        <w:tc>
          <w:tcPr>
            <w:tcW w:w="5202" w:type="dxa"/>
          </w:tcPr>
          <w:p w14:paraId="261AB711" w14:textId="77777777" w:rsidR="00E603B1" w:rsidRPr="00E9637B" w:rsidRDefault="00E603B1" w:rsidP="00E52FDA">
            <w:pPr>
              <w:spacing w:after="0"/>
              <w:rPr>
                <w:rFonts w:ascii="Arial" w:hAnsi="Arial" w:cs="Arial"/>
                <w:color w:val="000000"/>
                <w:sz w:val="24"/>
                <w:szCs w:val="24"/>
              </w:rPr>
            </w:pPr>
          </w:p>
        </w:tc>
        <w:tc>
          <w:tcPr>
            <w:tcW w:w="1748" w:type="dxa"/>
          </w:tcPr>
          <w:p w14:paraId="69EDDF4A" w14:textId="77777777" w:rsidR="00E603B1" w:rsidRPr="00E9637B" w:rsidRDefault="00E603B1" w:rsidP="00E52FDA">
            <w:pPr>
              <w:spacing w:after="0"/>
              <w:jc w:val="right"/>
              <w:rPr>
                <w:rFonts w:ascii="Arial" w:hAnsi="Arial" w:cs="Arial"/>
                <w:color w:val="000000"/>
                <w:sz w:val="24"/>
                <w:szCs w:val="24"/>
              </w:rPr>
            </w:pPr>
            <w:r w:rsidRPr="00E9637B">
              <w:rPr>
                <w:rFonts w:ascii="Arial" w:hAnsi="Arial" w:cs="Arial"/>
                <w:color w:val="000000"/>
                <w:sz w:val="24"/>
                <w:szCs w:val="24"/>
              </w:rPr>
              <w:t>£'000</w:t>
            </w:r>
          </w:p>
        </w:tc>
        <w:tc>
          <w:tcPr>
            <w:tcW w:w="1751" w:type="dxa"/>
          </w:tcPr>
          <w:p w14:paraId="659C0B19" w14:textId="77777777" w:rsidR="00E603B1" w:rsidRPr="00E9637B" w:rsidRDefault="00E603B1" w:rsidP="00E52FDA">
            <w:pPr>
              <w:spacing w:after="0"/>
              <w:jc w:val="right"/>
              <w:rPr>
                <w:rFonts w:ascii="Arial" w:hAnsi="Arial" w:cs="Arial"/>
                <w:color w:val="000000"/>
                <w:sz w:val="24"/>
                <w:szCs w:val="24"/>
              </w:rPr>
            </w:pPr>
            <w:r w:rsidRPr="00E9637B">
              <w:rPr>
                <w:rFonts w:ascii="Arial" w:hAnsi="Arial" w:cs="Arial"/>
                <w:color w:val="000000"/>
                <w:sz w:val="24"/>
                <w:szCs w:val="24"/>
              </w:rPr>
              <w:t>£'000</w:t>
            </w:r>
          </w:p>
        </w:tc>
        <w:tc>
          <w:tcPr>
            <w:tcW w:w="1765" w:type="dxa"/>
          </w:tcPr>
          <w:p w14:paraId="2E62A988" w14:textId="77777777" w:rsidR="00E603B1" w:rsidRPr="00E9637B" w:rsidRDefault="00E603B1" w:rsidP="00E52FDA">
            <w:pPr>
              <w:spacing w:after="0"/>
              <w:jc w:val="right"/>
              <w:rPr>
                <w:rFonts w:ascii="Arial" w:hAnsi="Arial" w:cs="Arial"/>
                <w:color w:val="000000"/>
                <w:sz w:val="24"/>
                <w:szCs w:val="24"/>
              </w:rPr>
            </w:pPr>
            <w:r w:rsidRPr="00E9637B">
              <w:rPr>
                <w:rFonts w:ascii="Arial" w:hAnsi="Arial" w:cs="Arial"/>
                <w:color w:val="000000"/>
                <w:sz w:val="24"/>
                <w:szCs w:val="24"/>
              </w:rPr>
              <w:t>£'000</w:t>
            </w:r>
          </w:p>
        </w:tc>
      </w:tr>
      <w:tr w:rsidR="00A77D4D" w:rsidRPr="00E9637B" w14:paraId="488C0297" w14:textId="77777777" w:rsidTr="00A77D4D">
        <w:tc>
          <w:tcPr>
            <w:tcW w:w="5202" w:type="dxa"/>
          </w:tcPr>
          <w:p w14:paraId="3B1E457A" w14:textId="77777777" w:rsidR="00A77D4D" w:rsidRPr="00E9637B" w:rsidRDefault="00A77D4D" w:rsidP="00A77D4D">
            <w:pPr>
              <w:spacing w:after="0"/>
              <w:rPr>
                <w:rFonts w:ascii="Arial" w:hAnsi="Arial" w:cs="Arial"/>
                <w:b/>
                <w:color w:val="000000"/>
                <w:sz w:val="24"/>
                <w:szCs w:val="24"/>
              </w:rPr>
            </w:pPr>
            <w:r w:rsidRPr="00E9637B">
              <w:rPr>
                <w:rFonts w:ascii="Arial" w:hAnsi="Arial" w:cs="Arial"/>
                <w:b/>
                <w:color w:val="000000"/>
                <w:sz w:val="24"/>
                <w:szCs w:val="24"/>
              </w:rPr>
              <w:t>Within one year</w:t>
            </w:r>
          </w:p>
        </w:tc>
        <w:tc>
          <w:tcPr>
            <w:tcW w:w="1748" w:type="dxa"/>
          </w:tcPr>
          <w:p w14:paraId="135C32DD" w14:textId="2D63354E" w:rsidR="00A77D4D" w:rsidRPr="00E9637B" w:rsidRDefault="00F150D4" w:rsidP="00A77D4D">
            <w:pPr>
              <w:spacing w:after="0"/>
              <w:jc w:val="right"/>
              <w:rPr>
                <w:rFonts w:ascii="Arial" w:hAnsi="Arial" w:cs="Arial"/>
                <w:b/>
                <w:color w:val="000000"/>
                <w:sz w:val="24"/>
                <w:szCs w:val="24"/>
              </w:rPr>
            </w:pPr>
            <w:r>
              <w:rPr>
                <w:rFonts w:ascii="Arial" w:hAnsi="Arial" w:cs="Arial"/>
                <w:b/>
                <w:sz w:val="24"/>
                <w:szCs w:val="24"/>
              </w:rPr>
              <w:t>1,233</w:t>
            </w:r>
          </w:p>
        </w:tc>
        <w:tc>
          <w:tcPr>
            <w:tcW w:w="1751" w:type="dxa"/>
          </w:tcPr>
          <w:p w14:paraId="5317FE15" w14:textId="651EBBE9" w:rsidR="00A77D4D" w:rsidRPr="00E9637B" w:rsidRDefault="00A77D4D" w:rsidP="00A77D4D">
            <w:pPr>
              <w:spacing w:after="0"/>
              <w:jc w:val="right"/>
              <w:rPr>
                <w:rFonts w:ascii="Arial" w:hAnsi="Arial" w:cs="Arial"/>
                <w:b/>
                <w:color w:val="000000"/>
                <w:sz w:val="24"/>
                <w:szCs w:val="24"/>
              </w:rPr>
            </w:pPr>
            <w:r w:rsidRPr="00E9637B">
              <w:rPr>
                <w:rFonts w:ascii="Arial" w:hAnsi="Arial" w:cs="Arial"/>
                <w:b/>
                <w:sz w:val="24"/>
                <w:szCs w:val="24"/>
              </w:rPr>
              <w:t xml:space="preserve"> 2,768 </w:t>
            </w:r>
          </w:p>
        </w:tc>
        <w:tc>
          <w:tcPr>
            <w:tcW w:w="1765" w:type="dxa"/>
          </w:tcPr>
          <w:p w14:paraId="5A7B5580" w14:textId="790883C1" w:rsidR="00A77D4D" w:rsidRPr="00E9637B" w:rsidRDefault="00EF2E54" w:rsidP="00EF2E54">
            <w:pPr>
              <w:spacing w:after="0"/>
              <w:jc w:val="right"/>
              <w:rPr>
                <w:rFonts w:ascii="Arial" w:hAnsi="Arial" w:cs="Arial"/>
                <w:b/>
                <w:color w:val="000000"/>
                <w:sz w:val="24"/>
                <w:szCs w:val="24"/>
              </w:rPr>
            </w:pPr>
            <w:r>
              <w:rPr>
                <w:rFonts w:ascii="Arial" w:hAnsi="Arial" w:cs="Arial"/>
                <w:b/>
                <w:sz w:val="24"/>
                <w:szCs w:val="24"/>
              </w:rPr>
              <w:t>4,001</w:t>
            </w:r>
          </w:p>
        </w:tc>
      </w:tr>
      <w:tr w:rsidR="00146285" w:rsidRPr="00E9637B" w14:paraId="44FEF205" w14:textId="77777777" w:rsidTr="00A77D4D">
        <w:tc>
          <w:tcPr>
            <w:tcW w:w="5202" w:type="dxa"/>
          </w:tcPr>
          <w:p w14:paraId="3E4C34B2" w14:textId="77777777" w:rsidR="00146285" w:rsidRPr="00E9637B" w:rsidRDefault="00146285" w:rsidP="00E52FDA">
            <w:pPr>
              <w:spacing w:after="0"/>
              <w:rPr>
                <w:rFonts w:ascii="Arial" w:hAnsi="Arial" w:cs="Arial"/>
                <w:color w:val="000000"/>
                <w:sz w:val="24"/>
                <w:szCs w:val="24"/>
              </w:rPr>
            </w:pPr>
          </w:p>
        </w:tc>
        <w:tc>
          <w:tcPr>
            <w:tcW w:w="1748" w:type="dxa"/>
          </w:tcPr>
          <w:p w14:paraId="0C8E6257" w14:textId="77777777" w:rsidR="00146285" w:rsidRPr="00E9637B" w:rsidRDefault="00146285" w:rsidP="00106F19">
            <w:pPr>
              <w:spacing w:after="0"/>
              <w:jc w:val="right"/>
              <w:rPr>
                <w:rFonts w:ascii="Arial" w:hAnsi="Arial" w:cs="Arial"/>
                <w:color w:val="000000"/>
                <w:sz w:val="24"/>
                <w:szCs w:val="24"/>
              </w:rPr>
            </w:pPr>
          </w:p>
        </w:tc>
        <w:tc>
          <w:tcPr>
            <w:tcW w:w="1751" w:type="dxa"/>
          </w:tcPr>
          <w:p w14:paraId="4D5F56A2" w14:textId="77777777" w:rsidR="00146285" w:rsidRPr="00E9637B" w:rsidRDefault="00146285" w:rsidP="00106F19">
            <w:pPr>
              <w:spacing w:after="0"/>
              <w:jc w:val="right"/>
              <w:rPr>
                <w:rFonts w:ascii="Arial" w:hAnsi="Arial" w:cs="Arial"/>
                <w:color w:val="000000"/>
                <w:sz w:val="24"/>
                <w:szCs w:val="24"/>
              </w:rPr>
            </w:pPr>
          </w:p>
        </w:tc>
        <w:tc>
          <w:tcPr>
            <w:tcW w:w="1765" w:type="dxa"/>
          </w:tcPr>
          <w:p w14:paraId="5D8B5313" w14:textId="77777777" w:rsidR="00146285" w:rsidRPr="00E9637B" w:rsidRDefault="00146285" w:rsidP="00E52FDA">
            <w:pPr>
              <w:spacing w:after="0"/>
              <w:jc w:val="right"/>
              <w:rPr>
                <w:rFonts w:ascii="Arial" w:hAnsi="Arial" w:cs="Arial"/>
                <w:color w:val="000000"/>
                <w:sz w:val="24"/>
                <w:szCs w:val="24"/>
              </w:rPr>
            </w:pPr>
          </w:p>
        </w:tc>
      </w:tr>
      <w:tr w:rsidR="00F150D4" w:rsidRPr="00E9637B" w14:paraId="43C3BF97" w14:textId="77777777" w:rsidTr="00643051">
        <w:tc>
          <w:tcPr>
            <w:tcW w:w="5202" w:type="dxa"/>
          </w:tcPr>
          <w:p w14:paraId="039775CC" w14:textId="77777777" w:rsidR="00F150D4" w:rsidRPr="00E9637B" w:rsidRDefault="00F150D4" w:rsidP="00F150D4">
            <w:pPr>
              <w:spacing w:after="0"/>
              <w:rPr>
                <w:rFonts w:ascii="Arial" w:hAnsi="Arial" w:cs="Arial"/>
                <w:color w:val="000000"/>
                <w:sz w:val="24"/>
                <w:szCs w:val="24"/>
              </w:rPr>
            </w:pPr>
            <w:r w:rsidRPr="00E9637B">
              <w:rPr>
                <w:rFonts w:ascii="Arial" w:hAnsi="Arial" w:cs="Arial"/>
                <w:color w:val="000000"/>
                <w:sz w:val="24"/>
                <w:szCs w:val="24"/>
              </w:rPr>
              <w:t>Two to five years</w:t>
            </w:r>
          </w:p>
        </w:tc>
        <w:tc>
          <w:tcPr>
            <w:tcW w:w="1748" w:type="dxa"/>
            <w:vAlign w:val="bottom"/>
          </w:tcPr>
          <w:p w14:paraId="648ECDA0" w14:textId="25CDCE7C"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5,786</w:t>
            </w:r>
          </w:p>
        </w:tc>
        <w:tc>
          <w:tcPr>
            <w:tcW w:w="1751" w:type="dxa"/>
            <w:vAlign w:val="bottom"/>
          </w:tcPr>
          <w:p w14:paraId="55736E02" w14:textId="56B38A95" w:rsidR="00F150D4" w:rsidRPr="00F150D4" w:rsidRDefault="00F150D4" w:rsidP="00EF2E54">
            <w:pPr>
              <w:spacing w:after="0"/>
              <w:jc w:val="right"/>
              <w:rPr>
                <w:rFonts w:ascii="Arial" w:hAnsi="Arial" w:cs="Arial"/>
                <w:color w:val="000000"/>
                <w:sz w:val="24"/>
                <w:szCs w:val="24"/>
              </w:rPr>
            </w:pPr>
            <w:r w:rsidRPr="00F150D4">
              <w:rPr>
                <w:rFonts w:ascii="Arial" w:hAnsi="Arial" w:cs="Arial"/>
                <w:color w:val="000000"/>
                <w:sz w:val="24"/>
                <w:szCs w:val="24"/>
              </w:rPr>
              <w:t>11,07</w:t>
            </w:r>
            <w:r w:rsidR="00EF2E54">
              <w:rPr>
                <w:rFonts w:ascii="Arial" w:hAnsi="Arial" w:cs="Arial"/>
                <w:color w:val="000000"/>
                <w:sz w:val="24"/>
                <w:szCs w:val="24"/>
              </w:rPr>
              <w:t>3</w:t>
            </w:r>
          </w:p>
        </w:tc>
        <w:tc>
          <w:tcPr>
            <w:tcW w:w="1765" w:type="dxa"/>
            <w:vAlign w:val="bottom"/>
          </w:tcPr>
          <w:p w14:paraId="4850185F" w14:textId="1C55F950"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16,859</w:t>
            </w:r>
          </w:p>
        </w:tc>
      </w:tr>
      <w:tr w:rsidR="00F150D4" w:rsidRPr="00E9637B" w14:paraId="49A979A0" w14:textId="77777777" w:rsidTr="00643051">
        <w:tc>
          <w:tcPr>
            <w:tcW w:w="5202" w:type="dxa"/>
          </w:tcPr>
          <w:p w14:paraId="4799DDD8" w14:textId="77777777" w:rsidR="00F150D4" w:rsidRPr="00E9637B" w:rsidRDefault="00F150D4" w:rsidP="00F150D4">
            <w:pPr>
              <w:spacing w:after="0"/>
              <w:rPr>
                <w:rFonts w:ascii="Arial" w:hAnsi="Arial" w:cs="Arial"/>
                <w:color w:val="000000"/>
                <w:sz w:val="24"/>
                <w:szCs w:val="24"/>
              </w:rPr>
            </w:pPr>
            <w:r w:rsidRPr="00E9637B">
              <w:rPr>
                <w:rFonts w:ascii="Arial" w:hAnsi="Arial" w:cs="Arial"/>
                <w:color w:val="000000"/>
                <w:sz w:val="24"/>
                <w:szCs w:val="24"/>
              </w:rPr>
              <w:t>Six to ten years</w:t>
            </w:r>
          </w:p>
        </w:tc>
        <w:tc>
          <w:tcPr>
            <w:tcW w:w="1748" w:type="dxa"/>
            <w:vAlign w:val="bottom"/>
          </w:tcPr>
          <w:p w14:paraId="74E08713" w14:textId="6EEE68EA"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9,609</w:t>
            </w:r>
          </w:p>
        </w:tc>
        <w:tc>
          <w:tcPr>
            <w:tcW w:w="1751" w:type="dxa"/>
            <w:vAlign w:val="bottom"/>
          </w:tcPr>
          <w:p w14:paraId="64AADB69" w14:textId="2051E57C"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13,840</w:t>
            </w:r>
          </w:p>
        </w:tc>
        <w:tc>
          <w:tcPr>
            <w:tcW w:w="1765" w:type="dxa"/>
            <w:vAlign w:val="bottom"/>
          </w:tcPr>
          <w:p w14:paraId="09B04090" w14:textId="4B8EBB39"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23,449</w:t>
            </w:r>
          </w:p>
        </w:tc>
      </w:tr>
      <w:tr w:rsidR="00F150D4" w:rsidRPr="00E9637B" w14:paraId="30D39DB2" w14:textId="77777777" w:rsidTr="00643051">
        <w:tc>
          <w:tcPr>
            <w:tcW w:w="5202" w:type="dxa"/>
          </w:tcPr>
          <w:p w14:paraId="05ABDA80" w14:textId="77777777" w:rsidR="00F150D4" w:rsidRPr="00E9637B" w:rsidRDefault="00F150D4" w:rsidP="00F150D4">
            <w:pPr>
              <w:spacing w:after="0"/>
              <w:rPr>
                <w:rFonts w:ascii="Arial" w:hAnsi="Arial" w:cs="Arial"/>
                <w:color w:val="000000"/>
                <w:sz w:val="24"/>
                <w:szCs w:val="24"/>
              </w:rPr>
            </w:pPr>
            <w:r w:rsidRPr="00E9637B">
              <w:rPr>
                <w:rFonts w:ascii="Arial" w:hAnsi="Arial" w:cs="Arial"/>
                <w:color w:val="000000"/>
                <w:sz w:val="24"/>
                <w:szCs w:val="24"/>
              </w:rPr>
              <w:t>Eleven to fifteen years</w:t>
            </w:r>
          </w:p>
        </w:tc>
        <w:tc>
          <w:tcPr>
            <w:tcW w:w="1748" w:type="dxa"/>
            <w:vAlign w:val="bottom"/>
          </w:tcPr>
          <w:p w14:paraId="2CEA1F24" w14:textId="4F795BDA"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13,152</w:t>
            </w:r>
          </w:p>
        </w:tc>
        <w:tc>
          <w:tcPr>
            <w:tcW w:w="1751" w:type="dxa"/>
            <w:vAlign w:val="bottom"/>
          </w:tcPr>
          <w:p w14:paraId="2CB97C39" w14:textId="40D85F8E" w:rsidR="00F150D4" w:rsidRPr="00F150D4" w:rsidRDefault="00F150D4" w:rsidP="00EF2E54">
            <w:pPr>
              <w:spacing w:after="0"/>
              <w:jc w:val="right"/>
              <w:rPr>
                <w:rFonts w:ascii="Arial" w:hAnsi="Arial" w:cs="Arial"/>
                <w:color w:val="000000"/>
                <w:sz w:val="24"/>
                <w:szCs w:val="24"/>
              </w:rPr>
            </w:pPr>
            <w:r w:rsidRPr="00F150D4">
              <w:rPr>
                <w:rFonts w:ascii="Arial" w:hAnsi="Arial" w:cs="Arial"/>
                <w:color w:val="000000"/>
                <w:sz w:val="24"/>
                <w:szCs w:val="24"/>
              </w:rPr>
              <w:t>13,84</w:t>
            </w:r>
            <w:r w:rsidR="00EF2E54">
              <w:rPr>
                <w:rFonts w:ascii="Arial" w:hAnsi="Arial" w:cs="Arial"/>
                <w:color w:val="000000"/>
                <w:sz w:val="24"/>
                <w:szCs w:val="24"/>
              </w:rPr>
              <w:t>1</w:t>
            </w:r>
          </w:p>
        </w:tc>
        <w:tc>
          <w:tcPr>
            <w:tcW w:w="1765" w:type="dxa"/>
            <w:vAlign w:val="bottom"/>
          </w:tcPr>
          <w:p w14:paraId="62DF6FDF" w14:textId="1F336A3D"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26,993</w:t>
            </w:r>
          </w:p>
        </w:tc>
      </w:tr>
      <w:tr w:rsidR="00F150D4" w:rsidRPr="00E9637B" w14:paraId="1418049B" w14:textId="77777777" w:rsidTr="00643051">
        <w:tc>
          <w:tcPr>
            <w:tcW w:w="5202" w:type="dxa"/>
          </w:tcPr>
          <w:p w14:paraId="41558DC8" w14:textId="77777777" w:rsidR="00F150D4" w:rsidRPr="00E9637B" w:rsidRDefault="00F150D4" w:rsidP="00F150D4">
            <w:pPr>
              <w:spacing w:after="0"/>
              <w:rPr>
                <w:rFonts w:ascii="Arial" w:hAnsi="Arial" w:cs="Arial"/>
                <w:color w:val="000000"/>
                <w:sz w:val="24"/>
                <w:szCs w:val="24"/>
              </w:rPr>
            </w:pPr>
            <w:r w:rsidRPr="00E9637B">
              <w:rPr>
                <w:rFonts w:ascii="Arial" w:hAnsi="Arial" w:cs="Arial"/>
                <w:color w:val="000000"/>
                <w:sz w:val="24"/>
                <w:szCs w:val="24"/>
              </w:rPr>
              <w:t>Sixteen to twenty years</w:t>
            </w:r>
          </w:p>
        </w:tc>
        <w:tc>
          <w:tcPr>
            <w:tcW w:w="1748" w:type="dxa"/>
            <w:vAlign w:val="bottom"/>
          </w:tcPr>
          <w:p w14:paraId="0A2CFC83" w14:textId="1DDBA551"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18,003</w:t>
            </w:r>
          </w:p>
        </w:tc>
        <w:tc>
          <w:tcPr>
            <w:tcW w:w="1751" w:type="dxa"/>
            <w:vAlign w:val="bottom"/>
          </w:tcPr>
          <w:p w14:paraId="7ADFF2AC" w14:textId="3ECBE3C7"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13,840</w:t>
            </w:r>
          </w:p>
        </w:tc>
        <w:tc>
          <w:tcPr>
            <w:tcW w:w="1765" w:type="dxa"/>
            <w:vAlign w:val="bottom"/>
          </w:tcPr>
          <w:p w14:paraId="7C6D9C74" w14:textId="00EEDF38"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31,843</w:t>
            </w:r>
          </w:p>
        </w:tc>
      </w:tr>
      <w:tr w:rsidR="00F150D4" w:rsidRPr="00E9637B" w14:paraId="7CACBA00" w14:textId="77777777" w:rsidTr="00643051">
        <w:tc>
          <w:tcPr>
            <w:tcW w:w="5202" w:type="dxa"/>
          </w:tcPr>
          <w:p w14:paraId="78756886" w14:textId="77777777" w:rsidR="00F150D4" w:rsidRPr="00E9637B" w:rsidRDefault="00F150D4" w:rsidP="00F150D4">
            <w:pPr>
              <w:spacing w:after="0"/>
              <w:rPr>
                <w:rFonts w:ascii="Arial" w:hAnsi="Arial" w:cs="Arial"/>
                <w:color w:val="000000"/>
                <w:sz w:val="24"/>
                <w:szCs w:val="24"/>
              </w:rPr>
            </w:pPr>
            <w:r w:rsidRPr="00E9637B">
              <w:rPr>
                <w:rFonts w:ascii="Arial" w:hAnsi="Arial" w:cs="Arial"/>
                <w:color w:val="000000"/>
                <w:sz w:val="24"/>
                <w:szCs w:val="24"/>
              </w:rPr>
              <w:t>Twenty to twenty five years</w:t>
            </w:r>
          </w:p>
        </w:tc>
        <w:tc>
          <w:tcPr>
            <w:tcW w:w="1748" w:type="dxa"/>
            <w:tcBorders>
              <w:bottom w:val="single" w:sz="4" w:space="0" w:color="auto"/>
            </w:tcBorders>
            <w:vAlign w:val="bottom"/>
          </w:tcPr>
          <w:p w14:paraId="4B37E20D" w14:textId="5B8BD491"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5,816</w:t>
            </w:r>
          </w:p>
        </w:tc>
        <w:tc>
          <w:tcPr>
            <w:tcW w:w="1751" w:type="dxa"/>
            <w:tcBorders>
              <w:bottom w:val="single" w:sz="4" w:space="0" w:color="auto"/>
            </w:tcBorders>
            <w:vAlign w:val="bottom"/>
          </w:tcPr>
          <w:p w14:paraId="39E7F2DA" w14:textId="0778DE1C"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3,701</w:t>
            </w:r>
          </w:p>
        </w:tc>
        <w:tc>
          <w:tcPr>
            <w:tcW w:w="1765" w:type="dxa"/>
            <w:tcBorders>
              <w:bottom w:val="single" w:sz="4" w:space="0" w:color="auto"/>
            </w:tcBorders>
            <w:vAlign w:val="bottom"/>
          </w:tcPr>
          <w:p w14:paraId="125C5EC7" w14:textId="2C0AE863" w:rsidR="00F150D4" w:rsidRPr="00F150D4" w:rsidRDefault="00F150D4" w:rsidP="00F150D4">
            <w:pPr>
              <w:spacing w:after="0"/>
              <w:jc w:val="right"/>
              <w:rPr>
                <w:rFonts w:ascii="Arial" w:hAnsi="Arial" w:cs="Arial"/>
                <w:color w:val="000000"/>
                <w:sz w:val="24"/>
                <w:szCs w:val="24"/>
              </w:rPr>
            </w:pPr>
            <w:r w:rsidRPr="00F150D4">
              <w:rPr>
                <w:rFonts w:ascii="Arial" w:hAnsi="Arial" w:cs="Arial"/>
                <w:color w:val="000000"/>
                <w:sz w:val="24"/>
                <w:szCs w:val="24"/>
              </w:rPr>
              <w:t>9,517</w:t>
            </w:r>
          </w:p>
        </w:tc>
      </w:tr>
      <w:tr w:rsidR="00F150D4" w:rsidRPr="00E9637B" w14:paraId="18274EAF" w14:textId="77777777" w:rsidTr="00643051">
        <w:tc>
          <w:tcPr>
            <w:tcW w:w="5202" w:type="dxa"/>
          </w:tcPr>
          <w:p w14:paraId="09689DAC" w14:textId="77777777" w:rsidR="00F150D4" w:rsidRPr="00E9637B" w:rsidRDefault="00F150D4" w:rsidP="00F150D4">
            <w:pPr>
              <w:spacing w:before="120" w:after="0"/>
              <w:rPr>
                <w:rFonts w:ascii="Arial" w:hAnsi="Arial" w:cs="Arial"/>
                <w:b/>
                <w:color w:val="000000"/>
                <w:sz w:val="24"/>
                <w:szCs w:val="24"/>
              </w:rPr>
            </w:pPr>
            <w:r w:rsidRPr="00E9637B">
              <w:rPr>
                <w:rFonts w:ascii="Arial" w:hAnsi="Arial" w:cs="Arial"/>
                <w:b/>
                <w:color w:val="000000"/>
                <w:sz w:val="24"/>
                <w:szCs w:val="24"/>
              </w:rPr>
              <w:t>Long term liability</w:t>
            </w:r>
          </w:p>
        </w:tc>
        <w:tc>
          <w:tcPr>
            <w:tcW w:w="1748" w:type="dxa"/>
            <w:tcBorders>
              <w:top w:val="single" w:sz="4" w:space="0" w:color="auto"/>
              <w:bottom w:val="single" w:sz="4" w:space="0" w:color="auto"/>
            </w:tcBorders>
            <w:vAlign w:val="bottom"/>
          </w:tcPr>
          <w:p w14:paraId="0D7572C7" w14:textId="10BFB0FF" w:rsidR="00F150D4" w:rsidRPr="00F150D4" w:rsidRDefault="00F150D4" w:rsidP="00F150D4">
            <w:pPr>
              <w:spacing w:before="120" w:after="0"/>
              <w:jc w:val="right"/>
              <w:rPr>
                <w:rFonts w:ascii="Arial" w:hAnsi="Arial" w:cs="Arial"/>
                <w:b/>
                <w:color w:val="000000"/>
                <w:sz w:val="24"/>
                <w:szCs w:val="24"/>
              </w:rPr>
            </w:pPr>
            <w:r w:rsidRPr="00F150D4">
              <w:rPr>
                <w:rFonts w:ascii="Arial" w:hAnsi="Arial" w:cs="Arial"/>
                <w:b/>
                <w:color w:val="000000"/>
                <w:sz w:val="24"/>
                <w:szCs w:val="22"/>
              </w:rPr>
              <w:t>52,366</w:t>
            </w:r>
          </w:p>
        </w:tc>
        <w:tc>
          <w:tcPr>
            <w:tcW w:w="1751" w:type="dxa"/>
            <w:tcBorders>
              <w:top w:val="single" w:sz="4" w:space="0" w:color="auto"/>
              <w:bottom w:val="single" w:sz="4" w:space="0" w:color="auto"/>
            </w:tcBorders>
            <w:vAlign w:val="bottom"/>
          </w:tcPr>
          <w:p w14:paraId="6DC104F9" w14:textId="089A86BE" w:rsidR="00F150D4" w:rsidRPr="00F150D4" w:rsidRDefault="00F150D4" w:rsidP="00F150D4">
            <w:pPr>
              <w:spacing w:before="120" w:after="0"/>
              <w:jc w:val="right"/>
              <w:rPr>
                <w:rFonts w:ascii="Arial" w:hAnsi="Arial" w:cs="Arial"/>
                <w:b/>
                <w:color w:val="000000"/>
                <w:sz w:val="24"/>
                <w:szCs w:val="24"/>
              </w:rPr>
            </w:pPr>
            <w:r w:rsidRPr="00F150D4">
              <w:rPr>
                <w:rFonts w:ascii="Arial" w:hAnsi="Arial" w:cs="Arial"/>
                <w:b/>
                <w:color w:val="000000"/>
                <w:sz w:val="24"/>
                <w:szCs w:val="22"/>
              </w:rPr>
              <w:t>56,295</w:t>
            </w:r>
          </w:p>
        </w:tc>
        <w:tc>
          <w:tcPr>
            <w:tcW w:w="1765" w:type="dxa"/>
            <w:tcBorders>
              <w:top w:val="single" w:sz="4" w:space="0" w:color="auto"/>
              <w:bottom w:val="single" w:sz="4" w:space="0" w:color="auto"/>
            </w:tcBorders>
            <w:vAlign w:val="bottom"/>
          </w:tcPr>
          <w:p w14:paraId="20E8A5A4" w14:textId="66C427D3" w:rsidR="00F150D4" w:rsidRPr="00F150D4" w:rsidRDefault="00F150D4" w:rsidP="00F150D4">
            <w:pPr>
              <w:spacing w:before="120" w:after="0"/>
              <w:jc w:val="right"/>
              <w:rPr>
                <w:rFonts w:ascii="Arial" w:hAnsi="Arial" w:cs="Arial"/>
                <w:b/>
                <w:color w:val="000000"/>
                <w:sz w:val="24"/>
                <w:szCs w:val="24"/>
              </w:rPr>
            </w:pPr>
            <w:r w:rsidRPr="00F150D4">
              <w:rPr>
                <w:rFonts w:ascii="Arial" w:hAnsi="Arial" w:cs="Arial"/>
                <w:b/>
                <w:color w:val="000000"/>
                <w:sz w:val="24"/>
                <w:szCs w:val="22"/>
              </w:rPr>
              <w:t>108,661</w:t>
            </w:r>
          </w:p>
        </w:tc>
      </w:tr>
      <w:tr w:rsidR="00F150D4" w:rsidRPr="00E9637B" w14:paraId="1701CF74" w14:textId="77777777" w:rsidTr="00643051">
        <w:tc>
          <w:tcPr>
            <w:tcW w:w="5202" w:type="dxa"/>
          </w:tcPr>
          <w:p w14:paraId="37025BB4" w14:textId="77777777" w:rsidR="00F150D4" w:rsidRPr="00E9637B" w:rsidRDefault="00F150D4" w:rsidP="00F150D4">
            <w:pPr>
              <w:spacing w:before="240"/>
              <w:rPr>
                <w:rFonts w:ascii="Arial" w:hAnsi="Arial" w:cs="Arial"/>
                <w:b/>
                <w:sz w:val="24"/>
                <w:szCs w:val="24"/>
              </w:rPr>
            </w:pPr>
            <w:r w:rsidRPr="00E9637B">
              <w:rPr>
                <w:rFonts w:ascii="Arial" w:hAnsi="Arial" w:cs="Arial"/>
                <w:b/>
                <w:sz w:val="24"/>
                <w:szCs w:val="24"/>
              </w:rPr>
              <w:t>Total repayments</w:t>
            </w:r>
          </w:p>
        </w:tc>
        <w:tc>
          <w:tcPr>
            <w:tcW w:w="1748" w:type="dxa"/>
            <w:tcBorders>
              <w:top w:val="single" w:sz="4" w:space="0" w:color="auto"/>
              <w:bottom w:val="double" w:sz="4" w:space="0" w:color="auto"/>
            </w:tcBorders>
            <w:vAlign w:val="bottom"/>
          </w:tcPr>
          <w:p w14:paraId="7084D0D8" w14:textId="0FF4FA40" w:rsidR="00F150D4" w:rsidRPr="00F150D4" w:rsidRDefault="00F150D4" w:rsidP="00F150D4">
            <w:pPr>
              <w:spacing w:before="240" w:line="240" w:lineRule="auto"/>
              <w:jc w:val="right"/>
              <w:rPr>
                <w:rFonts w:ascii="Arial" w:hAnsi="Arial" w:cs="Arial"/>
                <w:b/>
                <w:sz w:val="24"/>
                <w:szCs w:val="24"/>
              </w:rPr>
            </w:pPr>
            <w:r w:rsidRPr="00F150D4">
              <w:rPr>
                <w:rFonts w:ascii="Arial" w:hAnsi="Arial" w:cs="Arial"/>
                <w:b/>
                <w:bCs/>
                <w:color w:val="000000"/>
                <w:sz w:val="24"/>
                <w:szCs w:val="24"/>
              </w:rPr>
              <w:t>53,599</w:t>
            </w:r>
          </w:p>
        </w:tc>
        <w:tc>
          <w:tcPr>
            <w:tcW w:w="1751" w:type="dxa"/>
            <w:tcBorders>
              <w:top w:val="single" w:sz="4" w:space="0" w:color="auto"/>
              <w:bottom w:val="double" w:sz="4" w:space="0" w:color="auto"/>
            </w:tcBorders>
            <w:vAlign w:val="bottom"/>
          </w:tcPr>
          <w:p w14:paraId="324CE11C" w14:textId="2E0D7BE1" w:rsidR="00F150D4" w:rsidRPr="00F150D4" w:rsidRDefault="00F150D4" w:rsidP="00F150D4">
            <w:pPr>
              <w:spacing w:before="240" w:line="240" w:lineRule="auto"/>
              <w:jc w:val="right"/>
              <w:rPr>
                <w:rFonts w:ascii="Arial" w:hAnsi="Arial" w:cs="Arial"/>
                <w:b/>
                <w:sz w:val="24"/>
                <w:szCs w:val="24"/>
              </w:rPr>
            </w:pPr>
            <w:r w:rsidRPr="00F150D4">
              <w:rPr>
                <w:rFonts w:ascii="Arial" w:hAnsi="Arial" w:cs="Arial"/>
                <w:b/>
                <w:bCs/>
                <w:color w:val="000000"/>
                <w:sz w:val="24"/>
                <w:szCs w:val="24"/>
              </w:rPr>
              <w:t>59,063</w:t>
            </w:r>
          </w:p>
        </w:tc>
        <w:tc>
          <w:tcPr>
            <w:tcW w:w="1765" w:type="dxa"/>
            <w:tcBorders>
              <w:top w:val="single" w:sz="4" w:space="0" w:color="auto"/>
              <w:bottom w:val="double" w:sz="4" w:space="0" w:color="auto"/>
            </w:tcBorders>
            <w:vAlign w:val="bottom"/>
          </w:tcPr>
          <w:p w14:paraId="4A64C5B7" w14:textId="41CAEF8C" w:rsidR="00F150D4" w:rsidRPr="00F150D4" w:rsidRDefault="00F150D4" w:rsidP="00F150D4">
            <w:pPr>
              <w:spacing w:before="240" w:line="240" w:lineRule="auto"/>
              <w:jc w:val="right"/>
              <w:rPr>
                <w:rFonts w:ascii="Arial" w:hAnsi="Arial" w:cs="Arial"/>
                <w:b/>
                <w:sz w:val="24"/>
                <w:szCs w:val="24"/>
              </w:rPr>
            </w:pPr>
            <w:r w:rsidRPr="00F150D4">
              <w:rPr>
                <w:rFonts w:ascii="Arial" w:hAnsi="Arial" w:cs="Arial"/>
                <w:b/>
                <w:bCs/>
                <w:color w:val="000000"/>
                <w:sz w:val="24"/>
                <w:szCs w:val="24"/>
              </w:rPr>
              <w:t>112,662</w:t>
            </w:r>
          </w:p>
        </w:tc>
      </w:tr>
    </w:tbl>
    <w:p w14:paraId="3B80640A" w14:textId="77777777" w:rsidR="00E603B1" w:rsidRDefault="00E603B1" w:rsidP="001A338C">
      <w:pPr>
        <w:jc w:val="both"/>
        <w:rPr>
          <w:rFonts w:ascii="Arial" w:hAnsi="Arial" w:cs="Arial"/>
          <w:sz w:val="24"/>
          <w:szCs w:val="24"/>
        </w:rPr>
      </w:pPr>
    </w:p>
    <w:p w14:paraId="478AB7BD" w14:textId="397EFFCC" w:rsidR="00F44E3B" w:rsidRPr="002A44E7" w:rsidRDefault="00F44E3B" w:rsidP="00F44E3B">
      <w:pPr>
        <w:spacing w:after="0"/>
        <w:jc w:val="both"/>
        <w:rPr>
          <w:rFonts w:ascii="Arial" w:hAnsi="Arial" w:cs="Arial"/>
          <w:sz w:val="24"/>
          <w:szCs w:val="24"/>
        </w:rPr>
      </w:pPr>
      <w:r w:rsidRPr="002A44E7">
        <w:rPr>
          <w:rFonts w:ascii="Arial" w:hAnsi="Arial" w:cs="Arial"/>
          <w:sz w:val="24"/>
          <w:szCs w:val="24"/>
        </w:rPr>
        <w:t xml:space="preserve">The twenty seven year, £900 million </w:t>
      </w:r>
      <w:r w:rsidR="00422A57">
        <w:rPr>
          <w:rFonts w:ascii="Arial" w:hAnsi="Arial" w:cs="Arial"/>
          <w:sz w:val="24"/>
          <w:szCs w:val="24"/>
        </w:rPr>
        <w:t xml:space="preserve">Public Private Partnership </w:t>
      </w:r>
      <w:r w:rsidRPr="002A44E7">
        <w:rPr>
          <w:rFonts w:ascii="Arial" w:hAnsi="Arial" w:cs="Arial"/>
          <w:sz w:val="24"/>
          <w:szCs w:val="24"/>
        </w:rPr>
        <w:t xml:space="preserve">contract provides for up to 300,000 tonnes of waste that West London’s residents haven’t recycled to be treated each year. Crucially, the approach will mean a minimum of 96% of waste will not go to landfill. </w:t>
      </w:r>
    </w:p>
    <w:p w14:paraId="516B112E" w14:textId="77777777" w:rsidR="003C267D" w:rsidRPr="002A44E7" w:rsidRDefault="003C267D" w:rsidP="00F44E3B">
      <w:pPr>
        <w:spacing w:after="0"/>
        <w:jc w:val="both"/>
        <w:rPr>
          <w:rFonts w:ascii="Arial" w:hAnsi="Arial" w:cs="Arial"/>
          <w:sz w:val="24"/>
          <w:szCs w:val="24"/>
        </w:rPr>
      </w:pPr>
    </w:p>
    <w:p w14:paraId="31BEC0E6" w14:textId="77777777" w:rsidR="00701A4A" w:rsidRPr="002A44E7" w:rsidRDefault="0022571A" w:rsidP="00CA40AA">
      <w:pPr>
        <w:rPr>
          <w:rFonts w:ascii="Arial" w:hAnsi="Arial" w:cs="Arial"/>
          <w:b/>
          <w:sz w:val="28"/>
          <w:szCs w:val="24"/>
        </w:rPr>
      </w:pPr>
      <w:r>
        <w:rPr>
          <w:rFonts w:ascii="Arial" w:hAnsi="Arial" w:cs="Arial"/>
          <w:b/>
          <w:sz w:val="28"/>
          <w:szCs w:val="24"/>
        </w:rPr>
        <w:t>20</w:t>
      </w:r>
      <w:r w:rsidR="00701A4A" w:rsidRPr="002A44E7">
        <w:rPr>
          <w:rFonts w:ascii="Arial" w:hAnsi="Arial" w:cs="Arial"/>
          <w:b/>
          <w:sz w:val="28"/>
          <w:szCs w:val="24"/>
        </w:rPr>
        <w:t>. Defined Benefit Pension Scheme</w:t>
      </w:r>
    </w:p>
    <w:p w14:paraId="7DFB12BD" w14:textId="77777777" w:rsidR="00701A4A" w:rsidRDefault="00D116FF" w:rsidP="00712B02">
      <w:pPr>
        <w:jc w:val="both"/>
        <w:rPr>
          <w:rFonts w:ascii="Arial" w:hAnsi="Arial" w:cs="Arial"/>
          <w:color w:val="000000"/>
          <w:sz w:val="24"/>
          <w:szCs w:val="24"/>
        </w:rPr>
      </w:pPr>
      <w:r>
        <w:rPr>
          <w:rFonts w:ascii="Arial" w:hAnsi="Arial" w:cs="Arial"/>
          <w:color w:val="000000"/>
          <w:sz w:val="24"/>
          <w:szCs w:val="24"/>
        </w:rPr>
        <w:t>T</w:t>
      </w:r>
      <w:r w:rsidR="00701A4A" w:rsidRPr="002A44E7">
        <w:rPr>
          <w:rFonts w:ascii="Arial" w:hAnsi="Arial" w:cs="Arial"/>
          <w:color w:val="000000"/>
          <w:sz w:val="24"/>
          <w:szCs w:val="24"/>
        </w:rPr>
        <w:t>he West London Waste Authority (WLWA) does not manage its own pension scheme but is an admitted body in the London Pensions Fund Authority.  This enables all WLWA staff to participate in the London Pensions Fund Authority (LPFA) Pension Fund, which is a defined benefit statutory scheme, administered in accordance with the Local Government Scheme Regulations 1997.</w:t>
      </w:r>
    </w:p>
    <w:p w14:paraId="240ADF0A"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The Scheme rules define the benefits independently of the contributions payable, and the benefits are no</w:t>
      </w:r>
      <w:r w:rsidR="00DA4A45" w:rsidRPr="002A44E7">
        <w:rPr>
          <w:rFonts w:ascii="Arial" w:hAnsi="Arial" w:cs="Arial"/>
          <w:color w:val="000000"/>
          <w:sz w:val="24"/>
          <w:szCs w:val="24"/>
        </w:rPr>
        <w:t>t</w:t>
      </w:r>
      <w:r w:rsidRPr="002A44E7">
        <w:rPr>
          <w:rFonts w:ascii="Arial" w:hAnsi="Arial" w:cs="Arial"/>
          <w:color w:val="000000"/>
          <w:sz w:val="24"/>
          <w:szCs w:val="24"/>
        </w:rPr>
        <w:t xml:space="preserve"> directly related to the investments of the scheme.  For a defined benefit scheme changes in actuarial deficits or surpluses arise because:</w:t>
      </w:r>
    </w:p>
    <w:p w14:paraId="501B3835" w14:textId="77777777" w:rsidR="00701A4A" w:rsidRPr="002A44E7" w:rsidRDefault="00701A4A" w:rsidP="0022571A">
      <w:pPr>
        <w:pStyle w:val="ListParagraph"/>
        <w:numPr>
          <w:ilvl w:val="0"/>
          <w:numId w:val="17"/>
        </w:numPr>
        <w:jc w:val="both"/>
        <w:rPr>
          <w:rFonts w:ascii="Arial" w:hAnsi="Arial" w:cs="Arial"/>
          <w:color w:val="000000"/>
          <w:sz w:val="24"/>
          <w:szCs w:val="24"/>
        </w:rPr>
      </w:pPr>
      <w:r w:rsidRPr="002A44E7">
        <w:rPr>
          <w:rFonts w:ascii="Arial" w:hAnsi="Arial" w:cs="Arial"/>
          <w:color w:val="000000"/>
          <w:sz w:val="24"/>
          <w:szCs w:val="24"/>
        </w:rPr>
        <w:t>Events have not coincided with the actuarial assumptions made for the last valuation (experience gains and losses); or</w:t>
      </w:r>
    </w:p>
    <w:p w14:paraId="3F481E39" w14:textId="77777777" w:rsidR="00701A4A" w:rsidRPr="002A44E7" w:rsidRDefault="00701A4A" w:rsidP="0022571A">
      <w:pPr>
        <w:pStyle w:val="ListParagraph"/>
        <w:numPr>
          <w:ilvl w:val="0"/>
          <w:numId w:val="17"/>
        </w:numPr>
        <w:jc w:val="both"/>
        <w:rPr>
          <w:rFonts w:ascii="Arial" w:hAnsi="Arial" w:cs="Arial"/>
          <w:color w:val="000000"/>
          <w:sz w:val="24"/>
          <w:szCs w:val="24"/>
        </w:rPr>
      </w:pPr>
      <w:r w:rsidRPr="002A44E7">
        <w:rPr>
          <w:rFonts w:ascii="Arial" w:hAnsi="Arial" w:cs="Arial"/>
          <w:color w:val="000000"/>
          <w:sz w:val="24"/>
          <w:szCs w:val="24"/>
        </w:rPr>
        <w:t>The actuarial assumptions have changed</w:t>
      </w:r>
    </w:p>
    <w:p w14:paraId="4CBC49CC" w14:textId="495CD2FC" w:rsidR="00D116FF" w:rsidRDefault="00701A4A" w:rsidP="004C5F89">
      <w:pPr>
        <w:jc w:val="both"/>
        <w:rPr>
          <w:rFonts w:ascii="Arial" w:hAnsi="Arial" w:cs="Arial"/>
          <w:color w:val="000000"/>
          <w:sz w:val="24"/>
          <w:szCs w:val="24"/>
        </w:rPr>
      </w:pPr>
      <w:r w:rsidRPr="002A44E7">
        <w:rPr>
          <w:rFonts w:ascii="Arial" w:hAnsi="Arial" w:cs="Arial"/>
          <w:color w:val="000000"/>
          <w:sz w:val="24"/>
          <w:szCs w:val="24"/>
        </w:rPr>
        <w:t>The liabilities of a defined benefit scheme reflect the estimated outgoings due after the tri</w:t>
      </w:r>
      <w:r w:rsidR="002B63BC">
        <w:rPr>
          <w:rFonts w:ascii="Arial" w:hAnsi="Arial" w:cs="Arial"/>
          <w:color w:val="000000"/>
          <w:sz w:val="24"/>
          <w:szCs w:val="24"/>
        </w:rPr>
        <w:t>ennial</w:t>
      </w:r>
      <w:r w:rsidRPr="002A44E7">
        <w:rPr>
          <w:rFonts w:ascii="Arial" w:hAnsi="Arial" w:cs="Arial"/>
          <w:color w:val="000000"/>
          <w:sz w:val="24"/>
          <w:szCs w:val="24"/>
        </w:rPr>
        <w:t xml:space="preserve"> valuation date.  The WLWA is committed to provide for service benefits up to the valuation date</w:t>
      </w:r>
      <w:r w:rsidR="004C5F89">
        <w:rPr>
          <w:rFonts w:ascii="Arial" w:hAnsi="Arial" w:cs="Arial"/>
          <w:color w:val="000000"/>
          <w:sz w:val="24"/>
          <w:szCs w:val="24"/>
        </w:rPr>
        <w:t>.</w:t>
      </w:r>
      <w:r w:rsidR="009F7B78">
        <w:rPr>
          <w:rFonts w:ascii="Arial" w:hAnsi="Arial" w:cs="Arial"/>
          <w:color w:val="000000"/>
          <w:sz w:val="24"/>
          <w:szCs w:val="24"/>
        </w:rPr>
        <w:t xml:space="preserve"> </w:t>
      </w:r>
      <w:r w:rsidR="004C5F89">
        <w:rPr>
          <w:rFonts w:ascii="Arial" w:hAnsi="Arial" w:cs="Arial"/>
          <w:color w:val="000000"/>
          <w:sz w:val="24"/>
          <w:szCs w:val="24"/>
        </w:rPr>
        <w:lastRenderedPageBreak/>
        <w:t xml:space="preserve">Pension </w:t>
      </w:r>
      <w:r w:rsidR="009F7B78">
        <w:rPr>
          <w:rFonts w:ascii="Arial" w:hAnsi="Arial" w:cs="Arial"/>
          <w:color w:val="000000"/>
          <w:sz w:val="24"/>
          <w:szCs w:val="24"/>
        </w:rPr>
        <w:t xml:space="preserve">costs </w:t>
      </w:r>
      <w:r w:rsidR="004C5F89">
        <w:rPr>
          <w:rFonts w:ascii="Arial" w:hAnsi="Arial" w:cs="Arial"/>
          <w:color w:val="000000"/>
          <w:sz w:val="24"/>
          <w:szCs w:val="24"/>
        </w:rPr>
        <w:t xml:space="preserve">are a very minor proportion of total spending </w:t>
      </w:r>
      <w:r w:rsidR="009F7B78">
        <w:rPr>
          <w:rFonts w:ascii="Arial" w:hAnsi="Arial" w:cs="Arial"/>
          <w:color w:val="000000"/>
          <w:sz w:val="24"/>
          <w:szCs w:val="24"/>
        </w:rPr>
        <w:t xml:space="preserve">and the effects of the defined benefit scheme and its valuation on the </w:t>
      </w:r>
      <w:r w:rsidR="004C5F89">
        <w:rPr>
          <w:rFonts w:ascii="Arial" w:hAnsi="Arial" w:cs="Arial"/>
          <w:color w:val="000000"/>
          <w:sz w:val="24"/>
          <w:szCs w:val="24"/>
        </w:rPr>
        <w:t xml:space="preserve">timing, uncertainty and risk around </w:t>
      </w:r>
      <w:r w:rsidR="009F7B78">
        <w:rPr>
          <w:rFonts w:ascii="Arial" w:hAnsi="Arial" w:cs="Arial"/>
          <w:color w:val="000000"/>
          <w:sz w:val="24"/>
          <w:szCs w:val="24"/>
        </w:rPr>
        <w:t xml:space="preserve">cash flows </w:t>
      </w:r>
      <w:r w:rsidR="004C5F89">
        <w:rPr>
          <w:rFonts w:ascii="Arial" w:hAnsi="Arial" w:cs="Arial"/>
          <w:color w:val="000000"/>
          <w:sz w:val="24"/>
          <w:szCs w:val="24"/>
        </w:rPr>
        <w:t>is not material.</w:t>
      </w:r>
    </w:p>
    <w:p w14:paraId="6E67EFD2" w14:textId="77777777" w:rsidR="00701A4A" w:rsidRPr="002A44E7" w:rsidRDefault="00D116FF" w:rsidP="00712B02">
      <w:pPr>
        <w:jc w:val="both"/>
        <w:rPr>
          <w:rFonts w:ascii="Arial" w:hAnsi="Arial" w:cs="Arial"/>
          <w:color w:val="000000"/>
          <w:sz w:val="24"/>
          <w:szCs w:val="24"/>
        </w:rPr>
      </w:pPr>
      <w:r>
        <w:rPr>
          <w:rFonts w:ascii="Arial" w:hAnsi="Arial" w:cs="Arial"/>
          <w:color w:val="000000"/>
          <w:sz w:val="24"/>
          <w:szCs w:val="24"/>
        </w:rPr>
        <w:t xml:space="preserve">The </w:t>
      </w:r>
      <w:r w:rsidR="00701A4A" w:rsidRPr="002A44E7">
        <w:rPr>
          <w:rFonts w:ascii="Arial" w:hAnsi="Arial" w:cs="Arial"/>
          <w:color w:val="000000"/>
          <w:sz w:val="24"/>
          <w:szCs w:val="24"/>
        </w:rPr>
        <w:t xml:space="preserve">Code of Practice on Local Authority Accounting requires the Authority to apply accounting principles and to make disclosures under International Accounting Standard 19, Retirement Benefits (IAS 19) in respect of retirement benefits.  Details are provided to the Authority by the Actuary (currently Barnett </w:t>
      </w:r>
      <w:proofErr w:type="spellStart"/>
      <w:r w:rsidR="00701A4A" w:rsidRPr="002A44E7">
        <w:rPr>
          <w:rFonts w:ascii="Arial" w:hAnsi="Arial" w:cs="Arial"/>
          <w:color w:val="000000"/>
          <w:sz w:val="24"/>
          <w:szCs w:val="24"/>
        </w:rPr>
        <w:t>Wad</w:t>
      </w:r>
      <w:r w:rsidR="000165B2" w:rsidRPr="002A44E7">
        <w:rPr>
          <w:rFonts w:ascii="Arial" w:hAnsi="Arial" w:cs="Arial"/>
          <w:color w:val="000000"/>
          <w:sz w:val="24"/>
          <w:szCs w:val="24"/>
        </w:rPr>
        <w:t>d</w:t>
      </w:r>
      <w:r w:rsidR="00701A4A" w:rsidRPr="002A44E7">
        <w:rPr>
          <w:rFonts w:ascii="Arial" w:hAnsi="Arial" w:cs="Arial"/>
          <w:color w:val="000000"/>
          <w:sz w:val="24"/>
          <w:szCs w:val="24"/>
        </w:rPr>
        <w:t>ingham</w:t>
      </w:r>
      <w:proofErr w:type="spellEnd"/>
      <w:r w:rsidR="00701A4A" w:rsidRPr="002A44E7">
        <w:rPr>
          <w:rFonts w:ascii="Arial" w:hAnsi="Arial" w:cs="Arial"/>
          <w:color w:val="000000"/>
          <w:sz w:val="24"/>
          <w:szCs w:val="24"/>
        </w:rPr>
        <w:t>) via the LPFA.  The notes to the Core Accounts provide details of how the Authority has met these requirements.</w:t>
      </w:r>
    </w:p>
    <w:p w14:paraId="24684DE4" w14:textId="77777777" w:rsidR="00701A4A" w:rsidRPr="002A44E7" w:rsidRDefault="00701A4A" w:rsidP="001A338C">
      <w:pPr>
        <w:jc w:val="both"/>
        <w:rPr>
          <w:rFonts w:ascii="Arial" w:hAnsi="Arial" w:cs="Arial"/>
          <w:color w:val="000000"/>
          <w:sz w:val="24"/>
          <w:szCs w:val="24"/>
        </w:rPr>
      </w:pPr>
      <w:r w:rsidRPr="002A44E7">
        <w:rPr>
          <w:rFonts w:ascii="Arial" w:hAnsi="Arial" w:cs="Arial"/>
          <w:color w:val="000000"/>
          <w:sz w:val="24"/>
          <w:szCs w:val="24"/>
        </w:rPr>
        <w:t>As part of the terms and conditions of employment of its officers, the Authority makes contributions towards the cost of post</w:t>
      </w:r>
      <w:r w:rsidR="00D116FF">
        <w:rPr>
          <w:rFonts w:ascii="Arial" w:hAnsi="Arial" w:cs="Arial"/>
          <w:color w:val="000000"/>
          <w:sz w:val="24"/>
          <w:szCs w:val="24"/>
        </w:rPr>
        <w:t>-</w:t>
      </w:r>
      <w:r w:rsidRPr="002A44E7">
        <w:rPr>
          <w:rFonts w:ascii="Arial" w:hAnsi="Arial" w:cs="Arial"/>
          <w:color w:val="000000"/>
          <w:sz w:val="24"/>
          <w:szCs w:val="24"/>
        </w:rPr>
        <w:t>employment benefits.  Although these benefits will not actually be payable until employees retire, the Authority has a commitment to make the payments that need to be disclosed at the time that employees earn their future entitlement.</w:t>
      </w:r>
    </w:p>
    <w:p w14:paraId="7D45F52C" w14:textId="52E7829D" w:rsidR="00701A4A" w:rsidRDefault="00701A4A" w:rsidP="001A338C">
      <w:pPr>
        <w:jc w:val="both"/>
        <w:rPr>
          <w:rFonts w:ascii="Arial" w:hAnsi="Arial" w:cs="Arial"/>
          <w:color w:val="000000"/>
          <w:sz w:val="24"/>
          <w:szCs w:val="24"/>
        </w:rPr>
      </w:pPr>
      <w:r w:rsidRPr="002A44E7">
        <w:rPr>
          <w:rFonts w:ascii="Arial" w:hAnsi="Arial" w:cs="Arial"/>
          <w:color w:val="000000"/>
          <w:sz w:val="24"/>
          <w:szCs w:val="24"/>
        </w:rPr>
        <w:t xml:space="preserve">The cost of retirement benefits is recognised in the reported cost of services when they are earned by employees, rather than when the benefits are eventually paid as pensions.  The charge that is required to be made is based on the cash payable in the year, so the real cost of post employment/retirement benefits is reversed out of General </w:t>
      </w:r>
      <w:r w:rsidR="00A0496B" w:rsidRPr="002A44E7">
        <w:rPr>
          <w:rFonts w:ascii="Arial" w:hAnsi="Arial" w:cs="Arial"/>
          <w:color w:val="000000"/>
          <w:sz w:val="24"/>
          <w:szCs w:val="24"/>
        </w:rPr>
        <w:t>Fund</w:t>
      </w:r>
      <w:r w:rsidRPr="002A44E7">
        <w:rPr>
          <w:rFonts w:ascii="Arial" w:hAnsi="Arial" w:cs="Arial"/>
          <w:color w:val="000000"/>
          <w:sz w:val="24"/>
          <w:szCs w:val="24"/>
        </w:rPr>
        <w:t xml:space="preserve"> via the Movement in Reserves Statement.</w:t>
      </w:r>
      <w:r w:rsidR="00287763">
        <w:rPr>
          <w:rFonts w:ascii="Arial" w:hAnsi="Arial" w:cs="Arial"/>
          <w:color w:val="000000"/>
          <w:sz w:val="24"/>
          <w:szCs w:val="24"/>
        </w:rPr>
        <w:t xml:space="preserve"> </w:t>
      </w:r>
      <w:r w:rsidRPr="002A44E7">
        <w:rPr>
          <w:rFonts w:ascii="Arial" w:hAnsi="Arial" w:cs="Arial"/>
          <w:color w:val="000000"/>
          <w:sz w:val="24"/>
          <w:szCs w:val="24"/>
        </w:rPr>
        <w:t>Changes in the net pension liability arising as a result of past events which are not concurrent with the assumptions made in the course of the last actuarial valuation, or as a result of revised actuarial assumptions are charged to the Pensions Reserve</w:t>
      </w:r>
      <w:r w:rsidR="000165B2" w:rsidRPr="002A44E7">
        <w:rPr>
          <w:rFonts w:ascii="Arial" w:hAnsi="Arial" w:cs="Arial"/>
          <w:color w:val="000000"/>
          <w:sz w:val="24"/>
          <w:szCs w:val="24"/>
        </w:rPr>
        <w:t>.</w:t>
      </w:r>
    </w:p>
    <w:p w14:paraId="7FDB9570" w14:textId="77777777" w:rsidR="00950B2F" w:rsidRPr="002A44E7" w:rsidRDefault="00950B2F" w:rsidP="001A338C">
      <w:pPr>
        <w:jc w:val="both"/>
        <w:rPr>
          <w:rFonts w:ascii="Arial" w:hAnsi="Arial" w:cs="Arial"/>
          <w:color w:val="000000"/>
          <w:sz w:val="24"/>
          <w:szCs w:val="24"/>
        </w:rPr>
      </w:pPr>
      <w:r w:rsidRPr="002A44E7">
        <w:rPr>
          <w:rFonts w:ascii="Arial" w:hAnsi="Arial" w:cs="Arial"/>
          <w:color w:val="000000"/>
          <w:sz w:val="24"/>
          <w:szCs w:val="24"/>
        </w:rPr>
        <w:t xml:space="preserve">The following transactions have been made in the Comprehensive Income and Expenditure Statement and the </w:t>
      </w:r>
      <w:r w:rsidR="00C7319E" w:rsidRPr="002A44E7">
        <w:rPr>
          <w:rFonts w:ascii="Arial" w:hAnsi="Arial" w:cs="Arial"/>
          <w:color w:val="000000"/>
          <w:sz w:val="24"/>
          <w:szCs w:val="24"/>
        </w:rPr>
        <w:t>Total Reserves</w:t>
      </w:r>
      <w:r w:rsidRPr="002A44E7">
        <w:rPr>
          <w:rFonts w:ascii="Arial" w:hAnsi="Arial" w:cs="Arial"/>
          <w:color w:val="000000"/>
          <w:sz w:val="24"/>
          <w:szCs w:val="24"/>
        </w:rPr>
        <w:t xml:space="preserve"> via the Movement in Reserves Statement during the year:</w:t>
      </w:r>
    </w:p>
    <w:tbl>
      <w:tblPr>
        <w:tblW w:w="10740" w:type="dxa"/>
        <w:tblLayout w:type="fixed"/>
        <w:tblLook w:val="00A0" w:firstRow="1" w:lastRow="0" w:firstColumn="1" w:lastColumn="0" w:noHBand="0" w:noVBand="0"/>
      </w:tblPr>
      <w:tblGrid>
        <w:gridCol w:w="6487"/>
        <w:gridCol w:w="2268"/>
        <w:gridCol w:w="1985"/>
      </w:tblGrid>
      <w:tr w:rsidR="00877385" w:rsidRPr="00E9637B" w14:paraId="34BC1CB1" w14:textId="77777777" w:rsidTr="00165014">
        <w:trPr>
          <w:trHeight w:val="253"/>
        </w:trPr>
        <w:tc>
          <w:tcPr>
            <w:tcW w:w="6487" w:type="dxa"/>
            <w:vMerge w:val="restart"/>
          </w:tcPr>
          <w:p w14:paraId="0A6A74FA" w14:textId="77777777" w:rsidR="00877385" w:rsidRPr="00E9637B" w:rsidRDefault="00560956" w:rsidP="001A338C">
            <w:pPr>
              <w:spacing w:after="0" w:line="240" w:lineRule="auto"/>
              <w:jc w:val="both"/>
              <w:rPr>
                <w:rFonts w:ascii="Arial" w:hAnsi="Arial" w:cs="Arial"/>
                <w:color w:val="000000"/>
                <w:sz w:val="24"/>
                <w:szCs w:val="24"/>
              </w:rPr>
            </w:pPr>
            <w:r w:rsidRPr="00E9637B">
              <w:rPr>
                <w:rFonts w:ascii="Arial" w:hAnsi="Arial" w:cs="Arial"/>
                <w:b/>
                <w:color w:val="000000"/>
                <w:sz w:val="24"/>
                <w:szCs w:val="24"/>
              </w:rPr>
              <w:t>Balance sheet disclosure</w:t>
            </w:r>
          </w:p>
        </w:tc>
        <w:tc>
          <w:tcPr>
            <w:tcW w:w="2268" w:type="dxa"/>
            <w:shd w:val="clear" w:color="auto" w:fill="auto"/>
            <w:vAlign w:val="center"/>
          </w:tcPr>
          <w:p w14:paraId="31165929" w14:textId="5B9BF101" w:rsidR="00877385" w:rsidRPr="00E9637B" w:rsidRDefault="00877385" w:rsidP="00165014">
            <w:pPr>
              <w:spacing w:after="0"/>
              <w:jc w:val="right"/>
              <w:rPr>
                <w:rFonts w:ascii="Arial" w:hAnsi="Arial" w:cs="Arial"/>
                <w:b/>
                <w:sz w:val="24"/>
                <w:szCs w:val="24"/>
              </w:rPr>
            </w:pPr>
            <w:r w:rsidRPr="00E9637B">
              <w:rPr>
                <w:rFonts w:ascii="Arial" w:hAnsi="Arial" w:cs="Arial"/>
                <w:b/>
                <w:bCs/>
                <w:sz w:val="24"/>
                <w:szCs w:val="24"/>
              </w:rPr>
              <w:t>201</w:t>
            </w:r>
            <w:r w:rsidR="00AA1259" w:rsidRPr="00E9637B">
              <w:rPr>
                <w:rFonts w:ascii="Arial" w:hAnsi="Arial" w:cs="Arial"/>
                <w:b/>
                <w:bCs/>
                <w:sz w:val="24"/>
                <w:szCs w:val="24"/>
              </w:rPr>
              <w:t>9-20</w:t>
            </w:r>
          </w:p>
        </w:tc>
        <w:tc>
          <w:tcPr>
            <w:tcW w:w="1985" w:type="dxa"/>
            <w:shd w:val="clear" w:color="auto" w:fill="auto"/>
            <w:vAlign w:val="center"/>
          </w:tcPr>
          <w:p w14:paraId="41675887" w14:textId="0D24BD1F" w:rsidR="00877385" w:rsidRPr="00E9637B" w:rsidRDefault="00877385" w:rsidP="00165014">
            <w:pPr>
              <w:spacing w:after="0"/>
              <w:jc w:val="right"/>
              <w:rPr>
                <w:rFonts w:ascii="Arial" w:hAnsi="Arial" w:cs="Arial"/>
                <w:b/>
                <w:sz w:val="24"/>
                <w:szCs w:val="24"/>
              </w:rPr>
            </w:pPr>
            <w:r w:rsidRPr="00E9637B">
              <w:rPr>
                <w:rFonts w:ascii="Arial" w:hAnsi="Arial" w:cs="Arial"/>
                <w:b/>
                <w:bCs/>
                <w:sz w:val="24"/>
                <w:szCs w:val="24"/>
              </w:rPr>
              <w:t>201</w:t>
            </w:r>
            <w:r w:rsidR="00AA1259" w:rsidRPr="00E9637B">
              <w:rPr>
                <w:rFonts w:ascii="Arial" w:hAnsi="Arial" w:cs="Arial"/>
                <w:b/>
                <w:bCs/>
                <w:sz w:val="24"/>
                <w:szCs w:val="24"/>
              </w:rPr>
              <w:t>8-19</w:t>
            </w:r>
          </w:p>
        </w:tc>
      </w:tr>
      <w:tr w:rsidR="006F3CEC" w:rsidRPr="00E9637B" w14:paraId="0ADB4424" w14:textId="77777777" w:rsidTr="00165014">
        <w:trPr>
          <w:trHeight w:val="253"/>
        </w:trPr>
        <w:tc>
          <w:tcPr>
            <w:tcW w:w="6487" w:type="dxa"/>
            <w:vMerge/>
          </w:tcPr>
          <w:p w14:paraId="2FA5907D" w14:textId="77777777" w:rsidR="006F3CEC" w:rsidRPr="00E9637B" w:rsidRDefault="006F3CEC" w:rsidP="001A338C">
            <w:pPr>
              <w:spacing w:after="0" w:line="240" w:lineRule="auto"/>
              <w:jc w:val="both"/>
              <w:rPr>
                <w:rFonts w:ascii="Arial" w:hAnsi="Arial" w:cs="Arial"/>
                <w:color w:val="000000"/>
                <w:sz w:val="24"/>
                <w:szCs w:val="24"/>
              </w:rPr>
            </w:pPr>
          </w:p>
        </w:tc>
        <w:tc>
          <w:tcPr>
            <w:tcW w:w="2268" w:type="dxa"/>
            <w:shd w:val="clear" w:color="auto" w:fill="auto"/>
            <w:vAlign w:val="center"/>
          </w:tcPr>
          <w:p w14:paraId="7DA4CB3F" w14:textId="77777777" w:rsidR="006F3CEC" w:rsidRPr="00E9637B" w:rsidRDefault="006F3CEC" w:rsidP="00165014">
            <w:pPr>
              <w:spacing w:after="0" w:line="240" w:lineRule="auto"/>
              <w:jc w:val="right"/>
              <w:rPr>
                <w:rFonts w:ascii="Arial" w:hAnsi="Arial" w:cs="Arial"/>
                <w:b/>
                <w:bCs/>
                <w:color w:val="9BBB59"/>
                <w:sz w:val="24"/>
                <w:szCs w:val="24"/>
              </w:rPr>
            </w:pPr>
            <w:r w:rsidRPr="00E9637B">
              <w:rPr>
                <w:rFonts w:ascii="Arial" w:hAnsi="Arial" w:cs="Arial"/>
                <w:bCs/>
                <w:sz w:val="24"/>
                <w:szCs w:val="24"/>
              </w:rPr>
              <w:t>£'000</w:t>
            </w:r>
          </w:p>
        </w:tc>
        <w:tc>
          <w:tcPr>
            <w:tcW w:w="1985" w:type="dxa"/>
            <w:shd w:val="clear" w:color="auto" w:fill="auto"/>
            <w:vAlign w:val="center"/>
          </w:tcPr>
          <w:p w14:paraId="361626CD" w14:textId="77777777" w:rsidR="006F3CEC" w:rsidRPr="00E9637B" w:rsidRDefault="006F3CEC" w:rsidP="00165014">
            <w:pPr>
              <w:spacing w:after="0" w:line="240" w:lineRule="auto"/>
              <w:jc w:val="right"/>
              <w:rPr>
                <w:rFonts w:ascii="Arial" w:hAnsi="Arial" w:cs="Arial"/>
                <w:b/>
                <w:bCs/>
                <w:color w:val="9BBB59"/>
                <w:sz w:val="24"/>
                <w:szCs w:val="24"/>
              </w:rPr>
            </w:pPr>
            <w:r w:rsidRPr="00E9637B">
              <w:rPr>
                <w:rFonts w:ascii="Arial" w:hAnsi="Arial" w:cs="Arial"/>
                <w:bCs/>
                <w:sz w:val="24"/>
                <w:szCs w:val="24"/>
              </w:rPr>
              <w:t>£'000</w:t>
            </w:r>
          </w:p>
        </w:tc>
      </w:tr>
      <w:tr w:rsidR="002D6E9C" w:rsidRPr="00E9637B" w14:paraId="36F1CD45" w14:textId="77777777" w:rsidTr="00165014">
        <w:trPr>
          <w:trHeight w:val="454"/>
        </w:trPr>
        <w:tc>
          <w:tcPr>
            <w:tcW w:w="6487" w:type="dxa"/>
            <w:vAlign w:val="center"/>
          </w:tcPr>
          <w:p w14:paraId="18D1DF5D" w14:textId="77777777" w:rsidR="002D6E9C" w:rsidRPr="00E9637B" w:rsidRDefault="002D6E9C" w:rsidP="002D6E9C">
            <w:pPr>
              <w:spacing w:after="0" w:line="240" w:lineRule="auto"/>
              <w:rPr>
                <w:rFonts w:ascii="Arial" w:hAnsi="Arial" w:cs="Arial"/>
                <w:color w:val="000000"/>
                <w:sz w:val="24"/>
                <w:szCs w:val="24"/>
              </w:rPr>
            </w:pPr>
            <w:r w:rsidRPr="00E9637B">
              <w:rPr>
                <w:rFonts w:ascii="Arial" w:hAnsi="Arial" w:cs="Arial"/>
                <w:color w:val="000000"/>
                <w:sz w:val="24"/>
                <w:szCs w:val="24"/>
              </w:rPr>
              <w:t>Present value of funded obligation</w:t>
            </w:r>
          </w:p>
        </w:tc>
        <w:tc>
          <w:tcPr>
            <w:tcW w:w="2268" w:type="dxa"/>
            <w:vAlign w:val="center"/>
          </w:tcPr>
          <w:p w14:paraId="4672B4CC" w14:textId="547A8AC0" w:rsidR="002D6E9C" w:rsidRPr="00E9637B" w:rsidRDefault="00ED0259" w:rsidP="002D6E9C">
            <w:pPr>
              <w:spacing w:after="0" w:line="240" w:lineRule="auto"/>
              <w:jc w:val="right"/>
              <w:rPr>
                <w:rFonts w:ascii="Arial" w:hAnsi="Arial" w:cs="Arial"/>
                <w:color w:val="000000"/>
                <w:sz w:val="24"/>
                <w:szCs w:val="24"/>
              </w:rPr>
            </w:pPr>
            <w:r>
              <w:rPr>
                <w:rFonts w:ascii="Arial" w:hAnsi="Arial" w:cs="Arial"/>
                <w:color w:val="000000"/>
                <w:sz w:val="24"/>
                <w:szCs w:val="24"/>
              </w:rPr>
              <w:t>(24,982</w:t>
            </w:r>
            <w:r w:rsidR="002D6E9C" w:rsidRPr="00E9637B">
              <w:rPr>
                <w:rFonts w:ascii="Arial" w:hAnsi="Arial" w:cs="Arial"/>
                <w:color w:val="000000"/>
                <w:sz w:val="24"/>
                <w:szCs w:val="24"/>
              </w:rPr>
              <w:t>)</w:t>
            </w:r>
          </w:p>
        </w:tc>
        <w:tc>
          <w:tcPr>
            <w:tcW w:w="1985" w:type="dxa"/>
            <w:vAlign w:val="center"/>
          </w:tcPr>
          <w:p w14:paraId="398ED0EC" w14:textId="0483D34D"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(26,767)</w:t>
            </w:r>
          </w:p>
        </w:tc>
      </w:tr>
      <w:tr w:rsidR="002D6E9C" w:rsidRPr="00E9637B" w14:paraId="3EA732B3" w14:textId="77777777" w:rsidTr="00165014">
        <w:trPr>
          <w:trHeight w:val="454"/>
        </w:trPr>
        <w:tc>
          <w:tcPr>
            <w:tcW w:w="6487" w:type="dxa"/>
            <w:vAlign w:val="center"/>
          </w:tcPr>
          <w:p w14:paraId="755C9A3E" w14:textId="77777777" w:rsidR="002D6E9C" w:rsidRPr="00E9637B" w:rsidRDefault="002D6E9C" w:rsidP="002D6E9C">
            <w:pPr>
              <w:spacing w:after="0" w:line="240" w:lineRule="auto"/>
              <w:rPr>
                <w:rFonts w:ascii="Arial" w:hAnsi="Arial" w:cs="Arial"/>
                <w:color w:val="000000"/>
                <w:sz w:val="24"/>
                <w:szCs w:val="24"/>
              </w:rPr>
            </w:pPr>
            <w:r w:rsidRPr="00E9637B">
              <w:rPr>
                <w:rFonts w:ascii="Arial" w:hAnsi="Arial" w:cs="Arial"/>
                <w:color w:val="000000"/>
                <w:sz w:val="24"/>
                <w:szCs w:val="24"/>
              </w:rPr>
              <w:t>Fair value of Scheme Assets (bid value)</w:t>
            </w:r>
          </w:p>
        </w:tc>
        <w:tc>
          <w:tcPr>
            <w:tcW w:w="2268" w:type="dxa"/>
            <w:tcBorders>
              <w:bottom w:val="single" w:sz="4" w:space="0" w:color="auto"/>
            </w:tcBorders>
            <w:vAlign w:val="center"/>
          </w:tcPr>
          <w:p w14:paraId="7C9635FB" w14:textId="3DDC055E" w:rsidR="002D6E9C" w:rsidRPr="00E9637B" w:rsidRDefault="00ED0259" w:rsidP="002D6E9C">
            <w:pPr>
              <w:spacing w:after="0" w:line="240" w:lineRule="auto"/>
              <w:jc w:val="right"/>
              <w:rPr>
                <w:rFonts w:ascii="Arial" w:hAnsi="Arial" w:cs="Arial"/>
                <w:color w:val="000000"/>
                <w:sz w:val="24"/>
                <w:szCs w:val="24"/>
              </w:rPr>
            </w:pPr>
            <w:r>
              <w:rPr>
                <w:rFonts w:ascii="Arial" w:hAnsi="Arial" w:cs="Arial"/>
                <w:color w:val="000000"/>
                <w:sz w:val="24"/>
                <w:szCs w:val="24"/>
              </w:rPr>
              <w:t>17,355</w:t>
            </w:r>
          </w:p>
        </w:tc>
        <w:tc>
          <w:tcPr>
            <w:tcW w:w="1985" w:type="dxa"/>
            <w:tcBorders>
              <w:bottom w:val="single" w:sz="4" w:space="0" w:color="auto"/>
            </w:tcBorders>
            <w:vAlign w:val="center"/>
          </w:tcPr>
          <w:p w14:paraId="29A1C8F5" w14:textId="58391653"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19,777</w:t>
            </w:r>
          </w:p>
        </w:tc>
      </w:tr>
      <w:tr w:rsidR="002D6E9C" w:rsidRPr="00E9637B" w14:paraId="75F8C6A4" w14:textId="77777777" w:rsidTr="00165014">
        <w:trPr>
          <w:trHeight w:val="454"/>
        </w:trPr>
        <w:tc>
          <w:tcPr>
            <w:tcW w:w="6487" w:type="dxa"/>
            <w:vAlign w:val="center"/>
          </w:tcPr>
          <w:p w14:paraId="4AB1BB6F" w14:textId="77777777" w:rsidR="002D6E9C" w:rsidRPr="00E9637B" w:rsidRDefault="002D6E9C" w:rsidP="002D6E9C">
            <w:pPr>
              <w:spacing w:after="0" w:line="240" w:lineRule="auto"/>
              <w:rPr>
                <w:rFonts w:ascii="Arial" w:hAnsi="Arial" w:cs="Arial"/>
                <w:b/>
                <w:color w:val="000000"/>
                <w:sz w:val="24"/>
                <w:szCs w:val="24"/>
              </w:rPr>
            </w:pPr>
            <w:r w:rsidRPr="00E9637B">
              <w:rPr>
                <w:rFonts w:ascii="Arial" w:hAnsi="Arial" w:cs="Arial"/>
                <w:b/>
                <w:color w:val="000000"/>
                <w:sz w:val="24"/>
                <w:szCs w:val="24"/>
              </w:rPr>
              <w:t>Net Liability</w:t>
            </w:r>
          </w:p>
        </w:tc>
        <w:tc>
          <w:tcPr>
            <w:tcW w:w="2268" w:type="dxa"/>
            <w:tcBorders>
              <w:top w:val="single" w:sz="4" w:space="0" w:color="auto"/>
              <w:bottom w:val="double" w:sz="4" w:space="0" w:color="auto"/>
            </w:tcBorders>
            <w:vAlign w:val="center"/>
          </w:tcPr>
          <w:p w14:paraId="1F706732" w14:textId="6DD79447" w:rsidR="002D6E9C" w:rsidRPr="00E9637B" w:rsidRDefault="00ED0259" w:rsidP="002D6E9C">
            <w:pPr>
              <w:spacing w:after="0" w:line="240" w:lineRule="auto"/>
              <w:jc w:val="right"/>
              <w:rPr>
                <w:rFonts w:ascii="Arial" w:hAnsi="Arial" w:cs="Arial"/>
                <w:b/>
                <w:color w:val="000000"/>
                <w:sz w:val="24"/>
                <w:szCs w:val="24"/>
              </w:rPr>
            </w:pPr>
            <w:r>
              <w:rPr>
                <w:rFonts w:ascii="Arial" w:hAnsi="Arial" w:cs="Arial"/>
                <w:b/>
                <w:color w:val="000000"/>
                <w:sz w:val="24"/>
                <w:szCs w:val="24"/>
              </w:rPr>
              <w:t>(7,627</w:t>
            </w:r>
            <w:r w:rsidR="002D6E9C" w:rsidRPr="00E9637B">
              <w:rPr>
                <w:rFonts w:ascii="Arial" w:hAnsi="Arial" w:cs="Arial"/>
                <w:b/>
                <w:color w:val="000000"/>
                <w:sz w:val="24"/>
                <w:szCs w:val="24"/>
              </w:rPr>
              <w:t>)</w:t>
            </w:r>
          </w:p>
        </w:tc>
        <w:tc>
          <w:tcPr>
            <w:tcW w:w="1985" w:type="dxa"/>
            <w:tcBorders>
              <w:top w:val="single" w:sz="4" w:space="0" w:color="auto"/>
              <w:bottom w:val="double" w:sz="4" w:space="0" w:color="auto"/>
            </w:tcBorders>
            <w:vAlign w:val="center"/>
          </w:tcPr>
          <w:p w14:paraId="3633A2C9" w14:textId="0C987B4A" w:rsidR="002D6E9C" w:rsidRPr="00E9637B" w:rsidRDefault="002D6E9C" w:rsidP="002D6E9C">
            <w:pPr>
              <w:spacing w:after="0" w:line="240" w:lineRule="auto"/>
              <w:jc w:val="right"/>
              <w:rPr>
                <w:rFonts w:ascii="Arial" w:hAnsi="Arial" w:cs="Arial"/>
                <w:b/>
                <w:color w:val="000000"/>
                <w:sz w:val="24"/>
                <w:szCs w:val="24"/>
              </w:rPr>
            </w:pPr>
            <w:r w:rsidRPr="00E9637B">
              <w:rPr>
                <w:rFonts w:ascii="Arial" w:hAnsi="Arial" w:cs="Arial"/>
                <w:b/>
                <w:color w:val="000000"/>
                <w:sz w:val="24"/>
                <w:szCs w:val="24"/>
              </w:rPr>
              <w:t>(6,990)</w:t>
            </w:r>
          </w:p>
        </w:tc>
      </w:tr>
      <w:tr w:rsidR="002D6E9C" w:rsidRPr="00E9637B" w14:paraId="67487121" w14:textId="77777777" w:rsidTr="00165014">
        <w:trPr>
          <w:trHeight w:val="454"/>
        </w:trPr>
        <w:tc>
          <w:tcPr>
            <w:tcW w:w="6487" w:type="dxa"/>
            <w:vAlign w:val="center"/>
          </w:tcPr>
          <w:p w14:paraId="112D1B82" w14:textId="77777777" w:rsidR="002D6E9C" w:rsidRPr="00E9637B" w:rsidRDefault="002D6E9C" w:rsidP="002D6E9C">
            <w:pPr>
              <w:spacing w:after="0" w:line="240" w:lineRule="auto"/>
              <w:rPr>
                <w:rFonts w:ascii="Arial" w:hAnsi="Arial" w:cs="Arial"/>
                <w:color w:val="000000"/>
                <w:sz w:val="24"/>
                <w:szCs w:val="24"/>
              </w:rPr>
            </w:pPr>
            <w:r w:rsidRPr="00E9637B">
              <w:rPr>
                <w:rFonts w:ascii="Arial" w:hAnsi="Arial" w:cs="Arial"/>
                <w:color w:val="000000"/>
                <w:sz w:val="24"/>
                <w:szCs w:val="24"/>
              </w:rPr>
              <w:t>Present value of unfunded obligations</w:t>
            </w:r>
          </w:p>
        </w:tc>
        <w:tc>
          <w:tcPr>
            <w:tcW w:w="2268" w:type="dxa"/>
            <w:tcBorders>
              <w:top w:val="double" w:sz="4" w:space="0" w:color="auto"/>
              <w:bottom w:val="single" w:sz="4" w:space="0" w:color="auto"/>
            </w:tcBorders>
            <w:vAlign w:val="center"/>
          </w:tcPr>
          <w:p w14:paraId="0A8508B8" w14:textId="507D62F2" w:rsidR="002D6E9C" w:rsidRPr="00E9637B" w:rsidRDefault="00EC03D6" w:rsidP="002D6E9C">
            <w:pPr>
              <w:spacing w:after="0" w:line="240" w:lineRule="auto"/>
              <w:jc w:val="right"/>
              <w:rPr>
                <w:rFonts w:ascii="Arial" w:hAnsi="Arial" w:cs="Arial"/>
                <w:color w:val="000000"/>
                <w:sz w:val="24"/>
                <w:szCs w:val="24"/>
              </w:rPr>
            </w:pPr>
            <w:r>
              <w:rPr>
                <w:rFonts w:ascii="Arial" w:hAnsi="Arial" w:cs="Arial"/>
                <w:color w:val="000000"/>
                <w:sz w:val="24"/>
                <w:szCs w:val="24"/>
              </w:rPr>
              <w:t>(172</w:t>
            </w:r>
            <w:r w:rsidR="002D6E9C" w:rsidRPr="00E9637B">
              <w:rPr>
                <w:rFonts w:ascii="Arial" w:hAnsi="Arial" w:cs="Arial"/>
                <w:color w:val="000000"/>
                <w:sz w:val="24"/>
                <w:szCs w:val="24"/>
              </w:rPr>
              <w:t>)</w:t>
            </w:r>
          </w:p>
        </w:tc>
        <w:tc>
          <w:tcPr>
            <w:tcW w:w="1985" w:type="dxa"/>
            <w:tcBorders>
              <w:top w:val="double" w:sz="4" w:space="0" w:color="auto"/>
              <w:bottom w:val="single" w:sz="4" w:space="0" w:color="auto"/>
            </w:tcBorders>
            <w:vAlign w:val="center"/>
          </w:tcPr>
          <w:p w14:paraId="2CAC410E" w14:textId="34C1616D"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(205)</w:t>
            </w:r>
          </w:p>
        </w:tc>
      </w:tr>
      <w:tr w:rsidR="002D6E9C" w:rsidRPr="00E9637B" w14:paraId="0926B4D1" w14:textId="77777777" w:rsidTr="00165014">
        <w:trPr>
          <w:trHeight w:val="454"/>
        </w:trPr>
        <w:tc>
          <w:tcPr>
            <w:tcW w:w="6487" w:type="dxa"/>
            <w:vAlign w:val="center"/>
          </w:tcPr>
          <w:p w14:paraId="77D685E4" w14:textId="77777777" w:rsidR="002D6E9C" w:rsidRPr="00E9637B" w:rsidRDefault="002D6E9C" w:rsidP="002D6E9C">
            <w:pPr>
              <w:spacing w:after="0" w:line="240" w:lineRule="auto"/>
              <w:rPr>
                <w:rFonts w:ascii="Arial" w:hAnsi="Arial" w:cs="Arial"/>
                <w:b/>
                <w:color w:val="000000"/>
                <w:sz w:val="24"/>
                <w:szCs w:val="24"/>
              </w:rPr>
            </w:pPr>
            <w:r w:rsidRPr="00E9637B">
              <w:rPr>
                <w:rFonts w:ascii="Arial" w:hAnsi="Arial" w:cs="Arial"/>
                <w:b/>
                <w:color w:val="000000"/>
                <w:sz w:val="24"/>
                <w:szCs w:val="24"/>
              </w:rPr>
              <w:t>Net Liability in Balance Sheet</w:t>
            </w:r>
          </w:p>
        </w:tc>
        <w:tc>
          <w:tcPr>
            <w:tcW w:w="2268" w:type="dxa"/>
            <w:tcBorders>
              <w:top w:val="single" w:sz="4" w:space="0" w:color="auto"/>
              <w:bottom w:val="double" w:sz="4" w:space="0" w:color="auto"/>
            </w:tcBorders>
            <w:vAlign w:val="center"/>
          </w:tcPr>
          <w:p w14:paraId="7BDB6FE4" w14:textId="455AF1D5" w:rsidR="002D6E9C" w:rsidRPr="00E9637B" w:rsidRDefault="00EC03D6" w:rsidP="002D6E9C">
            <w:pPr>
              <w:spacing w:after="0" w:line="240" w:lineRule="auto"/>
              <w:jc w:val="right"/>
              <w:rPr>
                <w:rFonts w:ascii="Arial" w:hAnsi="Arial" w:cs="Arial"/>
                <w:b/>
                <w:color w:val="000000"/>
                <w:sz w:val="24"/>
                <w:szCs w:val="24"/>
              </w:rPr>
            </w:pPr>
            <w:r>
              <w:rPr>
                <w:rFonts w:ascii="Arial" w:hAnsi="Arial" w:cs="Arial"/>
                <w:b/>
                <w:color w:val="000000"/>
                <w:sz w:val="24"/>
                <w:szCs w:val="24"/>
              </w:rPr>
              <w:t>(7,799</w:t>
            </w:r>
            <w:r w:rsidR="002D6E9C" w:rsidRPr="00E9637B">
              <w:rPr>
                <w:rFonts w:ascii="Arial" w:hAnsi="Arial" w:cs="Arial"/>
                <w:b/>
                <w:color w:val="000000"/>
                <w:sz w:val="24"/>
                <w:szCs w:val="24"/>
              </w:rPr>
              <w:t>)</w:t>
            </w:r>
          </w:p>
        </w:tc>
        <w:tc>
          <w:tcPr>
            <w:tcW w:w="1985" w:type="dxa"/>
            <w:tcBorders>
              <w:top w:val="single" w:sz="4" w:space="0" w:color="auto"/>
              <w:bottom w:val="double" w:sz="4" w:space="0" w:color="auto"/>
            </w:tcBorders>
            <w:vAlign w:val="center"/>
          </w:tcPr>
          <w:p w14:paraId="2C60659B" w14:textId="55977F3A" w:rsidR="002D6E9C" w:rsidRPr="00E9637B" w:rsidRDefault="002D6E9C" w:rsidP="002D6E9C">
            <w:pPr>
              <w:spacing w:after="0" w:line="240" w:lineRule="auto"/>
              <w:jc w:val="right"/>
              <w:rPr>
                <w:rFonts w:ascii="Arial" w:hAnsi="Arial" w:cs="Arial"/>
                <w:b/>
                <w:color w:val="000000"/>
                <w:sz w:val="24"/>
                <w:szCs w:val="24"/>
              </w:rPr>
            </w:pPr>
            <w:r w:rsidRPr="00E9637B">
              <w:rPr>
                <w:rFonts w:ascii="Arial" w:hAnsi="Arial" w:cs="Arial"/>
                <w:b/>
                <w:color w:val="000000"/>
                <w:sz w:val="24"/>
                <w:szCs w:val="24"/>
              </w:rPr>
              <w:t>(7,195)</w:t>
            </w:r>
          </w:p>
        </w:tc>
      </w:tr>
    </w:tbl>
    <w:p w14:paraId="488B50DE" w14:textId="77777777" w:rsidR="00287763" w:rsidRPr="00E9637B" w:rsidRDefault="00287763" w:rsidP="00626EE5">
      <w:pPr>
        <w:spacing w:line="240" w:lineRule="auto"/>
        <w:jc w:val="both"/>
        <w:rPr>
          <w:rFonts w:ascii="Arial" w:hAnsi="Arial" w:cs="Arial"/>
          <w:b/>
          <w:color w:val="000000"/>
          <w:sz w:val="24"/>
          <w:szCs w:val="24"/>
        </w:rPr>
      </w:pPr>
    </w:p>
    <w:p w14:paraId="1236398C" w14:textId="77777777" w:rsidR="00701A4A" w:rsidRPr="002A44E7" w:rsidRDefault="00701A4A" w:rsidP="00D403DA">
      <w:pPr>
        <w:ind w:left="142"/>
        <w:jc w:val="both"/>
        <w:rPr>
          <w:rFonts w:ascii="Arial" w:hAnsi="Arial" w:cs="Arial"/>
          <w:b/>
          <w:color w:val="000000"/>
          <w:sz w:val="24"/>
          <w:szCs w:val="24"/>
        </w:rPr>
      </w:pPr>
      <w:r w:rsidRPr="002A44E7">
        <w:rPr>
          <w:rFonts w:ascii="Arial" w:hAnsi="Arial" w:cs="Arial"/>
          <w:b/>
          <w:color w:val="000000"/>
          <w:sz w:val="24"/>
          <w:szCs w:val="24"/>
        </w:rPr>
        <w:t xml:space="preserve">Comprehensive Income and Expenditure Statement </w:t>
      </w:r>
    </w:p>
    <w:tbl>
      <w:tblPr>
        <w:tblW w:w="10740" w:type="dxa"/>
        <w:tblLayout w:type="fixed"/>
        <w:tblLook w:val="00A0" w:firstRow="1" w:lastRow="0" w:firstColumn="1" w:lastColumn="0" w:noHBand="0" w:noVBand="0"/>
      </w:tblPr>
      <w:tblGrid>
        <w:gridCol w:w="6487"/>
        <w:gridCol w:w="2268"/>
        <w:gridCol w:w="1985"/>
      </w:tblGrid>
      <w:tr w:rsidR="002D6E9C" w:rsidRPr="002A44E7" w14:paraId="75DD8748" w14:textId="77777777" w:rsidTr="001862EC">
        <w:trPr>
          <w:trHeight w:val="253"/>
        </w:trPr>
        <w:tc>
          <w:tcPr>
            <w:tcW w:w="6487" w:type="dxa"/>
            <w:vMerge w:val="restart"/>
          </w:tcPr>
          <w:p w14:paraId="454A7924" w14:textId="77777777" w:rsidR="002D6E9C" w:rsidRPr="00E9637B" w:rsidRDefault="002D6E9C" w:rsidP="002D6E9C">
            <w:pPr>
              <w:spacing w:after="0" w:line="240" w:lineRule="auto"/>
              <w:jc w:val="both"/>
              <w:rPr>
                <w:rFonts w:ascii="Arial" w:hAnsi="Arial" w:cs="Arial"/>
                <w:color w:val="000000"/>
                <w:sz w:val="24"/>
                <w:szCs w:val="24"/>
              </w:rPr>
            </w:pPr>
          </w:p>
        </w:tc>
        <w:tc>
          <w:tcPr>
            <w:tcW w:w="2268" w:type="dxa"/>
            <w:shd w:val="clear" w:color="auto" w:fill="auto"/>
            <w:vAlign w:val="center"/>
          </w:tcPr>
          <w:p w14:paraId="55162647" w14:textId="6A74EA41" w:rsidR="002D6E9C" w:rsidRPr="00E9637B" w:rsidRDefault="002D6E9C" w:rsidP="002D6E9C">
            <w:pPr>
              <w:spacing w:after="0"/>
              <w:jc w:val="right"/>
              <w:rPr>
                <w:rFonts w:ascii="Arial" w:hAnsi="Arial" w:cs="Arial"/>
                <w:b/>
                <w:sz w:val="24"/>
                <w:szCs w:val="24"/>
              </w:rPr>
            </w:pPr>
            <w:r w:rsidRPr="00E9637B">
              <w:rPr>
                <w:rFonts w:ascii="Arial" w:hAnsi="Arial" w:cs="Arial"/>
                <w:b/>
                <w:bCs/>
                <w:sz w:val="24"/>
                <w:szCs w:val="24"/>
              </w:rPr>
              <w:t>2019-20</w:t>
            </w:r>
          </w:p>
        </w:tc>
        <w:tc>
          <w:tcPr>
            <w:tcW w:w="1985" w:type="dxa"/>
            <w:shd w:val="clear" w:color="auto" w:fill="auto"/>
            <w:vAlign w:val="center"/>
          </w:tcPr>
          <w:p w14:paraId="4DC76794" w14:textId="4B55F146" w:rsidR="002D6E9C" w:rsidRPr="00E9637B" w:rsidRDefault="002D6E9C" w:rsidP="002D6E9C">
            <w:pPr>
              <w:spacing w:after="0"/>
              <w:jc w:val="right"/>
              <w:rPr>
                <w:rFonts w:ascii="Arial" w:hAnsi="Arial" w:cs="Arial"/>
                <w:b/>
                <w:sz w:val="24"/>
                <w:szCs w:val="24"/>
              </w:rPr>
            </w:pPr>
            <w:r w:rsidRPr="00E9637B">
              <w:rPr>
                <w:rFonts w:ascii="Arial" w:hAnsi="Arial" w:cs="Arial"/>
                <w:b/>
                <w:bCs/>
                <w:sz w:val="24"/>
                <w:szCs w:val="24"/>
              </w:rPr>
              <w:t>2018-19</w:t>
            </w:r>
          </w:p>
        </w:tc>
      </w:tr>
      <w:tr w:rsidR="00CC2262" w:rsidRPr="002A44E7" w14:paraId="1E1041DE" w14:textId="77777777" w:rsidTr="001A338C">
        <w:trPr>
          <w:trHeight w:val="253"/>
        </w:trPr>
        <w:tc>
          <w:tcPr>
            <w:tcW w:w="6487" w:type="dxa"/>
            <w:vMerge/>
          </w:tcPr>
          <w:p w14:paraId="4E9BD249" w14:textId="77777777" w:rsidR="00CC2262" w:rsidRPr="00E9637B" w:rsidRDefault="00CC2262" w:rsidP="001A338C">
            <w:pPr>
              <w:spacing w:after="0" w:line="240" w:lineRule="auto"/>
              <w:jc w:val="both"/>
              <w:rPr>
                <w:rFonts w:ascii="Arial" w:hAnsi="Arial" w:cs="Arial"/>
                <w:color w:val="000000"/>
                <w:sz w:val="24"/>
                <w:szCs w:val="24"/>
              </w:rPr>
            </w:pPr>
          </w:p>
        </w:tc>
        <w:tc>
          <w:tcPr>
            <w:tcW w:w="2268" w:type="dxa"/>
            <w:shd w:val="clear" w:color="auto" w:fill="auto"/>
            <w:vAlign w:val="bottom"/>
          </w:tcPr>
          <w:p w14:paraId="4ADF218C" w14:textId="77777777" w:rsidR="00CC2262" w:rsidRPr="00E9637B" w:rsidRDefault="00CC2262" w:rsidP="00FE6E39">
            <w:pPr>
              <w:spacing w:after="0" w:line="240" w:lineRule="auto"/>
              <w:jc w:val="right"/>
              <w:rPr>
                <w:rFonts w:ascii="Arial" w:hAnsi="Arial" w:cs="Arial"/>
                <w:b/>
                <w:bCs/>
                <w:color w:val="9BBB59"/>
                <w:sz w:val="24"/>
                <w:szCs w:val="24"/>
              </w:rPr>
            </w:pPr>
            <w:r w:rsidRPr="00E9637B">
              <w:rPr>
                <w:rFonts w:ascii="Arial" w:hAnsi="Arial" w:cs="Arial"/>
                <w:bCs/>
                <w:sz w:val="24"/>
                <w:szCs w:val="24"/>
              </w:rPr>
              <w:t>£'000</w:t>
            </w:r>
          </w:p>
        </w:tc>
        <w:tc>
          <w:tcPr>
            <w:tcW w:w="1985" w:type="dxa"/>
            <w:shd w:val="clear" w:color="auto" w:fill="auto"/>
            <w:vAlign w:val="bottom"/>
          </w:tcPr>
          <w:p w14:paraId="6D16C854" w14:textId="77777777" w:rsidR="00CC2262" w:rsidRPr="00E9637B" w:rsidRDefault="00CC2262" w:rsidP="00FE6E39">
            <w:pPr>
              <w:spacing w:after="0" w:line="240" w:lineRule="auto"/>
              <w:jc w:val="right"/>
              <w:rPr>
                <w:rFonts w:ascii="Arial" w:hAnsi="Arial" w:cs="Arial"/>
                <w:b/>
                <w:bCs/>
                <w:color w:val="9BBB59"/>
                <w:sz w:val="24"/>
                <w:szCs w:val="24"/>
              </w:rPr>
            </w:pPr>
            <w:r w:rsidRPr="00E9637B">
              <w:rPr>
                <w:rFonts w:ascii="Arial" w:hAnsi="Arial" w:cs="Arial"/>
                <w:bCs/>
                <w:sz w:val="24"/>
                <w:szCs w:val="24"/>
              </w:rPr>
              <w:t>£'000</w:t>
            </w:r>
          </w:p>
        </w:tc>
      </w:tr>
      <w:tr w:rsidR="002D6E9C" w:rsidRPr="002A44E7" w14:paraId="4183309E" w14:textId="77777777" w:rsidTr="001A338C">
        <w:trPr>
          <w:trHeight w:val="253"/>
        </w:trPr>
        <w:tc>
          <w:tcPr>
            <w:tcW w:w="6487" w:type="dxa"/>
          </w:tcPr>
          <w:p w14:paraId="70BBA528" w14:textId="77777777" w:rsidR="002D6E9C" w:rsidRPr="00E9637B" w:rsidRDefault="002D6E9C" w:rsidP="002D6E9C">
            <w:pPr>
              <w:spacing w:after="0" w:line="240" w:lineRule="auto"/>
              <w:jc w:val="both"/>
              <w:rPr>
                <w:rFonts w:ascii="Arial" w:hAnsi="Arial" w:cs="Arial"/>
                <w:color w:val="000000"/>
                <w:sz w:val="24"/>
                <w:szCs w:val="24"/>
              </w:rPr>
            </w:pPr>
            <w:r w:rsidRPr="00E9637B">
              <w:rPr>
                <w:rFonts w:ascii="Arial" w:hAnsi="Arial" w:cs="Arial"/>
                <w:color w:val="000000"/>
                <w:sz w:val="24"/>
                <w:szCs w:val="24"/>
              </w:rPr>
              <w:t>Service costs</w:t>
            </w:r>
          </w:p>
        </w:tc>
        <w:tc>
          <w:tcPr>
            <w:tcW w:w="2268" w:type="dxa"/>
            <w:vAlign w:val="bottom"/>
          </w:tcPr>
          <w:p w14:paraId="69BBE29E" w14:textId="647E9578" w:rsidR="002D6E9C" w:rsidRPr="00E9637B" w:rsidRDefault="00ED0259" w:rsidP="002D6E9C">
            <w:pPr>
              <w:spacing w:after="0" w:line="240" w:lineRule="auto"/>
              <w:jc w:val="right"/>
              <w:rPr>
                <w:rFonts w:ascii="Arial" w:hAnsi="Arial" w:cs="Arial"/>
                <w:color w:val="000000"/>
                <w:sz w:val="24"/>
                <w:szCs w:val="24"/>
              </w:rPr>
            </w:pPr>
            <w:r>
              <w:rPr>
                <w:rFonts w:ascii="Arial" w:hAnsi="Arial" w:cs="Arial"/>
                <w:color w:val="000000"/>
                <w:sz w:val="24"/>
                <w:szCs w:val="24"/>
              </w:rPr>
              <w:t>696</w:t>
            </w:r>
          </w:p>
        </w:tc>
        <w:tc>
          <w:tcPr>
            <w:tcW w:w="1985" w:type="dxa"/>
            <w:vAlign w:val="bottom"/>
          </w:tcPr>
          <w:p w14:paraId="67F1C799" w14:textId="2EBC5E2D"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557</w:t>
            </w:r>
          </w:p>
        </w:tc>
      </w:tr>
      <w:tr w:rsidR="002D6E9C" w:rsidRPr="002A44E7" w14:paraId="6B72D6A6" w14:textId="77777777" w:rsidTr="001A338C">
        <w:trPr>
          <w:trHeight w:val="253"/>
        </w:trPr>
        <w:tc>
          <w:tcPr>
            <w:tcW w:w="6487" w:type="dxa"/>
          </w:tcPr>
          <w:p w14:paraId="60ECF6C9" w14:textId="77777777" w:rsidR="002D6E9C" w:rsidRPr="00E9637B" w:rsidRDefault="002D6E9C" w:rsidP="002D6E9C">
            <w:pPr>
              <w:spacing w:after="0" w:line="240" w:lineRule="auto"/>
              <w:jc w:val="both"/>
              <w:rPr>
                <w:rFonts w:ascii="Arial" w:hAnsi="Arial" w:cs="Arial"/>
                <w:color w:val="000000"/>
                <w:sz w:val="24"/>
                <w:szCs w:val="24"/>
              </w:rPr>
            </w:pPr>
            <w:r w:rsidRPr="00E9637B">
              <w:rPr>
                <w:rFonts w:ascii="Arial" w:hAnsi="Arial" w:cs="Arial"/>
                <w:color w:val="000000"/>
                <w:sz w:val="24"/>
                <w:szCs w:val="24"/>
              </w:rPr>
              <w:t>Net interest on defined liability</w:t>
            </w:r>
          </w:p>
        </w:tc>
        <w:tc>
          <w:tcPr>
            <w:tcW w:w="2268" w:type="dxa"/>
            <w:vAlign w:val="bottom"/>
          </w:tcPr>
          <w:p w14:paraId="7DC4719B" w14:textId="37850042" w:rsidR="002D6E9C" w:rsidRPr="00E9637B" w:rsidRDefault="00ED0259" w:rsidP="002D6E9C">
            <w:pPr>
              <w:spacing w:after="0" w:line="240" w:lineRule="auto"/>
              <w:jc w:val="right"/>
              <w:rPr>
                <w:rFonts w:ascii="Arial" w:hAnsi="Arial" w:cs="Arial"/>
                <w:color w:val="000000"/>
                <w:sz w:val="24"/>
                <w:szCs w:val="24"/>
              </w:rPr>
            </w:pPr>
            <w:r>
              <w:rPr>
                <w:rFonts w:ascii="Arial" w:hAnsi="Arial" w:cs="Arial"/>
                <w:color w:val="000000"/>
                <w:sz w:val="24"/>
                <w:szCs w:val="24"/>
              </w:rPr>
              <w:t>164</w:t>
            </w:r>
          </w:p>
        </w:tc>
        <w:tc>
          <w:tcPr>
            <w:tcW w:w="1985" w:type="dxa"/>
            <w:vAlign w:val="bottom"/>
          </w:tcPr>
          <w:p w14:paraId="7447396C" w14:textId="3A3720D9"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194</w:t>
            </w:r>
          </w:p>
        </w:tc>
      </w:tr>
      <w:tr w:rsidR="002D6E9C" w:rsidRPr="002A44E7" w14:paraId="0701CC56" w14:textId="77777777" w:rsidTr="001A338C">
        <w:trPr>
          <w:trHeight w:val="253"/>
        </w:trPr>
        <w:tc>
          <w:tcPr>
            <w:tcW w:w="6487" w:type="dxa"/>
          </w:tcPr>
          <w:p w14:paraId="2FA1863B" w14:textId="77777777" w:rsidR="002D6E9C" w:rsidRPr="00E9637B" w:rsidRDefault="002D6E9C" w:rsidP="002D6E9C">
            <w:pPr>
              <w:spacing w:after="0" w:line="240" w:lineRule="auto"/>
              <w:jc w:val="both"/>
              <w:rPr>
                <w:rFonts w:ascii="Arial" w:hAnsi="Arial" w:cs="Arial"/>
                <w:color w:val="000000"/>
                <w:sz w:val="24"/>
                <w:szCs w:val="24"/>
              </w:rPr>
            </w:pPr>
            <w:r w:rsidRPr="00E9637B">
              <w:rPr>
                <w:rFonts w:ascii="Arial" w:hAnsi="Arial" w:cs="Arial"/>
                <w:color w:val="000000"/>
                <w:sz w:val="24"/>
                <w:szCs w:val="24"/>
              </w:rPr>
              <w:t>Administrative expenses</w:t>
            </w:r>
          </w:p>
        </w:tc>
        <w:tc>
          <w:tcPr>
            <w:tcW w:w="2268" w:type="dxa"/>
            <w:tcBorders>
              <w:bottom w:val="single" w:sz="4" w:space="0" w:color="auto"/>
            </w:tcBorders>
            <w:vAlign w:val="bottom"/>
          </w:tcPr>
          <w:p w14:paraId="62A75CE0" w14:textId="1A46C28E" w:rsidR="002D6E9C" w:rsidRPr="00E9637B" w:rsidRDefault="00ED0259" w:rsidP="002D6E9C">
            <w:pPr>
              <w:spacing w:after="0" w:line="240" w:lineRule="auto"/>
              <w:jc w:val="right"/>
              <w:rPr>
                <w:rFonts w:ascii="Arial" w:hAnsi="Arial" w:cs="Arial"/>
                <w:color w:val="000000"/>
                <w:sz w:val="24"/>
                <w:szCs w:val="24"/>
              </w:rPr>
            </w:pPr>
            <w:r>
              <w:rPr>
                <w:rFonts w:ascii="Arial" w:hAnsi="Arial" w:cs="Arial"/>
                <w:color w:val="000000"/>
                <w:sz w:val="24"/>
                <w:szCs w:val="24"/>
              </w:rPr>
              <w:t>26</w:t>
            </w:r>
          </w:p>
        </w:tc>
        <w:tc>
          <w:tcPr>
            <w:tcW w:w="1985" w:type="dxa"/>
            <w:tcBorders>
              <w:bottom w:val="single" w:sz="4" w:space="0" w:color="auto"/>
            </w:tcBorders>
            <w:vAlign w:val="bottom"/>
          </w:tcPr>
          <w:p w14:paraId="49A2D63D" w14:textId="00246B26" w:rsidR="002D6E9C" w:rsidRPr="00E9637B" w:rsidRDefault="002D6E9C" w:rsidP="002D6E9C">
            <w:pPr>
              <w:spacing w:after="0" w:line="240" w:lineRule="auto"/>
              <w:jc w:val="right"/>
              <w:rPr>
                <w:rFonts w:ascii="Arial" w:hAnsi="Arial" w:cs="Arial"/>
                <w:color w:val="000000"/>
                <w:sz w:val="24"/>
                <w:szCs w:val="24"/>
              </w:rPr>
            </w:pPr>
            <w:r w:rsidRPr="00E9637B">
              <w:rPr>
                <w:rFonts w:ascii="Arial" w:hAnsi="Arial" w:cs="Arial"/>
                <w:color w:val="000000"/>
                <w:sz w:val="24"/>
                <w:szCs w:val="24"/>
              </w:rPr>
              <w:t>24</w:t>
            </w:r>
          </w:p>
        </w:tc>
      </w:tr>
      <w:tr w:rsidR="002D6E9C" w:rsidRPr="002A44E7" w14:paraId="7D62647F" w14:textId="77777777" w:rsidTr="001A338C">
        <w:trPr>
          <w:trHeight w:val="253"/>
        </w:trPr>
        <w:tc>
          <w:tcPr>
            <w:tcW w:w="6487" w:type="dxa"/>
          </w:tcPr>
          <w:p w14:paraId="6B08C17A" w14:textId="77777777" w:rsidR="002D6E9C" w:rsidRPr="00E9637B" w:rsidRDefault="002D6E9C" w:rsidP="002D6E9C">
            <w:pPr>
              <w:spacing w:after="0" w:line="240" w:lineRule="auto"/>
              <w:jc w:val="both"/>
              <w:rPr>
                <w:rFonts w:ascii="Arial" w:hAnsi="Arial" w:cs="Arial"/>
                <w:b/>
                <w:color w:val="000000"/>
                <w:sz w:val="24"/>
                <w:szCs w:val="24"/>
              </w:rPr>
            </w:pPr>
          </w:p>
          <w:p w14:paraId="49F3550A" w14:textId="77777777" w:rsidR="002D6E9C" w:rsidRPr="00E9637B" w:rsidRDefault="002D6E9C" w:rsidP="002D6E9C">
            <w:pPr>
              <w:spacing w:after="0" w:line="240" w:lineRule="auto"/>
              <w:jc w:val="both"/>
              <w:rPr>
                <w:rFonts w:ascii="Arial" w:hAnsi="Arial" w:cs="Arial"/>
                <w:b/>
                <w:color w:val="000000"/>
                <w:sz w:val="24"/>
                <w:szCs w:val="24"/>
              </w:rPr>
            </w:pPr>
          </w:p>
        </w:tc>
        <w:tc>
          <w:tcPr>
            <w:tcW w:w="2268" w:type="dxa"/>
            <w:tcBorders>
              <w:top w:val="single" w:sz="4" w:space="0" w:color="auto"/>
              <w:bottom w:val="double" w:sz="4" w:space="0" w:color="auto"/>
            </w:tcBorders>
            <w:vAlign w:val="bottom"/>
          </w:tcPr>
          <w:p w14:paraId="171233E2" w14:textId="1A0E07B5" w:rsidR="002D6E9C" w:rsidRPr="00E9637B" w:rsidRDefault="00ED0259" w:rsidP="002D6E9C">
            <w:pPr>
              <w:spacing w:after="0" w:line="240" w:lineRule="auto"/>
              <w:jc w:val="right"/>
              <w:rPr>
                <w:rFonts w:ascii="Arial" w:hAnsi="Arial" w:cs="Arial"/>
                <w:b/>
                <w:color w:val="000000"/>
                <w:sz w:val="24"/>
                <w:szCs w:val="24"/>
              </w:rPr>
            </w:pPr>
            <w:r>
              <w:rPr>
                <w:rFonts w:ascii="Arial" w:hAnsi="Arial" w:cs="Arial"/>
                <w:b/>
                <w:color w:val="000000"/>
                <w:sz w:val="24"/>
                <w:szCs w:val="24"/>
              </w:rPr>
              <w:t>886</w:t>
            </w:r>
          </w:p>
        </w:tc>
        <w:tc>
          <w:tcPr>
            <w:tcW w:w="1985" w:type="dxa"/>
            <w:tcBorders>
              <w:top w:val="single" w:sz="4" w:space="0" w:color="auto"/>
              <w:bottom w:val="double" w:sz="4" w:space="0" w:color="auto"/>
            </w:tcBorders>
            <w:vAlign w:val="bottom"/>
          </w:tcPr>
          <w:p w14:paraId="305D1103" w14:textId="018082A4" w:rsidR="002D6E9C" w:rsidRPr="00E9637B" w:rsidRDefault="002D6E9C" w:rsidP="002D6E9C">
            <w:pPr>
              <w:spacing w:after="0" w:line="240" w:lineRule="auto"/>
              <w:jc w:val="right"/>
              <w:rPr>
                <w:rFonts w:ascii="Arial" w:hAnsi="Arial" w:cs="Arial"/>
                <w:b/>
                <w:color w:val="000000"/>
                <w:sz w:val="24"/>
                <w:szCs w:val="24"/>
              </w:rPr>
            </w:pPr>
            <w:r w:rsidRPr="00E9637B">
              <w:rPr>
                <w:rFonts w:ascii="Arial" w:hAnsi="Arial" w:cs="Arial"/>
                <w:b/>
                <w:color w:val="000000"/>
                <w:sz w:val="24"/>
                <w:szCs w:val="24"/>
              </w:rPr>
              <w:t>775</w:t>
            </w:r>
          </w:p>
        </w:tc>
      </w:tr>
      <w:tr w:rsidR="00D63337" w:rsidRPr="002A44E7" w14:paraId="39D80078" w14:textId="77777777" w:rsidTr="001A338C">
        <w:trPr>
          <w:trHeight w:val="253"/>
        </w:trPr>
        <w:tc>
          <w:tcPr>
            <w:tcW w:w="6487" w:type="dxa"/>
          </w:tcPr>
          <w:p w14:paraId="42B6561F" w14:textId="77777777" w:rsidR="00D63337" w:rsidRPr="002A44E7" w:rsidRDefault="00D63337" w:rsidP="001A338C">
            <w:pPr>
              <w:spacing w:after="0" w:line="240" w:lineRule="auto"/>
              <w:jc w:val="both"/>
              <w:rPr>
                <w:rFonts w:ascii="Arial" w:hAnsi="Arial" w:cs="Arial"/>
                <w:color w:val="000000"/>
                <w:sz w:val="24"/>
                <w:szCs w:val="24"/>
              </w:rPr>
            </w:pPr>
          </w:p>
        </w:tc>
        <w:tc>
          <w:tcPr>
            <w:tcW w:w="2268" w:type="dxa"/>
            <w:tcBorders>
              <w:top w:val="double" w:sz="4" w:space="0" w:color="auto"/>
            </w:tcBorders>
            <w:vAlign w:val="bottom"/>
          </w:tcPr>
          <w:p w14:paraId="6812B202" w14:textId="77777777" w:rsidR="00D63337" w:rsidRPr="002A44E7" w:rsidRDefault="00D63337" w:rsidP="00FE6E39">
            <w:pPr>
              <w:spacing w:after="0" w:line="240" w:lineRule="auto"/>
              <w:jc w:val="right"/>
              <w:rPr>
                <w:rFonts w:ascii="Arial" w:hAnsi="Arial" w:cs="Arial"/>
                <w:color w:val="000000"/>
                <w:sz w:val="24"/>
                <w:szCs w:val="24"/>
              </w:rPr>
            </w:pPr>
          </w:p>
        </w:tc>
        <w:tc>
          <w:tcPr>
            <w:tcW w:w="1985" w:type="dxa"/>
            <w:tcBorders>
              <w:top w:val="double" w:sz="4" w:space="0" w:color="auto"/>
            </w:tcBorders>
            <w:vAlign w:val="bottom"/>
          </w:tcPr>
          <w:p w14:paraId="3043F342" w14:textId="77777777" w:rsidR="00D63337" w:rsidRPr="002A44E7" w:rsidRDefault="00D63337" w:rsidP="00FE6E39">
            <w:pPr>
              <w:spacing w:after="0" w:line="240" w:lineRule="auto"/>
              <w:jc w:val="right"/>
              <w:rPr>
                <w:rFonts w:ascii="Arial" w:hAnsi="Arial" w:cs="Arial"/>
                <w:color w:val="000000"/>
                <w:sz w:val="24"/>
                <w:szCs w:val="24"/>
              </w:rPr>
            </w:pPr>
          </w:p>
        </w:tc>
      </w:tr>
      <w:tr w:rsidR="00877385" w:rsidRPr="007F0180" w14:paraId="65BC41E5" w14:textId="77777777" w:rsidTr="0007528D">
        <w:trPr>
          <w:trHeight w:val="253"/>
        </w:trPr>
        <w:tc>
          <w:tcPr>
            <w:tcW w:w="6487" w:type="dxa"/>
            <w:vMerge w:val="restart"/>
          </w:tcPr>
          <w:p w14:paraId="5C439B7A" w14:textId="77777777" w:rsidR="00877385" w:rsidRPr="007F0180" w:rsidRDefault="00877385" w:rsidP="003767AD">
            <w:pPr>
              <w:spacing w:after="0" w:line="240" w:lineRule="auto"/>
              <w:rPr>
                <w:rFonts w:ascii="Arial" w:hAnsi="Arial" w:cs="Arial"/>
                <w:color w:val="000000"/>
                <w:sz w:val="24"/>
                <w:szCs w:val="24"/>
              </w:rPr>
            </w:pPr>
            <w:r w:rsidRPr="007F0180">
              <w:rPr>
                <w:rFonts w:ascii="Arial" w:hAnsi="Arial" w:cs="Arial"/>
                <w:b/>
                <w:color w:val="000000"/>
                <w:sz w:val="24"/>
                <w:szCs w:val="24"/>
              </w:rPr>
              <w:t>Reconciliation of the present value of the scheme liabilities:</w:t>
            </w:r>
          </w:p>
          <w:p w14:paraId="28B0847E" w14:textId="77777777" w:rsidR="00877385" w:rsidRPr="007F0180" w:rsidRDefault="00877385" w:rsidP="001A338C">
            <w:pPr>
              <w:spacing w:after="0" w:line="240" w:lineRule="auto"/>
              <w:jc w:val="both"/>
              <w:rPr>
                <w:rFonts w:ascii="Arial" w:hAnsi="Arial" w:cs="Arial"/>
                <w:color w:val="000000"/>
                <w:sz w:val="24"/>
                <w:szCs w:val="24"/>
              </w:rPr>
            </w:pPr>
          </w:p>
        </w:tc>
        <w:tc>
          <w:tcPr>
            <w:tcW w:w="2268" w:type="dxa"/>
            <w:shd w:val="clear" w:color="auto" w:fill="auto"/>
            <w:vAlign w:val="bottom"/>
          </w:tcPr>
          <w:p w14:paraId="16D7A234" w14:textId="77777777" w:rsidR="00877385" w:rsidRPr="007F0180" w:rsidRDefault="00877385" w:rsidP="00D3462B">
            <w:pPr>
              <w:spacing w:after="0"/>
              <w:jc w:val="right"/>
              <w:rPr>
                <w:rFonts w:ascii="Arial" w:hAnsi="Arial" w:cs="Arial"/>
                <w:b/>
                <w:bCs/>
                <w:sz w:val="24"/>
                <w:szCs w:val="24"/>
              </w:rPr>
            </w:pPr>
          </w:p>
          <w:p w14:paraId="697662DB" w14:textId="6C5F00C6" w:rsidR="00877385" w:rsidRPr="007F0180" w:rsidRDefault="00877385" w:rsidP="002D6E9C">
            <w:pPr>
              <w:spacing w:after="0"/>
              <w:jc w:val="right"/>
              <w:rPr>
                <w:rFonts w:ascii="Arial" w:hAnsi="Arial" w:cs="Arial"/>
                <w:b/>
                <w:sz w:val="24"/>
                <w:szCs w:val="24"/>
              </w:rPr>
            </w:pPr>
            <w:r w:rsidRPr="007F0180">
              <w:rPr>
                <w:rFonts w:ascii="Arial" w:hAnsi="Arial" w:cs="Arial"/>
                <w:b/>
                <w:bCs/>
                <w:sz w:val="24"/>
                <w:szCs w:val="24"/>
              </w:rPr>
              <w:t>201</w:t>
            </w:r>
            <w:r w:rsidR="002D6E9C" w:rsidRPr="007F0180">
              <w:rPr>
                <w:rFonts w:ascii="Arial" w:hAnsi="Arial" w:cs="Arial"/>
                <w:b/>
                <w:bCs/>
                <w:sz w:val="24"/>
                <w:szCs w:val="24"/>
              </w:rPr>
              <w:t>9-20</w:t>
            </w:r>
          </w:p>
        </w:tc>
        <w:tc>
          <w:tcPr>
            <w:tcW w:w="1985" w:type="dxa"/>
            <w:shd w:val="clear" w:color="auto" w:fill="auto"/>
            <w:vAlign w:val="bottom"/>
          </w:tcPr>
          <w:p w14:paraId="7DBB4DB6" w14:textId="77777777" w:rsidR="00964312" w:rsidRPr="007F0180" w:rsidRDefault="00964312" w:rsidP="00D3462B">
            <w:pPr>
              <w:spacing w:after="0"/>
              <w:jc w:val="right"/>
              <w:rPr>
                <w:rFonts w:ascii="Arial" w:hAnsi="Arial" w:cs="Arial"/>
                <w:b/>
                <w:bCs/>
                <w:sz w:val="24"/>
                <w:szCs w:val="24"/>
              </w:rPr>
            </w:pPr>
          </w:p>
          <w:p w14:paraId="15A13D60" w14:textId="0AEEAE55" w:rsidR="00877385" w:rsidRPr="007F0180" w:rsidRDefault="00877385" w:rsidP="00A85A97">
            <w:pPr>
              <w:spacing w:after="0"/>
              <w:jc w:val="right"/>
              <w:rPr>
                <w:rFonts w:ascii="Arial" w:hAnsi="Arial" w:cs="Arial"/>
                <w:b/>
                <w:sz w:val="24"/>
                <w:szCs w:val="24"/>
              </w:rPr>
            </w:pPr>
            <w:r w:rsidRPr="007F0180">
              <w:rPr>
                <w:rFonts w:ascii="Arial" w:hAnsi="Arial" w:cs="Arial"/>
                <w:b/>
                <w:bCs/>
                <w:sz w:val="24"/>
                <w:szCs w:val="24"/>
              </w:rPr>
              <w:t>201</w:t>
            </w:r>
            <w:r w:rsidR="002D6E9C" w:rsidRPr="007F0180">
              <w:rPr>
                <w:rFonts w:ascii="Arial" w:hAnsi="Arial" w:cs="Arial"/>
                <w:b/>
                <w:bCs/>
                <w:sz w:val="24"/>
                <w:szCs w:val="24"/>
              </w:rPr>
              <w:t>8-19</w:t>
            </w:r>
          </w:p>
        </w:tc>
      </w:tr>
      <w:tr w:rsidR="002E6D2E" w:rsidRPr="007F0180" w14:paraId="561DEEB9" w14:textId="77777777" w:rsidTr="0007528D">
        <w:trPr>
          <w:trHeight w:val="253"/>
        </w:trPr>
        <w:tc>
          <w:tcPr>
            <w:tcW w:w="6487" w:type="dxa"/>
            <w:vMerge/>
          </w:tcPr>
          <w:p w14:paraId="0238ECF9" w14:textId="77777777" w:rsidR="002E6D2E" w:rsidRPr="007F0180" w:rsidRDefault="002E6D2E" w:rsidP="001A338C">
            <w:pPr>
              <w:spacing w:after="0" w:line="240" w:lineRule="auto"/>
              <w:jc w:val="both"/>
              <w:rPr>
                <w:rFonts w:ascii="Arial" w:hAnsi="Arial" w:cs="Arial"/>
                <w:color w:val="000000"/>
                <w:sz w:val="24"/>
                <w:szCs w:val="24"/>
              </w:rPr>
            </w:pPr>
          </w:p>
        </w:tc>
        <w:tc>
          <w:tcPr>
            <w:tcW w:w="2268" w:type="dxa"/>
            <w:shd w:val="clear" w:color="auto" w:fill="auto"/>
            <w:vAlign w:val="bottom"/>
          </w:tcPr>
          <w:p w14:paraId="5CE7CCD2" w14:textId="77777777" w:rsidR="002E6D2E" w:rsidRPr="007F0180" w:rsidRDefault="002E6D2E" w:rsidP="00FE6E39">
            <w:pPr>
              <w:spacing w:after="0" w:line="240" w:lineRule="auto"/>
              <w:jc w:val="right"/>
              <w:rPr>
                <w:rFonts w:ascii="Arial" w:hAnsi="Arial" w:cs="Arial"/>
                <w:b/>
                <w:bCs/>
                <w:color w:val="9BBB59"/>
                <w:sz w:val="24"/>
                <w:szCs w:val="24"/>
              </w:rPr>
            </w:pPr>
            <w:r w:rsidRPr="007F0180">
              <w:rPr>
                <w:rFonts w:ascii="Arial" w:hAnsi="Arial" w:cs="Arial"/>
                <w:bCs/>
                <w:sz w:val="24"/>
                <w:szCs w:val="24"/>
              </w:rPr>
              <w:t>£'000</w:t>
            </w:r>
          </w:p>
        </w:tc>
        <w:tc>
          <w:tcPr>
            <w:tcW w:w="1985" w:type="dxa"/>
            <w:shd w:val="clear" w:color="auto" w:fill="auto"/>
            <w:vAlign w:val="bottom"/>
          </w:tcPr>
          <w:p w14:paraId="43A96F41" w14:textId="77777777" w:rsidR="002E6D2E" w:rsidRPr="007F0180" w:rsidRDefault="002E6D2E" w:rsidP="00FE6E39">
            <w:pPr>
              <w:spacing w:after="0" w:line="240" w:lineRule="auto"/>
              <w:jc w:val="right"/>
              <w:rPr>
                <w:rFonts w:ascii="Arial" w:hAnsi="Arial" w:cs="Arial"/>
                <w:b/>
                <w:bCs/>
                <w:color w:val="9BBB59"/>
                <w:sz w:val="24"/>
                <w:szCs w:val="24"/>
              </w:rPr>
            </w:pPr>
            <w:r w:rsidRPr="007F0180">
              <w:rPr>
                <w:rFonts w:ascii="Arial" w:hAnsi="Arial" w:cs="Arial"/>
                <w:bCs/>
                <w:sz w:val="24"/>
                <w:szCs w:val="24"/>
              </w:rPr>
              <w:t>£'000</w:t>
            </w:r>
          </w:p>
        </w:tc>
      </w:tr>
      <w:tr w:rsidR="002D6E9C" w:rsidRPr="007F0180" w14:paraId="5A65576F" w14:textId="77777777" w:rsidTr="0007528D">
        <w:trPr>
          <w:trHeight w:val="253"/>
        </w:trPr>
        <w:tc>
          <w:tcPr>
            <w:tcW w:w="6487" w:type="dxa"/>
          </w:tcPr>
          <w:p w14:paraId="555C0E71"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lastRenderedPageBreak/>
              <w:t>Opening balance as at 1 April</w:t>
            </w:r>
          </w:p>
        </w:tc>
        <w:tc>
          <w:tcPr>
            <w:tcW w:w="2268" w:type="dxa"/>
            <w:vAlign w:val="bottom"/>
          </w:tcPr>
          <w:p w14:paraId="47A2D9B8" w14:textId="5BD07C21"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26,972</w:t>
            </w:r>
          </w:p>
        </w:tc>
        <w:tc>
          <w:tcPr>
            <w:tcW w:w="1985" w:type="dxa"/>
            <w:vAlign w:val="bottom"/>
          </w:tcPr>
          <w:p w14:paraId="4D874B6C" w14:textId="197058E2"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26,342</w:t>
            </w:r>
          </w:p>
        </w:tc>
      </w:tr>
      <w:tr w:rsidR="002D6E9C" w:rsidRPr="007F0180" w14:paraId="4FB60198" w14:textId="77777777" w:rsidTr="0007528D">
        <w:trPr>
          <w:trHeight w:val="253"/>
        </w:trPr>
        <w:tc>
          <w:tcPr>
            <w:tcW w:w="6487" w:type="dxa"/>
          </w:tcPr>
          <w:p w14:paraId="7CD8180F"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Current service cost</w:t>
            </w:r>
          </w:p>
        </w:tc>
        <w:tc>
          <w:tcPr>
            <w:tcW w:w="2268" w:type="dxa"/>
            <w:vAlign w:val="bottom"/>
          </w:tcPr>
          <w:p w14:paraId="091FF662" w14:textId="0251B6E2"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555</w:t>
            </w:r>
          </w:p>
        </w:tc>
        <w:tc>
          <w:tcPr>
            <w:tcW w:w="1985" w:type="dxa"/>
            <w:vAlign w:val="bottom"/>
          </w:tcPr>
          <w:p w14:paraId="2A3BB5B1" w14:textId="78A0CED6"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551</w:t>
            </w:r>
          </w:p>
        </w:tc>
      </w:tr>
      <w:tr w:rsidR="002D6E9C" w:rsidRPr="007F0180" w14:paraId="2B58AAD1" w14:textId="77777777" w:rsidTr="0007528D">
        <w:trPr>
          <w:trHeight w:val="253"/>
        </w:trPr>
        <w:tc>
          <w:tcPr>
            <w:tcW w:w="6487" w:type="dxa"/>
          </w:tcPr>
          <w:p w14:paraId="14680A33"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Interest cost</w:t>
            </w:r>
          </w:p>
        </w:tc>
        <w:tc>
          <w:tcPr>
            <w:tcW w:w="2268" w:type="dxa"/>
            <w:vAlign w:val="bottom"/>
          </w:tcPr>
          <w:p w14:paraId="765C022B" w14:textId="629855CA"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626</w:t>
            </w:r>
          </w:p>
        </w:tc>
        <w:tc>
          <w:tcPr>
            <w:tcW w:w="1985" w:type="dxa"/>
            <w:vAlign w:val="bottom"/>
          </w:tcPr>
          <w:p w14:paraId="42CC1BF0" w14:textId="4BB5DD5A"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656</w:t>
            </w:r>
          </w:p>
        </w:tc>
      </w:tr>
      <w:tr w:rsidR="002D6E9C" w:rsidRPr="007F0180" w14:paraId="12EAEA8D" w14:textId="77777777" w:rsidTr="0007528D">
        <w:trPr>
          <w:trHeight w:val="253"/>
        </w:trPr>
        <w:tc>
          <w:tcPr>
            <w:tcW w:w="6487" w:type="dxa"/>
          </w:tcPr>
          <w:p w14:paraId="039DEB99"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 xml:space="preserve">Change in financial assumptions </w:t>
            </w:r>
          </w:p>
        </w:tc>
        <w:tc>
          <w:tcPr>
            <w:tcW w:w="2268" w:type="dxa"/>
            <w:vAlign w:val="bottom"/>
          </w:tcPr>
          <w:p w14:paraId="5C63EDA0" w14:textId="2A4C6C19" w:rsidR="002D6E9C" w:rsidRPr="007F0180" w:rsidRDefault="00363224" w:rsidP="002D6E9C">
            <w:pPr>
              <w:spacing w:after="0" w:line="240" w:lineRule="auto"/>
              <w:jc w:val="right"/>
              <w:rPr>
                <w:rFonts w:ascii="Arial" w:hAnsi="Arial" w:cs="Arial"/>
                <w:color w:val="000000"/>
                <w:sz w:val="24"/>
                <w:szCs w:val="24"/>
              </w:rPr>
            </w:pPr>
            <w:r>
              <w:rPr>
                <w:rFonts w:ascii="Arial" w:hAnsi="Arial" w:cs="Arial"/>
                <w:color w:val="000000"/>
                <w:sz w:val="24"/>
                <w:szCs w:val="24"/>
              </w:rPr>
              <w:t>(3,937</w:t>
            </w:r>
            <w:r w:rsidR="00AC559F">
              <w:rPr>
                <w:rFonts w:ascii="Arial" w:hAnsi="Arial" w:cs="Arial"/>
                <w:color w:val="000000"/>
                <w:sz w:val="24"/>
                <w:szCs w:val="24"/>
              </w:rPr>
              <w:t>)</w:t>
            </w:r>
          </w:p>
        </w:tc>
        <w:tc>
          <w:tcPr>
            <w:tcW w:w="1985" w:type="dxa"/>
            <w:vAlign w:val="bottom"/>
          </w:tcPr>
          <w:p w14:paraId="009FF0F0" w14:textId="7727A865"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1,521</w:t>
            </w:r>
          </w:p>
        </w:tc>
      </w:tr>
      <w:tr w:rsidR="002D6E9C" w:rsidRPr="007F0180" w14:paraId="46B781DE" w14:textId="77777777" w:rsidTr="0007528D">
        <w:trPr>
          <w:trHeight w:val="253"/>
        </w:trPr>
        <w:tc>
          <w:tcPr>
            <w:tcW w:w="6487" w:type="dxa"/>
          </w:tcPr>
          <w:p w14:paraId="5934E203"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Change in demographic assumptions</w:t>
            </w:r>
          </w:p>
        </w:tc>
        <w:tc>
          <w:tcPr>
            <w:tcW w:w="2268" w:type="dxa"/>
            <w:vAlign w:val="bottom"/>
          </w:tcPr>
          <w:p w14:paraId="5CCF7AAC" w14:textId="4A88B1E7"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372</w:t>
            </w:r>
          </w:p>
        </w:tc>
        <w:tc>
          <w:tcPr>
            <w:tcW w:w="1985" w:type="dxa"/>
            <w:vAlign w:val="bottom"/>
          </w:tcPr>
          <w:p w14:paraId="1EA1F818" w14:textId="4ACFF0B4"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(1,036)</w:t>
            </w:r>
          </w:p>
        </w:tc>
      </w:tr>
      <w:tr w:rsidR="002D6E9C" w:rsidRPr="007F0180" w14:paraId="356A5FA4" w14:textId="77777777" w:rsidTr="0007528D">
        <w:trPr>
          <w:trHeight w:val="253"/>
        </w:trPr>
        <w:tc>
          <w:tcPr>
            <w:tcW w:w="6487" w:type="dxa"/>
          </w:tcPr>
          <w:p w14:paraId="08FDF0A0"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Experience (gain)/loss on liabilities</w:t>
            </w:r>
          </w:p>
        </w:tc>
        <w:tc>
          <w:tcPr>
            <w:tcW w:w="2268" w:type="dxa"/>
            <w:vAlign w:val="bottom"/>
          </w:tcPr>
          <w:p w14:paraId="1104EED6" w14:textId="2850573C" w:rsidR="002D6E9C" w:rsidRPr="007F0180" w:rsidRDefault="00363224" w:rsidP="002D6E9C">
            <w:pPr>
              <w:spacing w:after="0" w:line="240" w:lineRule="auto"/>
              <w:jc w:val="right"/>
              <w:rPr>
                <w:rFonts w:ascii="Arial" w:hAnsi="Arial" w:cs="Arial"/>
                <w:color w:val="000000"/>
                <w:sz w:val="24"/>
                <w:szCs w:val="24"/>
              </w:rPr>
            </w:pPr>
            <w:r>
              <w:rPr>
                <w:rFonts w:ascii="Arial" w:hAnsi="Arial" w:cs="Arial"/>
                <w:color w:val="000000"/>
                <w:sz w:val="24"/>
                <w:szCs w:val="24"/>
              </w:rPr>
              <w:t>975</w:t>
            </w:r>
          </w:p>
        </w:tc>
        <w:tc>
          <w:tcPr>
            <w:tcW w:w="1985" w:type="dxa"/>
            <w:vAlign w:val="bottom"/>
          </w:tcPr>
          <w:p w14:paraId="054B50E0" w14:textId="35A5C556"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0</w:t>
            </w:r>
          </w:p>
        </w:tc>
      </w:tr>
      <w:tr w:rsidR="002D6E9C" w:rsidRPr="007F0180" w14:paraId="37006FD0" w14:textId="77777777" w:rsidTr="0007528D">
        <w:trPr>
          <w:trHeight w:val="253"/>
        </w:trPr>
        <w:tc>
          <w:tcPr>
            <w:tcW w:w="6487" w:type="dxa"/>
          </w:tcPr>
          <w:p w14:paraId="4CE3EE3E"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Liabilities assumed/extinguished on settlements</w:t>
            </w:r>
          </w:p>
        </w:tc>
        <w:tc>
          <w:tcPr>
            <w:tcW w:w="2268" w:type="dxa"/>
            <w:vAlign w:val="bottom"/>
          </w:tcPr>
          <w:p w14:paraId="5F37AE4B" w14:textId="77777777"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0</w:t>
            </w:r>
          </w:p>
        </w:tc>
        <w:tc>
          <w:tcPr>
            <w:tcW w:w="1985" w:type="dxa"/>
            <w:vAlign w:val="bottom"/>
          </w:tcPr>
          <w:p w14:paraId="7626510E" w14:textId="40A33DBA"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0</w:t>
            </w:r>
          </w:p>
        </w:tc>
      </w:tr>
      <w:tr w:rsidR="002D6E9C" w:rsidRPr="007F0180" w14:paraId="5AD9A49D" w14:textId="77777777" w:rsidTr="0007528D">
        <w:trPr>
          <w:trHeight w:val="253"/>
        </w:trPr>
        <w:tc>
          <w:tcPr>
            <w:tcW w:w="6487" w:type="dxa"/>
          </w:tcPr>
          <w:p w14:paraId="26CE3D6E"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Estimated benefits paid net of transfers in</w:t>
            </w:r>
          </w:p>
        </w:tc>
        <w:tc>
          <w:tcPr>
            <w:tcW w:w="2268" w:type="dxa"/>
            <w:vAlign w:val="bottom"/>
          </w:tcPr>
          <w:p w14:paraId="511767A5" w14:textId="22929354" w:rsidR="002D6E9C" w:rsidRPr="007F0180" w:rsidRDefault="00AC559F" w:rsidP="002D6E9C">
            <w:pPr>
              <w:spacing w:after="0" w:line="240" w:lineRule="auto"/>
              <w:jc w:val="right"/>
              <w:rPr>
                <w:rFonts w:ascii="Arial" w:hAnsi="Arial" w:cs="Arial"/>
                <w:color w:val="000000"/>
                <w:sz w:val="24"/>
                <w:szCs w:val="24"/>
              </w:rPr>
            </w:pPr>
            <w:r w:rsidRPr="00AC559F">
              <w:rPr>
                <w:rFonts w:ascii="Arial" w:hAnsi="Arial" w:cs="Arial"/>
                <w:color w:val="000000"/>
                <w:sz w:val="24"/>
                <w:szCs w:val="24"/>
              </w:rPr>
              <w:t>(</w:t>
            </w:r>
            <w:r w:rsidR="00363224">
              <w:rPr>
                <w:rFonts w:ascii="Arial" w:hAnsi="Arial" w:cs="Arial"/>
                <w:color w:val="000000"/>
                <w:sz w:val="24"/>
                <w:szCs w:val="24"/>
              </w:rPr>
              <w:t>837</w:t>
            </w:r>
            <w:r w:rsidRPr="00AC559F">
              <w:rPr>
                <w:rFonts w:ascii="Arial" w:hAnsi="Arial" w:cs="Arial"/>
                <w:color w:val="000000"/>
                <w:sz w:val="24"/>
                <w:szCs w:val="24"/>
              </w:rPr>
              <w:t>)</w:t>
            </w:r>
          </w:p>
        </w:tc>
        <w:tc>
          <w:tcPr>
            <w:tcW w:w="1985" w:type="dxa"/>
            <w:vAlign w:val="bottom"/>
          </w:tcPr>
          <w:p w14:paraId="09F0181C" w14:textId="49726042"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(1,363)</w:t>
            </w:r>
          </w:p>
        </w:tc>
      </w:tr>
      <w:tr w:rsidR="002D6E9C" w:rsidRPr="007F0180" w14:paraId="5A9A0A89" w14:textId="77777777" w:rsidTr="0007528D">
        <w:trPr>
          <w:trHeight w:val="253"/>
        </w:trPr>
        <w:tc>
          <w:tcPr>
            <w:tcW w:w="6487" w:type="dxa"/>
          </w:tcPr>
          <w:p w14:paraId="6A8D0EF2"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Past service costs including curtailments</w:t>
            </w:r>
          </w:p>
        </w:tc>
        <w:tc>
          <w:tcPr>
            <w:tcW w:w="2268" w:type="dxa"/>
            <w:vAlign w:val="bottom"/>
          </w:tcPr>
          <w:p w14:paraId="40835A0B" w14:textId="4331B97C"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141</w:t>
            </w:r>
          </w:p>
        </w:tc>
        <w:tc>
          <w:tcPr>
            <w:tcW w:w="1985" w:type="dxa"/>
            <w:vAlign w:val="bottom"/>
          </w:tcPr>
          <w:p w14:paraId="0A2222B4" w14:textId="0FD67955"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6</w:t>
            </w:r>
          </w:p>
        </w:tc>
      </w:tr>
      <w:tr w:rsidR="002D6E9C" w:rsidRPr="007F0180" w14:paraId="70607505" w14:textId="77777777" w:rsidTr="0007528D">
        <w:trPr>
          <w:trHeight w:val="253"/>
        </w:trPr>
        <w:tc>
          <w:tcPr>
            <w:tcW w:w="6487" w:type="dxa"/>
          </w:tcPr>
          <w:p w14:paraId="62931DFB"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Contributions by scheme participants and other employers</w:t>
            </w:r>
          </w:p>
        </w:tc>
        <w:tc>
          <w:tcPr>
            <w:tcW w:w="2268" w:type="dxa"/>
            <w:vAlign w:val="bottom"/>
          </w:tcPr>
          <w:p w14:paraId="40F21BD2" w14:textId="18F0D113" w:rsidR="002D6E9C" w:rsidRPr="007F0180" w:rsidRDefault="00AC559F" w:rsidP="002D6E9C">
            <w:pPr>
              <w:spacing w:after="0" w:line="240" w:lineRule="auto"/>
              <w:jc w:val="right"/>
              <w:rPr>
                <w:rFonts w:ascii="Arial" w:hAnsi="Arial" w:cs="Arial"/>
                <w:color w:val="000000"/>
                <w:sz w:val="24"/>
                <w:szCs w:val="24"/>
              </w:rPr>
            </w:pPr>
            <w:r>
              <w:rPr>
                <w:rFonts w:ascii="Arial" w:hAnsi="Arial" w:cs="Arial"/>
                <w:color w:val="000000"/>
                <w:sz w:val="24"/>
                <w:szCs w:val="24"/>
              </w:rPr>
              <w:t>301</w:t>
            </w:r>
          </w:p>
        </w:tc>
        <w:tc>
          <w:tcPr>
            <w:tcW w:w="1985" w:type="dxa"/>
            <w:vAlign w:val="bottom"/>
          </w:tcPr>
          <w:p w14:paraId="232227E0" w14:textId="479846E5"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308</w:t>
            </w:r>
          </w:p>
        </w:tc>
      </w:tr>
      <w:tr w:rsidR="002D6E9C" w:rsidRPr="007F0180" w14:paraId="3BF0CC07" w14:textId="77777777" w:rsidTr="0007528D">
        <w:trPr>
          <w:trHeight w:val="253"/>
        </w:trPr>
        <w:tc>
          <w:tcPr>
            <w:tcW w:w="6487" w:type="dxa"/>
          </w:tcPr>
          <w:p w14:paraId="3F7626F2"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Unfunded pension payments</w:t>
            </w:r>
          </w:p>
        </w:tc>
        <w:tc>
          <w:tcPr>
            <w:tcW w:w="2268" w:type="dxa"/>
            <w:tcBorders>
              <w:bottom w:val="single" w:sz="4" w:space="0" w:color="000000"/>
            </w:tcBorders>
            <w:vAlign w:val="bottom"/>
          </w:tcPr>
          <w:p w14:paraId="32C0DB92" w14:textId="1A26A024" w:rsidR="002D6E9C" w:rsidRPr="007F0180" w:rsidRDefault="00363224" w:rsidP="002D6E9C">
            <w:pPr>
              <w:spacing w:after="0" w:line="240" w:lineRule="auto"/>
              <w:jc w:val="right"/>
              <w:rPr>
                <w:rFonts w:ascii="Arial" w:hAnsi="Arial" w:cs="Arial"/>
                <w:color w:val="000000"/>
                <w:sz w:val="24"/>
                <w:szCs w:val="24"/>
              </w:rPr>
            </w:pPr>
            <w:r>
              <w:rPr>
                <w:rFonts w:ascii="Arial" w:hAnsi="Arial" w:cs="Arial"/>
                <w:color w:val="000000"/>
                <w:sz w:val="24"/>
                <w:szCs w:val="24"/>
              </w:rPr>
              <w:t>(14)</w:t>
            </w:r>
          </w:p>
        </w:tc>
        <w:tc>
          <w:tcPr>
            <w:tcW w:w="1985" w:type="dxa"/>
            <w:tcBorders>
              <w:bottom w:val="single" w:sz="4" w:space="0" w:color="000000"/>
            </w:tcBorders>
            <w:vAlign w:val="bottom"/>
          </w:tcPr>
          <w:p w14:paraId="2BB438B9" w14:textId="578D7C8D" w:rsidR="002D6E9C" w:rsidRPr="007F0180" w:rsidRDefault="002D6E9C" w:rsidP="002D6E9C">
            <w:pPr>
              <w:spacing w:after="0" w:line="240" w:lineRule="auto"/>
              <w:jc w:val="right"/>
              <w:rPr>
                <w:rFonts w:ascii="Arial" w:hAnsi="Arial" w:cs="Arial"/>
                <w:color w:val="000000"/>
                <w:sz w:val="24"/>
                <w:szCs w:val="24"/>
              </w:rPr>
            </w:pPr>
            <w:r w:rsidRPr="007F0180">
              <w:rPr>
                <w:rFonts w:ascii="Arial" w:hAnsi="Arial" w:cs="Arial"/>
                <w:color w:val="000000"/>
                <w:sz w:val="24"/>
                <w:szCs w:val="24"/>
              </w:rPr>
              <w:t>(13)</w:t>
            </w:r>
          </w:p>
        </w:tc>
      </w:tr>
      <w:tr w:rsidR="002D6E9C" w:rsidRPr="007F0180" w14:paraId="00CA2BDA" w14:textId="77777777" w:rsidTr="0007528D">
        <w:trPr>
          <w:trHeight w:val="253"/>
        </w:trPr>
        <w:tc>
          <w:tcPr>
            <w:tcW w:w="6487" w:type="dxa"/>
          </w:tcPr>
          <w:p w14:paraId="1FCFF293" w14:textId="77777777" w:rsidR="002D6E9C" w:rsidRPr="007F0180" w:rsidRDefault="002D6E9C" w:rsidP="002D6E9C">
            <w:pPr>
              <w:spacing w:after="0" w:line="240" w:lineRule="auto"/>
              <w:jc w:val="both"/>
              <w:rPr>
                <w:rFonts w:ascii="Arial" w:hAnsi="Arial" w:cs="Arial"/>
                <w:color w:val="000000"/>
                <w:sz w:val="24"/>
                <w:szCs w:val="24"/>
              </w:rPr>
            </w:pPr>
          </w:p>
          <w:p w14:paraId="0799B691" w14:textId="77777777" w:rsidR="002D6E9C" w:rsidRPr="007F0180" w:rsidRDefault="002D6E9C" w:rsidP="002D6E9C">
            <w:pPr>
              <w:spacing w:after="0" w:line="240" w:lineRule="auto"/>
              <w:jc w:val="both"/>
              <w:rPr>
                <w:rFonts w:ascii="Arial" w:hAnsi="Arial" w:cs="Arial"/>
                <w:color w:val="000000"/>
                <w:sz w:val="24"/>
                <w:szCs w:val="24"/>
              </w:rPr>
            </w:pPr>
            <w:r w:rsidRPr="007F0180">
              <w:rPr>
                <w:rFonts w:ascii="Arial" w:hAnsi="Arial" w:cs="Arial"/>
                <w:color w:val="000000"/>
                <w:sz w:val="24"/>
                <w:szCs w:val="24"/>
              </w:rPr>
              <w:t>Closing balance as at 31 March</w:t>
            </w:r>
          </w:p>
        </w:tc>
        <w:tc>
          <w:tcPr>
            <w:tcW w:w="2268" w:type="dxa"/>
            <w:tcBorders>
              <w:top w:val="single" w:sz="4" w:space="0" w:color="000000"/>
              <w:bottom w:val="double" w:sz="4" w:space="0" w:color="auto"/>
            </w:tcBorders>
            <w:vAlign w:val="bottom"/>
          </w:tcPr>
          <w:p w14:paraId="2EFD7EE4" w14:textId="53D0ACF8" w:rsidR="002D6E9C" w:rsidRPr="007F0180" w:rsidRDefault="00AC559F" w:rsidP="002D6E9C">
            <w:pPr>
              <w:spacing w:after="0" w:line="240" w:lineRule="auto"/>
              <w:jc w:val="right"/>
              <w:rPr>
                <w:rFonts w:ascii="Arial" w:hAnsi="Arial" w:cs="Arial"/>
                <w:b/>
                <w:bCs/>
                <w:color w:val="000000"/>
                <w:sz w:val="24"/>
                <w:szCs w:val="24"/>
              </w:rPr>
            </w:pPr>
            <w:r>
              <w:rPr>
                <w:rFonts w:ascii="Arial" w:hAnsi="Arial" w:cs="Arial"/>
                <w:b/>
                <w:bCs/>
                <w:color w:val="000000"/>
                <w:sz w:val="24"/>
                <w:szCs w:val="24"/>
              </w:rPr>
              <w:t>25,154</w:t>
            </w:r>
          </w:p>
        </w:tc>
        <w:tc>
          <w:tcPr>
            <w:tcW w:w="1985" w:type="dxa"/>
            <w:tcBorders>
              <w:top w:val="single" w:sz="4" w:space="0" w:color="000000"/>
              <w:bottom w:val="double" w:sz="4" w:space="0" w:color="auto"/>
            </w:tcBorders>
            <w:vAlign w:val="bottom"/>
          </w:tcPr>
          <w:p w14:paraId="4DF9BCBB" w14:textId="3AEF4418" w:rsidR="002D6E9C" w:rsidRPr="007F0180" w:rsidRDefault="002D6E9C" w:rsidP="002D6E9C">
            <w:pPr>
              <w:spacing w:after="0" w:line="240" w:lineRule="auto"/>
              <w:jc w:val="right"/>
              <w:rPr>
                <w:rFonts w:ascii="Arial" w:hAnsi="Arial" w:cs="Arial"/>
                <w:b/>
                <w:bCs/>
                <w:color w:val="000000"/>
                <w:sz w:val="24"/>
                <w:szCs w:val="24"/>
              </w:rPr>
            </w:pPr>
            <w:r w:rsidRPr="007F0180">
              <w:rPr>
                <w:rFonts w:ascii="Arial" w:hAnsi="Arial" w:cs="Arial"/>
                <w:b/>
                <w:bCs/>
                <w:color w:val="000000"/>
                <w:sz w:val="24"/>
                <w:szCs w:val="24"/>
              </w:rPr>
              <w:t>26,972</w:t>
            </w:r>
          </w:p>
        </w:tc>
      </w:tr>
    </w:tbl>
    <w:p w14:paraId="6700FC78" w14:textId="77777777" w:rsidR="00D116FF" w:rsidRPr="009D3ED9" w:rsidRDefault="00D116FF">
      <w:pPr>
        <w:rPr>
          <w:rFonts w:ascii="Arial" w:hAnsi="Arial" w:cs="Arial"/>
          <w:sz w:val="24"/>
          <w:szCs w:val="24"/>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566"/>
        <w:gridCol w:w="338"/>
        <w:gridCol w:w="671"/>
        <w:gridCol w:w="1558"/>
        <w:gridCol w:w="338"/>
        <w:gridCol w:w="552"/>
        <w:gridCol w:w="1677"/>
        <w:gridCol w:w="307"/>
        <w:gridCol w:w="31"/>
      </w:tblGrid>
      <w:tr w:rsidR="00877385" w:rsidRPr="007F0180" w14:paraId="7CB0DDC1" w14:textId="77777777" w:rsidTr="00701264">
        <w:trPr>
          <w:gridAfter w:val="1"/>
          <w:wAfter w:w="31" w:type="dxa"/>
        </w:trPr>
        <w:tc>
          <w:tcPr>
            <w:tcW w:w="6341" w:type="dxa"/>
            <w:gridSpan w:val="4"/>
          </w:tcPr>
          <w:p w14:paraId="2BD12223" w14:textId="77777777" w:rsidR="00877385" w:rsidRPr="007F0180" w:rsidRDefault="00877385" w:rsidP="005B167F">
            <w:pPr>
              <w:spacing w:after="0"/>
              <w:rPr>
                <w:rFonts w:ascii="Arial" w:hAnsi="Arial" w:cs="Arial"/>
                <w:b/>
                <w:color w:val="000000"/>
                <w:sz w:val="24"/>
                <w:szCs w:val="24"/>
              </w:rPr>
            </w:pPr>
            <w:r w:rsidRPr="007F0180">
              <w:rPr>
                <w:rFonts w:ascii="Arial" w:hAnsi="Arial" w:cs="Arial"/>
                <w:b/>
                <w:color w:val="000000"/>
                <w:sz w:val="24"/>
                <w:szCs w:val="24"/>
              </w:rPr>
              <w:t>Reconciliation of fair value of the scheme (plan) assets:</w:t>
            </w:r>
          </w:p>
        </w:tc>
        <w:tc>
          <w:tcPr>
            <w:tcW w:w="2448" w:type="dxa"/>
            <w:gridSpan w:val="3"/>
            <w:vAlign w:val="bottom"/>
          </w:tcPr>
          <w:p w14:paraId="111758EE" w14:textId="60C06966" w:rsidR="00877385" w:rsidRPr="007F0180" w:rsidRDefault="00877385" w:rsidP="00A85A97">
            <w:pPr>
              <w:spacing w:after="0"/>
              <w:jc w:val="right"/>
              <w:rPr>
                <w:rFonts w:ascii="Arial" w:hAnsi="Arial" w:cs="Arial"/>
                <w:b/>
                <w:sz w:val="24"/>
                <w:szCs w:val="24"/>
              </w:rPr>
            </w:pPr>
            <w:r w:rsidRPr="007F0180">
              <w:rPr>
                <w:rFonts w:ascii="Arial" w:hAnsi="Arial" w:cs="Arial"/>
                <w:b/>
                <w:bCs/>
                <w:sz w:val="24"/>
                <w:szCs w:val="24"/>
              </w:rPr>
              <w:t>201</w:t>
            </w:r>
            <w:r w:rsidR="002D6E9C" w:rsidRPr="007F0180">
              <w:rPr>
                <w:rFonts w:ascii="Arial" w:hAnsi="Arial" w:cs="Arial"/>
                <w:b/>
                <w:bCs/>
                <w:sz w:val="24"/>
                <w:szCs w:val="24"/>
              </w:rPr>
              <w:t>9-20</w:t>
            </w:r>
          </w:p>
        </w:tc>
        <w:tc>
          <w:tcPr>
            <w:tcW w:w="1984" w:type="dxa"/>
            <w:gridSpan w:val="2"/>
            <w:vAlign w:val="bottom"/>
          </w:tcPr>
          <w:p w14:paraId="47BB6F7D" w14:textId="7CC0535F" w:rsidR="00877385" w:rsidRPr="007F0180" w:rsidRDefault="00877385" w:rsidP="00A85A97">
            <w:pPr>
              <w:spacing w:after="0"/>
              <w:jc w:val="right"/>
              <w:rPr>
                <w:rFonts w:ascii="Arial" w:hAnsi="Arial" w:cs="Arial"/>
                <w:b/>
                <w:sz w:val="24"/>
                <w:szCs w:val="24"/>
              </w:rPr>
            </w:pPr>
            <w:r w:rsidRPr="007F0180">
              <w:rPr>
                <w:rFonts w:ascii="Arial" w:hAnsi="Arial" w:cs="Arial"/>
                <w:b/>
                <w:bCs/>
                <w:sz w:val="24"/>
                <w:szCs w:val="24"/>
              </w:rPr>
              <w:t>201</w:t>
            </w:r>
            <w:r w:rsidR="002D6E9C" w:rsidRPr="007F0180">
              <w:rPr>
                <w:rFonts w:ascii="Arial" w:hAnsi="Arial" w:cs="Arial"/>
                <w:b/>
                <w:bCs/>
                <w:sz w:val="24"/>
                <w:szCs w:val="24"/>
              </w:rPr>
              <w:t>8-19</w:t>
            </w:r>
          </w:p>
        </w:tc>
      </w:tr>
      <w:tr w:rsidR="002E6D2E" w:rsidRPr="007F0180" w14:paraId="7ECAB711" w14:textId="77777777" w:rsidTr="00701264">
        <w:trPr>
          <w:gridAfter w:val="1"/>
          <w:wAfter w:w="31" w:type="dxa"/>
        </w:trPr>
        <w:tc>
          <w:tcPr>
            <w:tcW w:w="6341" w:type="dxa"/>
            <w:gridSpan w:val="4"/>
          </w:tcPr>
          <w:p w14:paraId="28384307" w14:textId="77777777" w:rsidR="002E6D2E" w:rsidRPr="007F0180" w:rsidRDefault="002E6D2E" w:rsidP="001A338C">
            <w:pPr>
              <w:spacing w:after="0"/>
              <w:jc w:val="both"/>
              <w:rPr>
                <w:rFonts w:ascii="Arial" w:hAnsi="Arial" w:cs="Arial"/>
                <w:b/>
                <w:color w:val="000000"/>
                <w:sz w:val="24"/>
                <w:szCs w:val="24"/>
              </w:rPr>
            </w:pPr>
          </w:p>
        </w:tc>
        <w:tc>
          <w:tcPr>
            <w:tcW w:w="2448" w:type="dxa"/>
            <w:gridSpan w:val="3"/>
            <w:vAlign w:val="bottom"/>
          </w:tcPr>
          <w:p w14:paraId="11703E96" w14:textId="77777777" w:rsidR="002E6D2E" w:rsidRPr="007F0180" w:rsidRDefault="002E6D2E" w:rsidP="00FE6E39">
            <w:pPr>
              <w:spacing w:after="0"/>
              <w:jc w:val="right"/>
              <w:rPr>
                <w:rFonts w:ascii="Arial" w:hAnsi="Arial" w:cs="Arial"/>
                <w:b/>
                <w:color w:val="000000"/>
                <w:sz w:val="24"/>
                <w:szCs w:val="24"/>
              </w:rPr>
            </w:pPr>
            <w:r w:rsidRPr="007F0180">
              <w:rPr>
                <w:rFonts w:ascii="Arial" w:hAnsi="Arial" w:cs="Arial"/>
                <w:bCs/>
                <w:sz w:val="24"/>
                <w:szCs w:val="24"/>
              </w:rPr>
              <w:t>£'000</w:t>
            </w:r>
          </w:p>
        </w:tc>
        <w:tc>
          <w:tcPr>
            <w:tcW w:w="1984" w:type="dxa"/>
            <w:gridSpan w:val="2"/>
            <w:vAlign w:val="bottom"/>
          </w:tcPr>
          <w:p w14:paraId="1A1DA835" w14:textId="77777777" w:rsidR="002E6D2E" w:rsidRPr="007F0180" w:rsidRDefault="002E6D2E" w:rsidP="00FE6E39">
            <w:pPr>
              <w:spacing w:after="0"/>
              <w:jc w:val="right"/>
              <w:rPr>
                <w:rFonts w:ascii="Arial" w:hAnsi="Arial" w:cs="Arial"/>
                <w:b/>
                <w:color w:val="000000"/>
                <w:sz w:val="24"/>
                <w:szCs w:val="24"/>
              </w:rPr>
            </w:pPr>
            <w:r w:rsidRPr="007F0180">
              <w:rPr>
                <w:rFonts w:ascii="Arial" w:hAnsi="Arial" w:cs="Arial"/>
                <w:bCs/>
                <w:sz w:val="24"/>
                <w:szCs w:val="24"/>
              </w:rPr>
              <w:t>£'000</w:t>
            </w:r>
          </w:p>
        </w:tc>
      </w:tr>
      <w:tr w:rsidR="002D6E9C" w:rsidRPr="007F0180" w14:paraId="3EDEA970" w14:textId="77777777" w:rsidTr="00701264">
        <w:trPr>
          <w:gridAfter w:val="1"/>
          <w:wAfter w:w="31" w:type="dxa"/>
        </w:trPr>
        <w:tc>
          <w:tcPr>
            <w:tcW w:w="6341" w:type="dxa"/>
            <w:gridSpan w:val="4"/>
          </w:tcPr>
          <w:p w14:paraId="41DE01C2" w14:textId="77777777" w:rsidR="002D6E9C" w:rsidRPr="007F0180" w:rsidRDefault="002D6E9C" w:rsidP="002D6E9C">
            <w:pPr>
              <w:spacing w:after="0"/>
              <w:jc w:val="both"/>
              <w:rPr>
                <w:rFonts w:ascii="Arial" w:hAnsi="Arial" w:cs="Arial"/>
                <w:b/>
                <w:color w:val="000000"/>
                <w:sz w:val="24"/>
                <w:szCs w:val="24"/>
              </w:rPr>
            </w:pPr>
            <w:r w:rsidRPr="007F0180">
              <w:rPr>
                <w:rFonts w:ascii="Arial" w:hAnsi="Arial" w:cs="Arial"/>
                <w:sz w:val="24"/>
                <w:szCs w:val="24"/>
              </w:rPr>
              <w:t>Opening balance as at 1 April</w:t>
            </w:r>
          </w:p>
        </w:tc>
        <w:tc>
          <w:tcPr>
            <w:tcW w:w="2448" w:type="dxa"/>
            <w:gridSpan w:val="3"/>
            <w:vAlign w:val="bottom"/>
          </w:tcPr>
          <w:p w14:paraId="7CF64F9B" w14:textId="5971EA7F" w:rsidR="002D6E9C" w:rsidRPr="007F0180" w:rsidRDefault="00F91D6A" w:rsidP="002D6E9C">
            <w:pPr>
              <w:spacing w:after="0"/>
              <w:jc w:val="right"/>
              <w:rPr>
                <w:rFonts w:ascii="Arial" w:hAnsi="Arial" w:cs="Arial"/>
                <w:color w:val="000000"/>
                <w:sz w:val="24"/>
                <w:szCs w:val="24"/>
              </w:rPr>
            </w:pPr>
            <w:r>
              <w:rPr>
                <w:rFonts w:ascii="Arial" w:hAnsi="Arial" w:cs="Arial"/>
                <w:color w:val="000000"/>
                <w:sz w:val="24"/>
                <w:szCs w:val="24"/>
              </w:rPr>
              <w:t>19,777</w:t>
            </w:r>
          </w:p>
        </w:tc>
        <w:tc>
          <w:tcPr>
            <w:tcW w:w="1984" w:type="dxa"/>
            <w:gridSpan w:val="2"/>
            <w:vAlign w:val="bottom"/>
          </w:tcPr>
          <w:p w14:paraId="1058EF3D" w14:textId="6D2CE475"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18,489</w:t>
            </w:r>
          </w:p>
        </w:tc>
      </w:tr>
      <w:tr w:rsidR="002D6E9C" w:rsidRPr="007F0180" w14:paraId="0E9A9CBE" w14:textId="77777777" w:rsidTr="00701264">
        <w:trPr>
          <w:gridAfter w:val="1"/>
          <w:wAfter w:w="31" w:type="dxa"/>
        </w:trPr>
        <w:tc>
          <w:tcPr>
            <w:tcW w:w="6341" w:type="dxa"/>
            <w:gridSpan w:val="4"/>
          </w:tcPr>
          <w:p w14:paraId="7F1702F4" w14:textId="77777777" w:rsidR="002D6E9C" w:rsidRPr="007F0180" w:rsidRDefault="002D6E9C" w:rsidP="002D6E9C">
            <w:pPr>
              <w:spacing w:after="0"/>
              <w:jc w:val="both"/>
              <w:rPr>
                <w:rFonts w:ascii="Arial" w:hAnsi="Arial" w:cs="Arial"/>
                <w:b/>
                <w:color w:val="000000"/>
                <w:sz w:val="24"/>
                <w:szCs w:val="24"/>
              </w:rPr>
            </w:pPr>
            <w:r w:rsidRPr="007F0180">
              <w:rPr>
                <w:rFonts w:ascii="Arial" w:hAnsi="Arial" w:cs="Arial"/>
                <w:sz w:val="24"/>
                <w:szCs w:val="24"/>
              </w:rPr>
              <w:t>Interest on assets</w:t>
            </w:r>
          </w:p>
        </w:tc>
        <w:tc>
          <w:tcPr>
            <w:tcW w:w="2448" w:type="dxa"/>
            <w:gridSpan w:val="3"/>
            <w:vAlign w:val="bottom"/>
          </w:tcPr>
          <w:p w14:paraId="30D93F9B" w14:textId="61CEFB73"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462</w:t>
            </w:r>
          </w:p>
        </w:tc>
        <w:tc>
          <w:tcPr>
            <w:tcW w:w="1984" w:type="dxa"/>
            <w:gridSpan w:val="2"/>
            <w:vAlign w:val="bottom"/>
          </w:tcPr>
          <w:p w14:paraId="1969E59E" w14:textId="72172AB5"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462</w:t>
            </w:r>
          </w:p>
        </w:tc>
      </w:tr>
      <w:tr w:rsidR="002D6E9C" w:rsidRPr="007F0180" w14:paraId="2A508314" w14:textId="77777777" w:rsidTr="00701264">
        <w:trPr>
          <w:gridAfter w:val="1"/>
          <w:wAfter w:w="31" w:type="dxa"/>
        </w:trPr>
        <w:tc>
          <w:tcPr>
            <w:tcW w:w="6341" w:type="dxa"/>
            <w:gridSpan w:val="4"/>
          </w:tcPr>
          <w:p w14:paraId="5C7BDD4B" w14:textId="77777777" w:rsidR="002D6E9C" w:rsidRPr="007F0180" w:rsidRDefault="002D6E9C" w:rsidP="002D6E9C">
            <w:pPr>
              <w:spacing w:after="0"/>
              <w:jc w:val="both"/>
              <w:rPr>
                <w:rFonts w:ascii="Arial" w:hAnsi="Arial" w:cs="Arial"/>
                <w:b/>
                <w:color w:val="000000"/>
                <w:sz w:val="24"/>
                <w:szCs w:val="24"/>
              </w:rPr>
            </w:pPr>
            <w:r w:rsidRPr="007F0180">
              <w:rPr>
                <w:rFonts w:ascii="Arial" w:hAnsi="Arial" w:cs="Arial"/>
                <w:sz w:val="24"/>
                <w:szCs w:val="24"/>
              </w:rPr>
              <w:t>Return on assets less interest</w:t>
            </w:r>
          </w:p>
        </w:tc>
        <w:tc>
          <w:tcPr>
            <w:tcW w:w="2448" w:type="dxa"/>
            <w:gridSpan w:val="3"/>
            <w:vAlign w:val="bottom"/>
          </w:tcPr>
          <w:p w14:paraId="16E56FE6" w14:textId="178176E8" w:rsidR="002D6E9C" w:rsidRPr="007F0180" w:rsidRDefault="00701264" w:rsidP="002D6E9C">
            <w:pPr>
              <w:spacing w:after="0"/>
              <w:jc w:val="right"/>
              <w:rPr>
                <w:rFonts w:ascii="Arial" w:hAnsi="Arial" w:cs="Arial"/>
                <w:color w:val="000000"/>
                <w:sz w:val="24"/>
                <w:szCs w:val="24"/>
              </w:rPr>
            </w:pPr>
            <w:r>
              <w:rPr>
                <w:rFonts w:ascii="Arial" w:hAnsi="Arial" w:cs="Arial"/>
                <w:color w:val="000000"/>
                <w:sz w:val="24"/>
                <w:szCs w:val="24"/>
              </w:rPr>
              <w:t>(2,166</w:t>
            </w:r>
            <w:r w:rsidR="00F91D6A">
              <w:rPr>
                <w:rFonts w:ascii="Arial" w:hAnsi="Arial" w:cs="Arial"/>
                <w:color w:val="000000"/>
                <w:sz w:val="24"/>
                <w:szCs w:val="24"/>
              </w:rPr>
              <w:t>)</w:t>
            </w:r>
          </w:p>
        </w:tc>
        <w:tc>
          <w:tcPr>
            <w:tcW w:w="1984" w:type="dxa"/>
            <w:gridSpan w:val="2"/>
            <w:vAlign w:val="bottom"/>
          </w:tcPr>
          <w:p w14:paraId="7B02825F" w14:textId="70AAD018"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1,578</w:t>
            </w:r>
          </w:p>
        </w:tc>
      </w:tr>
      <w:tr w:rsidR="002D6E9C" w:rsidRPr="007F0180" w14:paraId="2BD96ABA" w14:textId="77777777" w:rsidTr="00701264">
        <w:trPr>
          <w:gridAfter w:val="1"/>
          <w:wAfter w:w="31" w:type="dxa"/>
        </w:trPr>
        <w:tc>
          <w:tcPr>
            <w:tcW w:w="6341" w:type="dxa"/>
            <w:gridSpan w:val="4"/>
          </w:tcPr>
          <w:p w14:paraId="6DC166D0" w14:textId="77777777" w:rsidR="002D6E9C" w:rsidRPr="007F0180" w:rsidRDefault="002D6E9C" w:rsidP="002D6E9C">
            <w:pPr>
              <w:spacing w:after="0"/>
              <w:jc w:val="both"/>
              <w:rPr>
                <w:rFonts w:ascii="Arial" w:hAnsi="Arial" w:cs="Arial"/>
                <w:b/>
                <w:color w:val="000000"/>
                <w:sz w:val="24"/>
                <w:szCs w:val="24"/>
              </w:rPr>
            </w:pPr>
            <w:r w:rsidRPr="007F0180">
              <w:rPr>
                <w:rFonts w:ascii="Arial" w:hAnsi="Arial" w:cs="Arial"/>
                <w:sz w:val="24"/>
                <w:szCs w:val="24"/>
              </w:rPr>
              <w:t xml:space="preserve">Other actuarial gains </w:t>
            </w:r>
          </w:p>
        </w:tc>
        <w:tc>
          <w:tcPr>
            <w:tcW w:w="2448" w:type="dxa"/>
            <w:gridSpan w:val="3"/>
            <w:vAlign w:val="bottom"/>
          </w:tcPr>
          <w:p w14:paraId="2F921D85" w14:textId="15C0BA8F" w:rsidR="002D6E9C" w:rsidRPr="007F0180" w:rsidRDefault="00701264" w:rsidP="00701264">
            <w:pPr>
              <w:spacing w:after="0"/>
              <w:jc w:val="right"/>
              <w:rPr>
                <w:rFonts w:ascii="Arial" w:hAnsi="Arial" w:cs="Arial"/>
                <w:color w:val="000000"/>
                <w:sz w:val="24"/>
                <w:szCs w:val="24"/>
              </w:rPr>
            </w:pPr>
            <w:r>
              <w:rPr>
                <w:rFonts w:ascii="Arial" w:hAnsi="Arial" w:cs="Arial"/>
                <w:color w:val="000000"/>
                <w:sz w:val="24"/>
                <w:szCs w:val="24"/>
              </w:rPr>
              <w:t>(492)</w:t>
            </w:r>
          </w:p>
        </w:tc>
        <w:tc>
          <w:tcPr>
            <w:tcW w:w="1984" w:type="dxa"/>
            <w:gridSpan w:val="2"/>
            <w:vAlign w:val="bottom"/>
          </w:tcPr>
          <w:p w14:paraId="138336C9" w14:textId="271BC701"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0</w:t>
            </w:r>
          </w:p>
        </w:tc>
      </w:tr>
      <w:tr w:rsidR="002D6E9C" w:rsidRPr="007F0180" w14:paraId="221B77F9" w14:textId="77777777" w:rsidTr="00701264">
        <w:trPr>
          <w:gridAfter w:val="1"/>
          <w:wAfter w:w="31" w:type="dxa"/>
        </w:trPr>
        <w:tc>
          <w:tcPr>
            <w:tcW w:w="6341" w:type="dxa"/>
            <w:gridSpan w:val="4"/>
          </w:tcPr>
          <w:p w14:paraId="4EE033C4" w14:textId="77777777" w:rsidR="002D6E9C" w:rsidRPr="007F0180" w:rsidRDefault="002D6E9C" w:rsidP="002D6E9C">
            <w:pPr>
              <w:spacing w:after="0"/>
              <w:jc w:val="both"/>
              <w:rPr>
                <w:rFonts w:ascii="Arial" w:hAnsi="Arial" w:cs="Arial"/>
                <w:b/>
                <w:color w:val="000000"/>
                <w:sz w:val="24"/>
                <w:szCs w:val="24"/>
              </w:rPr>
            </w:pPr>
            <w:r w:rsidRPr="007F0180">
              <w:rPr>
                <w:rFonts w:ascii="Arial" w:hAnsi="Arial" w:cs="Arial"/>
                <w:sz w:val="24"/>
                <w:szCs w:val="24"/>
              </w:rPr>
              <w:t>Administration expenses</w:t>
            </w:r>
          </w:p>
        </w:tc>
        <w:tc>
          <w:tcPr>
            <w:tcW w:w="2448" w:type="dxa"/>
            <w:gridSpan w:val="3"/>
            <w:vAlign w:val="bottom"/>
          </w:tcPr>
          <w:p w14:paraId="0A2ECA03" w14:textId="6270BB33" w:rsidR="002D6E9C" w:rsidRPr="007F0180" w:rsidRDefault="00F91D6A" w:rsidP="002D6E9C">
            <w:pPr>
              <w:spacing w:after="0"/>
              <w:jc w:val="right"/>
              <w:rPr>
                <w:rFonts w:ascii="Arial" w:hAnsi="Arial" w:cs="Arial"/>
                <w:color w:val="000000"/>
                <w:sz w:val="24"/>
                <w:szCs w:val="24"/>
              </w:rPr>
            </w:pPr>
            <w:r>
              <w:rPr>
                <w:rFonts w:ascii="Arial" w:hAnsi="Arial" w:cs="Arial"/>
                <w:color w:val="000000"/>
                <w:sz w:val="24"/>
                <w:szCs w:val="24"/>
              </w:rPr>
              <w:t>(26</w:t>
            </w:r>
            <w:r w:rsidR="002D6E9C" w:rsidRPr="007F0180">
              <w:rPr>
                <w:rFonts w:ascii="Arial" w:hAnsi="Arial" w:cs="Arial"/>
                <w:color w:val="000000"/>
                <w:sz w:val="24"/>
                <w:szCs w:val="24"/>
              </w:rPr>
              <w:t>)</w:t>
            </w:r>
          </w:p>
        </w:tc>
        <w:tc>
          <w:tcPr>
            <w:tcW w:w="1984" w:type="dxa"/>
            <w:gridSpan w:val="2"/>
            <w:vAlign w:val="bottom"/>
          </w:tcPr>
          <w:p w14:paraId="40088678" w14:textId="072139C6"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(24)</w:t>
            </w:r>
          </w:p>
        </w:tc>
      </w:tr>
      <w:tr w:rsidR="002D6E9C" w:rsidRPr="007F0180" w14:paraId="21EB8DDD" w14:textId="77777777" w:rsidTr="00701264">
        <w:trPr>
          <w:gridAfter w:val="1"/>
          <w:wAfter w:w="31" w:type="dxa"/>
        </w:trPr>
        <w:tc>
          <w:tcPr>
            <w:tcW w:w="6341" w:type="dxa"/>
            <w:gridSpan w:val="4"/>
          </w:tcPr>
          <w:p w14:paraId="12D63EC9" w14:textId="77777777" w:rsidR="002D6E9C" w:rsidRPr="007F0180" w:rsidRDefault="002D6E9C" w:rsidP="002D6E9C">
            <w:pPr>
              <w:spacing w:after="0"/>
              <w:jc w:val="both"/>
              <w:rPr>
                <w:rFonts w:ascii="Arial" w:hAnsi="Arial" w:cs="Arial"/>
                <w:sz w:val="24"/>
                <w:szCs w:val="24"/>
              </w:rPr>
            </w:pPr>
            <w:r w:rsidRPr="007F0180">
              <w:rPr>
                <w:rFonts w:ascii="Arial" w:hAnsi="Arial" w:cs="Arial"/>
                <w:sz w:val="24"/>
                <w:szCs w:val="24"/>
              </w:rPr>
              <w:t>Employer contributions</w:t>
            </w:r>
          </w:p>
        </w:tc>
        <w:tc>
          <w:tcPr>
            <w:tcW w:w="2448" w:type="dxa"/>
            <w:gridSpan w:val="3"/>
            <w:vAlign w:val="bottom"/>
          </w:tcPr>
          <w:p w14:paraId="403368C1" w14:textId="1BCC6AE2" w:rsidR="002D6E9C" w:rsidRPr="007F0180" w:rsidRDefault="00F91D6A" w:rsidP="002D6E9C">
            <w:pPr>
              <w:spacing w:after="0"/>
              <w:jc w:val="right"/>
              <w:rPr>
                <w:rFonts w:ascii="Arial" w:hAnsi="Arial" w:cs="Arial"/>
                <w:color w:val="000000"/>
                <w:sz w:val="24"/>
                <w:szCs w:val="24"/>
              </w:rPr>
            </w:pPr>
            <w:r>
              <w:rPr>
                <w:rFonts w:ascii="Arial" w:hAnsi="Arial" w:cs="Arial"/>
                <w:color w:val="000000"/>
                <w:sz w:val="24"/>
                <w:szCs w:val="24"/>
              </w:rPr>
              <w:t>350</w:t>
            </w:r>
          </w:p>
        </w:tc>
        <w:tc>
          <w:tcPr>
            <w:tcW w:w="1984" w:type="dxa"/>
            <w:gridSpan w:val="2"/>
            <w:vAlign w:val="bottom"/>
          </w:tcPr>
          <w:p w14:paraId="0F4695C0" w14:textId="68D181F4"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340</w:t>
            </w:r>
          </w:p>
        </w:tc>
      </w:tr>
      <w:tr w:rsidR="002D6E9C" w:rsidRPr="007F0180" w14:paraId="2B4FBE2B" w14:textId="77777777" w:rsidTr="00701264">
        <w:trPr>
          <w:gridAfter w:val="1"/>
          <w:wAfter w:w="31" w:type="dxa"/>
        </w:trPr>
        <w:tc>
          <w:tcPr>
            <w:tcW w:w="6341" w:type="dxa"/>
            <w:gridSpan w:val="4"/>
          </w:tcPr>
          <w:p w14:paraId="64AE2A14" w14:textId="77777777" w:rsidR="002D6E9C" w:rsidRPr="007F0180" w:rsidRDefault="002D6E9C" w:rsidP="002D6E9C">
            <w:pPr>
              <w:spacing w:after="0"/>
              <w:rPr>
                <w:rFonts w:ascii="Arial" w:hAnsi="Arial" w:cs="Arial"/>
                <w:sz w:val="24"/>
                <w:szCs w:val="24"/>
              </w:rPr>
            </w:pPr>
            <w:r w:rsidRPr="007F0180">
              <w:rPr>
                <w:rFonts w:ascii="Arial" w:hAnsi="Arial" w:cs="Arial"/>
                <w:color w:val="000000"/>
                <w:sz w:val="24"/>
                <w:szCs w:val="24"/>
              </w:rPr>
              <w:t>Contributions by scheme participants and other employers</w:t>
            </w:r>
          </w:p>
        </w:tc>
        <w:tc>
          <w:tcPr>
            <w:tcW w:w="2448" w:type="dxa"/>
            <w:gridSpan w:val="3"/>
            <w:vAlign w:val="bottom"/>
          </w:tcPr>
          <w:p w14:paraId="08913675" w14:textId="7FCE0E30" w:rsidR="002D6E9C" w:rsidRPr="007F0180" w:rsidRDefault="00F91D6A" w:rsidP="002D6E9C">
            <w:pPr>
              <w:spacing w:after="0"/>
              <w:jc w:val="right"/>
              <w:rPr>
                <w:rFonts w:ascii="Arial" w:hAnsi="Arial" w:cs="Arial"/>
                <w:color w:val="000000"/>
                <w:sz w:val="24"/>
                <w:szCs w:val="24"/>
              </w:rPr>
            </w:pPr>
            <w:r>
              <w:rPr>
                <w:rFonts w:ascii="Arial" w:hAnsi="Arial" w:cs="Arial"/>
                <w:color w:val="000000"/>
                <w:sz w:val="24"/>
                <w:szCs w:val="24"/>
              </w:rPr>
              <w:t>301</w:t>
            </w:r>
          </w:p>
        </w:tc>
        <w:tc>
          <w:tcPr>
            <w:tcW w:w="1984" w:type="dxa"/>
            <w:gridSpan w:val="2"/>
            <w:vAlign w:val="bottom"/>
          </w:tcPr>
          <w:p w14:paraId="45E2DD47" w14:textId="0D725E5A"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308</w:t>
            </w:r>
          </w:p>
        </w:tc>
      </w:tr>
      <w:tr w:rsidR="002D6E9C" w:rsidRPr="007F0180" w14:paraId="7DA19655" w14:textId="77777777" w:rsidTr="00701264">
        <w:trPr>
          <w:gridAfter w:val="1"/>
          <w:wAfter w:w="31" w:type="dxa"/>
        </w:trPr>
        <w:tc>
          <w:tcPr>
            <w:tcW w:w="6341" w:type="dxa"/>
            <w:gridSpan w:val="4"/>
          </w:tcPr>
          <w:p w14:paraId="2D3F3524" w14:textId="77777777" w:rsidR="002D6E9C" w:rsidRPr="007F0180" w:rsidRDefault="002D6E9C" w:rsidP="002D6E9C">
            <w:pPr>
              <w:spacing w:after="0"/>
              <w:jc w:val="both"/>
              <w:rPr>
                <w:rFonts w:ascii="Arial" w:hAnsi="Arial" w:cs="Arial"/>
                <w:sz w:val="24"/>
                <w:szCs w:val="24"/>
              </w:rPr>
            </w:pPr>
            <w:r w:rsidRPr="007F0180">
              <w:rPr>
                <w:rFonts w:ascii="Arial" w:hAnsi="Arial" w:cs="Arial"/>
                <w:sz w:val="24"/>
                <w:szCs w:val="24"/>
              </w:rPr>
              <w:t>Benefits paid</w:t>
            </w:r>
          </w:p>
        </w:tc>
        <w:tc>
          <w:tcPr>
            <w:tcW w:w="2448" w:type="dxa"/>
            <w:gridSpan w:val="3"/>
            <w:vAlign w:val="bottom"/>
          </w:tcPr>
          <w:p w14:paraId="6CE65E6C" w14:textId="793DB0A4" w:rsidR="002D6E9C" w:rsidRPr="007F0180" w:rsidRDefault="00F91D6A" w:rsidP="002D6E9C">
            <w:pPr>
              <w:spacing w:after="0"/>
              <w:jc w:val="right"/>
              <w:rPr>
                <w:rFonts w:ascii="Arial" w:hAnsi="Arial" w:cs="Arial"/>
                <w:color w:val="000000"/>
                <w:sz w:val="24"/>
                <w:szCs w:val="24"/>
              </w:rPr>
            </w:pPr>
            <w:r>
              <w:rPr>
                <w:rFonts w:ascii="Arial" w:hAnsi="Arial" w:cs="Arial"/>
                <w:color w:val="000000"/>
                <w:sz w:val="24"/>
                <w:szCs w:val="24"/>
              </w:rPr>
              <w:t>(851</w:t>
            </w:r>
            <w:r w:rsidR="002D6E9C" w:rsidRPr="007F0180">
              <w:rPr>
                <w:rFonts w:ascii="Arial" w:hAnsi="Arial" w:cs="Arial"/>
                <w:color w:val="000000"/>
                <w:sz w:val="24"/>
                <w:szCs w:val="24"/>
              </w:rPr>
              <w:t>)</w:t>
            </w:r>
          </w:p>
        </w:tc>
        <w:tc>
          <w:tcPr>
            <w:tcW w:w="1984" w:type="dxa"/>
            <w:gridSpan w:val="2"/>
            <w:vAlign w:val="bottom"/>
          </w:tcPr>
          <w:p w14:paraId="5CC145DA" w14:textId="7A63BF90"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(1,376)</w:t>
            </w:r>
          </w:p>
        </w:tc>
      </w:tr>
      <w:tr w:rsidR="002D6E9C" w:rsidRPr="007F0180" w14:paraId="494D9C4D" w14:textId="77777777" w:rsidTr="00701264">
        <w:trPr>
          <w:gridAfter w:val="1"/>
          <w:wAfter w:w="31" w:type="dxa"/>
        </w:trPr>
        <w:tc>
          <w:tcPr>
            <w:tcW w:w="6341" w:type="dxa"/>
            <w:gridSpan w:val="4"/>
          </w:tcPr>
          <w:p w14:paraId="3B11286D" w14:textId="77777777" w:rsidR="002D6E9C" w:rsidRPr="007F0180" w:rsidRDefault="002D6E9C" w:rsidP="002D6E9C">
            <w:pPr>
              <w:spacing w:after="0"/>
              <w:jc w:val="both"/>
              <w:rPr>
                <w:rFonts w:ascii="Arial" w:hAnsi="Arial" w:cs="Arial"/>
                <w:sz w:val="24"/>
                <w:szCs w:val="24"/>
              </w:rPr>
            </w:pPr>
            <w:r w:rsidRPr="007F0180">
              <w:rPr>
                <w:rFonts w:ascii="Arial" w:hAnsi="Arial" w:cs="Arial"/>
                <w:sz w:val="24"/>
                <w:szCs w:val="24"/>
              </w:rPr>
              <w:t>Settlement prices received/(paid)</w:t>
            </w:r>
          </w:p>
        </w:tc>
        <w:tc>
          <w:tcPr>
            <w:tcW w:w="2448" w:type="dxa"/>
            <w:gridSpan w:val="3"/>
            <w:tcBorders>
              <w:bottom w:val="single" w:sz="4" w:space="0" w:color="auto"/>
            </w:tcBorders>
            <w:vAlign w:val="bottom"/>
          </w:tcPr>
          <w:p w14:paraId="1C48A6A8" w14:textId="77777777"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0</w:t>
            </w:r>
          </w:p>
        </w:tc>
        <w:tc>
          <w:tcPr>
            <w:tcW w:w="1984" w:type="dxa"/>
            <w:gridSpan w:val="2"/>
            <w:tcBorders>
              <w:bottom w:val="single" w:sz="4" w:space="0" w:color="auto"/>
            </w:tcBorders>
            <w:vAlign w:val="bottom"/>
          </w:tcPr>
          <w:p w14:paraId="2A2E3254" w14:textId="54306964" w:rsidR="002D6E9C" w:rsidRPr="007F0180" w:rsidRDefault="002D6E9C" w:rsidP="002D6E9C">
            <w:pPr>
              <w:spacing w:after="0"/>
              <w:jc w:val="right"/>
              <w:rPr>
                <w:rFonts w:ascii="Arial" w:hAnsi="Arial" w:cs="Arial"/>
                <w:color w:val="000000"/>
                <w:sz w:val="24"/>
                <w:szCs w:val="24"/>
              </w:rPr>
            </w:pPr>
            <w:r w:rsidRPr="007F0180">
              <w:rPr>
                <w:rFonts w:ascii="Arial" w:hAnsi="Arial" w:cs="Arial"/>
                <w:color w:val="000000"/>
                <w:sz w:val="24"/>
                <w:szCs w:val="24"/>
              </w:rPr>
              <w:t>0</w:t>
            </w:r>
          </w:p>
        </w:tc>
      </w:tr>
      <w:tr w:rsidR="002D6E9C" w:rsidRPr="007F0180" w14:paraId="16CB7AD2" w14:textId="77777777" w:rsidTr="00701264">
        <w:trPr>
          <w:gridAfter w:val="1"/>
          <w:wAfter w:w="31" w:type="dxa"/>
        </w:trPr>
        <w:tc>
          <w:tcPr>
            <w:tcW w:w="6341" w:type="dxa"/>
            <w:gridSpan w:val="4"/>
          </w:tcPr>
          <w:p w14:paraId="4172235E" w14:textId="77777777" w:rsidR="002D6E9C" w:rsidRPr="007F0180" w:rsidRDefault="002D6E9C" w:rsidP="002D6E9C">
            <w:pPr>
              <w:spacing w:after="0"/>
              <w:jc w:val="both"/>
              <w:rPr>
                <w:rFonts w:ascii="Arial" w:hAnsi="Arial" w:cs="Arial"/>
                <w:sz w:val="24"/>
                <w:szCs w:val="24"/>
              </w:rPr>
            </w:pPr>
          </w:p>
          <w:p w14:paraId="52C3AE7B" w14:textId="77777777" w:rsidR="002D6E9C" w:rsidRPr="007F0180" w:rsidRDefault="002D6E9C" w:rsidP="002D6E9C">
            <w:pPr>
              <w:spacing w:after="0"/>
              <w:jc w:val="both"/>
              <w:rPr>
                <w:rFonts w:ascii="Arial" w:hAnsi="Arial" w:cs="Arial"/>
                <w:sz w:val="24"/>
                <w:szCs w:val="24"/>
              </w:rPr>
            </w:pPr>
            <w:r w:rsidRPr="007F0180">
              <w:rPr>
                <w:rFonts w:ascii="Arial" w:hAnsi="Arial" w:cs="Arial"/>
                <w:sz w:val="24"/>
                <w:szCs w:val="24"/>
              </w:rPr>
              <w:t>Closing balance as at 31 March</w:t>
            </w:r>
          </w:p>
        </w:tc>
        <w:tc>
          <w:tcPr>
            <w:tcW w:w="2448" w:type="dxa"/>
            <w:gridSpan w:val="3"/>
            <w:tcBorders>
              <w:top w:val="single" w:sz="4" w:space="0" w:color="auto"/>
              <w:bottom w:val="double" w:sz="4" w:space="0" w:color="auto"/>
            </w:tcBorders>
            <w:vAlign w:val="bottom"/>
          </w:tcPr>
          <w:p w14:paraId="38097CA6" w14:textId="3739C824" w:rsidR="002D6E9C" w:rsidRPr="007F0180" w:rsidRDefault="00F91D6A" w:rsidP="002D6E9C">
            <w:pPr>
              <w:spacing w:after="0"/>
              <w:jc w:val="right"/>
              <w:rPr>
                <w:rFonts w:ascii="Arial" w:hAnsi="Arial" w:cs="Arial"/>
                <w:b/>
                <w:color w:val="000000"/>
                <w:sz w:val="24"/>
                <w:szCs w:val="24"/>
              </w:rPr>
            </w:pPr>
            <w:r>
              <w:rPr>
                <w:rFonts w:ascii="Arial" w:hAnsi="Arial" w:cs="Arial"/>
                <w:b/>
                <w:color w:val="000000"/>
                <w:sz w:val="24"/>
                <w:szCs w:val="24"/>
              </w:rPr>
              <w:t>17,355</w:t>
            </w:r>
          </w:p>
        </w:tc>
        <w:tc>
          <w:tcPr>
            <w:tcW w:w="1984" w:type="dxa"/>
            <w:gridSpan w:val="2"/>
            <w:tcBorders>
              <w:top w:val="single" w:sz="4" w:space="0" w:color="auto"/>
              <w:bottom w:val="double" w:sz="4" w:space="0" w:color="auto"/>
            </w:tcBorders>
            <w:vAlign w:val="bottom"/>
          </w:tcPr>
          <w:p w14:paraId="5EFFCF95" w14:textId="46897AA0" w:rsidR="002D6E9C" w:rsidRPr="007F0180" w:rsidRDefault="002D6E9C" w:rsidP="002D6E9C">
            <w:pPr>
              <w:spacing w:after="0"/>
              <w:jc w:val="right"/>
              <w:rPr>
                <w:rFonts w:ascii="Arial" w:hAnsi="Arial" w:cs="Arial"/>
                <w:b/>
                <w:color w:val="000000"/>
                <w:sz w:val="24"/>
                <w:szCs w:val="24"/>
              </w:rPr>
            </w:pPr>
            <w:r w:rsidRPr="007F0180">
              <w:rPr>
                <w:rFonts w:ascii="Arial" w:hAnsi="Arial" w:cs="Arial"/>
                <w:b/>
                <w:color w:val="000000"/>
                <w:sz w:val="24"/>
                <w:szCs w:val="24"/>
              </w:rPr>
              <w:t>19,777</w:t>
            </w:r>
          </w:p>
        </w:tc>
      </w:tr>
      <w:tr w:rsidR="00D403DA" w:rsidRPr="00F43313" w14:paraId="4534B806" w14:textId="77777777" w:rsidTr="00701264">
        <w:trPr>
          <w:gridAfter w:val="2"/>
          <w:wAfter w:w="338" w:type="dxa"/>
        </w:trPr>
        <w:tc>
          <w:tcPr>
            <w:tcW w:w="2766" w:type="dxa"/>
          </w:tcPr>
          <w:p w14:paraId="6C619ECE" w14:textId="77777777" w:rsidR="00D403DA" w:rsidRPr="00F43313" w:rsidRDefault="00D403DA">
            <w:pPr>
              <w:spacing w:after="0"/>
              <w:jc w:val="both"/>
              <w:rPr>
                <w:rFonts w:ascii="Arial" w:hAnsi="Arial" w:cs="Arial"/>
                <w:b/>
                <w:color w:val="000000"/>
                <w:sz w:val="24"/>
                <w:szCs w:val="24"/>
              </w:rPr>
            </w:pPr>
          </w:p>
        </w:tc>
        <w:tc>
          <w:tcPr>
            <w:tcW w:w="2566" w:type="dxa"/>
          </w:tcPr>
          <w:p w14:paraId="78163EF7" w14:textId="77777777" w:rsidR="00D403DA" w:rsidRPr="00F43313" w:rsidRDefault="00D403DA" w:rsidP="00CE1CC6">
            <w:pPr>
              <w:spacing w:after="0"/>
              <w:jc w:val="center"/>
              <w:rPr>
                <w:rFonts w:ascii="Arial" w:hAnsi="Arial" w:cs="Arial"/>
                <w:b/>
                <w:color w:val="000000"/>
                <w:sz w:val="24"/>
                <w:szCs w:val="24"/>
              </w:rPr>
            </w:pPr>
          </w:p>
        </w:tc>
        <w:tc>
          <w:tcPr>
            <w:tcW w:w="2567" w:type="dxa"/>
            <w:gridSpan w:val="3"/>
          </w:tcPr>
          <w:p w14:paraId="087A8CEF" w14:textId="77777777" w:rsidR="00D403DA" w:rsidRPr="00F43313" w:rsidRDefault="00D403DA" w:rsidP="00360C2C">
            <w:pPr>
              <w:spacing w:after="0"/>
              <w:jc w:val="center"/>
              <w:rPr>
                <w:rFonts w:ascii="Arial" w:hAnsi="Arial" w:cs="Arial"/>
                <w:b/>
                <w:color w:val="000000"/>
                <w:sz w:val="24"/>
                <w:szCs w:val="24"/>
              </w:rPr>
            </w:pPr>
          </w:p>
        </w:tc>
        <w:tc>
          <w:tcPr>
            <w:tcW w:w="2567" w:type="dxa"/>
            <w:gridSpan w:val="3"/>
          </w:tcPr>
          <w:p w14:paraId="607D6265" w14:textId="77777777" w:rsidR="00D403DA" w:rsidRPr="00F43313" w:rsidRDefault="00D403DA" w:rsidP="00360C2C">
            <w:pPr>
              <w:spacing w:after="0"/>
              <w:jc w:val="center"/>
              <w:rPr>
                <w:rFonts w:ascii="Arial" w:hAnsi="Arial" w:cs="Arial"/>
                <w:b/>
                <w:color w:val="000000"/>
                <w:sz w:val="24"/>
                <w:szCs w:val="24"/>
              </w:rPr>
            </w:pPr>
          </w:p>
        </w:tc>
      </w:tr>
      <w:tr w:rsidR="00D403DA" w:rsidRPr="00F43313" w14:paraId="79E07E55" w14:textId="77777777" w:rsidTr="00701264">
        <w:trPr>
          <w:gridAfter w:val="2"/>
          <w:wAfter w:w="338" w:type="dxa"/>
        </w:trPr>
        <w:tc>
          <w:tcPr>
            <w:tcW w:w="2766" w:type="dxa"/>
          </w:tcPr>
          <w:p w14:paraId="08004D1C" w14:textId="77777777" w:rsidR="00D403DA" w:rsidRPr="00F43313" w:rsidRDefault="00D403DA">
            <w:pPr>
              <w:spacing w:after="0"/>
              <w:jc w:val="both"/>
              <w:rPr>
                <w:rFonts w:ascii="Arial" w:hAnsi="Arial" w:cs="Arial"/>
                <w:b/>
                <w:color w:val="000000"/>
                <w:sz w:val="24"/>
                <w:szCs w:val="24"/>
              </w:rPr>
            </w:pPr>
          </w:p>
        </w:tc>
        <w:tc>
          <w:tcPr>
            <w:tcW w:w="2566" w:type="dxa"/>
          </w:tcPr>
          <w:p w14:paraId="0E9AD655" w14:textId="77777777" w:rsidR="00D403DA" w:rsidRPr="00F43313" w:rsidRDefault="00D403DA" w:rsidP="00CE1CC6">
            <w:pPr>
              <w:spacing w:after="0"/>
              <w:jc w:val="center"/>
              <w:rPr>
                <w:rFonts w:ascii="Arial" w:hAnsi="Arial" w:cs="Arial"/>
                <w:b/>
                <w:color w:val="000000"/>
                <w:sz w:val="24"/>
                <w:szCs w:val="24"/>
              </w:rPr>
            </w:pPr>
          </w:p>
        </w:tc>
        <w:tc>
          <w:tcPr>
            <w:tcW w:w="2567" w:type="dxa"/>
            <w:gridSpan w:val="3"/>
          </w:tcPr>
          <w:p w14:paraId="651D4654" w14:textId="77777777" w:rsidR="00D403DA" w:rsidRPr="00F43313" w:rsidRDefault="00D403DA" w:rsidP="00360C2C">
            <w:pPr>
              <w:spacing w:after="0"/>
              <w:jc w:val="center"/>
              <w:rPr>
                <w:rFonts w:ascii="Arial" w:hAnsi="Arial" w:cs="Arial"/>
                <w:b/>
                <w:color w:val="000000"/>
                <w:sz w:val="24"/>
                <w:szCs w:val="24"/>
              </w:rPr>
            </w:pPr>
          </w:p>
        </w:tc>
        <w:tc>
          <w:tcPr>
            <w:tcW w:w="2567" w:type="dxa"/>
            <w:gridSpan w:val="3"/>
          </w:tcPr>
          <w:p w14:paraId="2F200159" w14:textId="77777777" w:rsidR="00D403DA" w:rsidRPr="00F43313" w:rsidRDefault="00D403DA" w:rsidP="00360C2C">
            <w:pPr>
              <w:spacing w:after="0"/>
              <w:jc w:val="center"/>
              <w:rPr>
                <w:rFonts w:ascii="Arial" w:hAnsi="Arial" w:cs="Arial"/>
                <w:b/>
                <w:color w:val="000000"/>
                <w:sz w:val="24"/>
                <w:szCs w:val="24"/>
              </w:rPr>
            </w:pPr>
          </w:p>
        </w:tc>
      </w:tr>
      <w:tr w:rsidR="00262760" w:rsidRPr="00F43313" w14:paraId="57ABB438" w14:textId="77777777" w:rsidTr="00701264">
        <w:tc>
          <w:tcPr>
            <w:tcW w:w="2766" w:type="dxa"/>
          </w:tcPr>
          <w:p w14:paraId="2A27F666" w14:textId="77777777" w:rsidR="00262760" w:rsidRPr="00F43313" w:rsidRDefault="005D23AF">
            <w:pPr>
              <w:spacing w:after="0"/>
              <w:jc w:val="both"/>
              <w:rPr>
                <w:rFonts w:ascii="Arial" w:hAnsi="Arial" w:cs="Arial"/>
                <w:b/>
                <w:color w:val="000000"/>
                <w:sz w:val="24"/>
                <w:szCs w:val="24"/>
              </w:rPr>
            </w:pPr>
            <w:r w:rsidRPr="00F43313">
              <w:rPr>
                <w:rFonts w:ascii="Arial" w:hAnsi="Arial" w:cs="Arial"/>
                <w:b/>
                <w:color w:val="000000"/>
                <w:sz w:val="24"/>
                <w:szCs w:val="24"/>
              </w:rPr>
              <w:t>Assumptions a</w:t>
            </w:r>
            <w:r w:rsidR="00262760" w:rsidRPr="00F43313">
              <w:rPr>
                <w:rFonts w:ascii="Arial" w:hAnsi="Arial" w:cs="Arial"/>
                <w:b/>
                <w:color w:val="000000"/>
                <w:sz w:val="24"/>
                <w:szCs w:val="24"/>
              </w:rPr>
              <w:t>s at</w:t>
            </w:r>
          </w:p>
        </w:tc>
        <w:tc>
          <w:tcPr>
            <w:tcW w:w="2904" w:type="dxa"/>
            <w:gridSpan w:val="2"/>
          </w:tcPr>
          <w:p w14:paraId="5A247F78" w14:textId="5CEEE0C4" w:rsidR="00262760" w:rsidRPr="00F43313" w:rsidRDefault="002D6E9C" w:rsidP="00CE1CC6">
            <w:pPr>
              <w:spacing w:after="0"/>
              <w:jc w:val="center"/>
              <w:rPr>
                <w:rFonts w:ascii="Arial" w:hAnsi="Arial" w:cs="Arial"/>
                <w:b/>
                <w:color w:val="000000"/>
                <w:sz w:val="24"/>
                <w:szCs w:val="24"/>
              </w:rPr>
            </w:pPr>
            <w:r w:rsidRPr="00F43313">
              <w:rPr>
                <w:rFonts w:ascii="Arial" w:hAnsi="Arial" w:cs="Arial"/>
                <w:b/>
                <w:color w:val="000000"/>
                <w:sz w:val="24"/>
                <w:szCs w:val="24"/>
              </w:rPr>
              <w:t>31 March 2020</w:t>
            </w:r>
          </w:p>
        </w:tc>
        <w:tc>
          <w:tcPr>
            <w:tcW w:w="2567" w:type="dxa"/>
            <w:gridSpan w:val="3"/>
          </w:tcPr>
          <w:p w14:paraId="453B0552" w14:textId="6CA67239" w:rsidR="00262760" w:rsidRPr="00F43313" w:rsidRDefault="00262760" w:rsidP="00360C2C">
            <w:pPr>
              <w:spacing w:after="0"/>
              <w:jc w:val="center"/>
              <w:rPr>
                <w:rFonts w:ascii="Arial" w:hAnsi="Arial" w:cs="Arial"/>
                <w:b/>
                <w:color w:val="000000"/>
                <w:sz w:val="24"/>
                <w:szCs w:val="24"/>
              </w:rPr>
            </w:pPr>
            <w:r w:rsidRPr="00F43313">
              <w:rPr>
                <w:rFonts w:ascii="Arial" w:hAnsi="Arial" w:cs="Arial"/>
                <w:b/>
                <w:color w:val="000000"/>
                <w:sz w:val="24"/>
                <w:szCs w:val="24"/>
              </w:rPr>
              <w:t>31 March 201</w:t>
            </w:r>
            <w:r w:rsidR="002D6E9C" w:rsidRPr="00F43313">
              <w:rPr>
                <w:rFonts w:ascii="Arial" w:hAnsi="Arial" w:cs="Arial"/>
                <w:b/>
                <w:color w:val="000000"/>
                <w:sz w:val="24"/>
                <w:szCs w:val="24"/>
              </w:rPr>
              <w:t>9</w:t>
            </w:r>
          </w:p>
        </w:tc>
        <w:tc>
          <w:tcPr>
            <w:tcW w:w="2567" w:type="dxa"/>
            <w:gridSpan w:val="4"/>
          </w:tcPr>
          <w:p w14:paraId="0447F5C2" w14:textId="758B4200" w:rsidR="00262760" w:rsidRPr="00F43313" w:rsidRDefault="00262760" w:rsidP="00701264">
            <w:pPr>
              <w:spacing w:after="0"/>
              <w:ind w:left="643"/>
              <w:jc w:val="center"/>
              <w:rPr>
                <w:rFonts w:ascii="Arial" w:hAnsi="Arial" w:cs="Arial"/>
                <w:b/>
                <w:color w:val="000000"/>
                <w:sz w:val="24"/>
                <w:szCs w:val="24"/>
              </w:rPr>
            </w:pPr>
            <w:r w:rsidRPr="00F43313">
              <w:rPr>
                <w:rFonts w:ascii="Arial" w:hAnsi="Arial" w:cs="Arial"/>
                <w:b/>
                <w:color w:val="000000"/>
                <w:sz w:val="24"/>
                <w:szCs w:val="24"/>
              </w:rPr>
              <w:t>31 March 201</w:t>
            </w:r>
            <w:r w:rsidR="002D6E9C" w:rsidRPr="00F43313">
              <w:rPr>
                <w:rFonts w:ascii="Arial" w:hAnsi="Arial" w:cs="Arial"/>
                <w:b/>
                <w:color w:val="000000"/>
                <w:sz w:val="24"/>
                <w:szCs w:val="24"/>
              </w:rPr>
              <w:t>8</w:t>
            </w:r>
          </w:p>
        </w:tc>
      </w:tr>
      <w:tr w:rsidR="002640FB" w:rsidRPr="00F43313" w14:paraId="518320F1" w14:textId="77777777" w:rsidTr="00701264">
        <w:tc>
          <w:tcPr>
            <w:tcW w:w="2766" w:type="dxa"/>
          </w:tcPr>
          <w:p w14:paraId="74748ABA" w14:textId="77777777" w:rsidR="002640FB" w:rsidRPr="002640FB" w:rsidRDefault="002640FB">
            <w:pPr>
              <w:spacing w:after="0"/>
              <w:jc w:val="both"/>
              <w:rPr>
                <w:rFonts w:ascii="Arial" w:hAnsi="Arial" w:cs="Arial"/>
                <w:b/>
                <w:color w:val="000000"/>
                <w:sz w:val="24"/>
                <w:szCs w:val="24"/>
              </w:rPr>
            </w:pPr>
          </w:p>
        </w:tc>
        <w:tc>
          <w:tcPr>
            <w:tcW w:w="2904" w:type="dxa"/>
            <w:gridSpan w:val="2"/>
          </w:tcPr>
          <w:p w14:paraId="35FB02AC" w14:textId="49E840B6" w:rsidR="002640FB" w:rsidRPr="002640FB" w:rsidRDefault="002640FB" w:rsidP="00CE1CC6">
            <w:pPr>
              <w:spacing w:after="0"/>
              <w:jc w:val="center"/>
              <w:rPr>
                <w:rFonts w:ascii="Arial" w:hAnsi="Arial" w:cs="Arial"/>
                <w:b/>
                <w:color w:val="000000"/>
                <w:sz w:val="24"/>
                <w:szCs w:val="24"/>
              </w:rPr>
            </w:pPr>
            <w:r w:rsidRPr="002640FB">
              <w:rPr>
                <w:rFonts w:ascii="Arial" w:hAnsi="Arial" w:cs="Arial"/>
                <w:b/>
                <w:color w:val="000000"/>
                <w:sz w:val="24"/>
                <w:szCs w:val="24"/>
              </w:rPr>
              <w:t>% p.a.</w:t>
            </w:r>
          </w:p>
        </w:tc>
        <w:tc>
          <w:tcPr>
            <w:tcW w:w="2567" w:type="dxa"/>
            <w:gridSpan w:val="3"/>
          </w:tcPr>
          <w:p w14:paraId="79A2591F" w14:textId="5B82C400" w:rsidR="002640FB" w:rsidRPr="002640FB" w:rsidRDefault="002640FB" w:rsidP="00360C2C">
            <w:pPr>
              <w:spacing w:after="0"/>
              <w:jc w:val="center"/>
              <w:rPr>
                <w:rFonts w:ascii="Arial" w:hAnsi="Arial" w:cs="Arial"/>
                <w:b/>
                <w:color w:val="000000"/>
                <w:sz w:val="24"/>
                <w:szCs w:val="24"/>
              </w:rPr>
            </w:pPr>
            <w:r w:rsidRPr="002640FB">
              <w:rPr>
                <w:rFonts w:ascii="Arial" w:hAnsi="Arial" w:cs="Arial"/>
                <w:b/>
                <w:color w:val="000000"/>
                <w:sz w:val="24"/>
                <w:szCs w:val="24"/>
              </w:rPr>
              <w:t>% p.a.</w:t>
            </w:r>
          </w:p>
        </w:tc>
        <w:tc>
          <w:tcPr>
            <w:tcW w:w="2567" w:type="dxa"/>
            <w:gridSpan w:val="4"/>
          </w:tcPr>
          <w:p w14:paraId="6441F5E4" w14:textId="35F013EC" w:rsidR="002640FB" w:rsidRPr="002640FB" w:rsidRDefault="002640FB" w:rsidP="00701264">
            <w:pPr>
              <w:spacing w:after="0"/>
              <w:ind w:left="643"/>
              <w:jc w:val="center"/>
              <w:rPr>
                <w:rFonts w:ascii="Arial" w:hAnsi="Arial" w:cs="Arial"/>
                <w:b/>
                <w:color w:val="000000"/>
                <w:sz w:val="24"/>
                <w:szCs w:val="24"/>
              </w:rPr>
            </w:pPr>
            <w:r w:rsidRPr="002640FB">
              <w:rPr>
                <w:rFonts w:ascii="Arial" w:hAnsi="Arial" w:cs="Arial"/>
                <w:b/>
                <w:color w:val="000000"/>
                <w:sz w:val="24"/>
                <w:szCs w:val="24"/>
              </w:rPr>
              <w:t>% p.a.</w:t>
            </w:r>
          </w:p>
        </w:tc>
      </w:tr>
      <w:tr w:rsidR="002640FB" w:rsidRPr="00F43313" w14:paraId="7A46C01D" w14:textId="77777777" w:rsidTr="00701264">
        <w:tc>
          <w:tcPr>
            <w:tcW w:w="2766" w:type="dxa"/>
          </w:tcPr>
          <w:p w14:paraId="29F027D1" w14:textId="014E07E1" w:rsidR="002640FB" w:rsidRPr="002640FB" w:rsidRDefault="002640FB" w:rsidP="002640FB">
            <w:pPr>
              <w:spacing w:after="0"/>
              <w:jc w:val="both"/>
              <w:rPr>
                <w:rFonts w:ascii="Arial" w:hAnsi="Arial" w:cs="Arial"/>
                <w:color w:val="000000"/>
                <w:sz w:val="24"/>
                <w:szCs w:val="24"/>
              </w:rPr>
            </w:pPr>
            <w:r w:rsidRPr="002640FB">
              <w:rPr>
                <w:rFonts w:ascii="Arial" w:hAnsi="Arial" w:cs="Arial"/>
                <w:color w:val="000000"/>
                <w:sz w:val="24"/>
                <w:szCs w:val="24"/>
              </w:rPr>
              <w:t>Discount rate</w:t>
            </w:r>
          </w:p>
        </w:tc>
        <w:tc>
          <w:tcPr>
            <w:tcW w:w="2904" w:type="dxa"/>
            <w:gridSpan w:val="2"/>
          </w:tcPr>
          <w:p w14:paraId="7D343A4A" w14:textId="1476EEF9"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2.55%</w:t>
            </w:r>
          </w:p>
        </w:tc>
        <w:tc>
          <w:tcPr>
            <w:tcW w:w="2567" w:type="dxa"/>
            <w:gridSpan w:val="3"/>
          </w:tcPr>
          <w:p w14:paraId="57AD2005" w14:textId="270CE7DF"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2.35%</w:t>
            </w:r>
          </w:p>
        </w:tc>
        <w:tc>
          <w:tcPr>
            <w:tcW w:w="2567" w:type="dxa"/>
            <w:gridSpan w:val="4"/>
          </w:tcPr>
          <w:p w14:paraId="27B23277" w14:textId="1EC7502E" w:rsidR="002640FB" w:rsidRPr="002640FB" w:rsidRDefault="002640FB" w:rsidP="002640FB">
            <w:pPr>
              <w:spacing w:after="0"/>
              <w:ind w:left="643"/>
              <w:jc w:val="center"/>
              <w:rPr>
                <w:rFonts w:ascii="Arial" w:hAnsi="Arial" w:cs="Arial"/>
                <w:color w:val="000000"/>
                <w:sz w:val="24"/>
                <w:szCs w:val="24"/>
              </w:rPr>
            </w:pPr>
            <w:r w:rsidRPr="002640FB">
              <w:rPr>
                <w:rFonts w:ascii="Arial" w:hAnsi="Arial" w:cs="Arial"/>
                <w:color w:val="000000"/>
                <w:sz w:val="24"/>
                <w:szCs w:val="24"/>
              </w:rPr>
              <w:t>2.55%</w:t>
            </w:r>
          </w:p>
        </w:tc>
      </w:tr>
      <w:tr w:rsidR="002640FB" w:rsidRPr="00F43313" w14:paraId="78021C78" w14:textId="77777777" w:rsidTr="00701264">
        <w:tc>
          <w:tcPr>
            <w:tcW w:w="2766" w:type="dxa"/>
          </w:tcPr>
          <w:p w14:paraId="33D352BF" w14:textId="78539E96" w:rsidR="002640FB" w:rsidRPr="002640FB" w:rsidRDefault="002640FB" w:rsidP="002640FB">
            <w:pPr>
              <w:spacing w:after="0"/>
              <w:jc w:val="both"/>
              <w:rPr>
                <w:rFonts w:ascii="Arial" w:hAnsi="Arial" w:cs="Arial"/>
                <w:color w:val="000000"/>
                <w:sz w:val="24"/>
                <w:szCs w:val="24"/>
              </w:rPr>
            </w:pPr>
            <w:r w:rsidRPr="002640FB">
              <w:rPr>
                <w:rFonts w:ascii="Arial" w:hAnsi="Arial" w:cs="Arial"/>
                <w:color w:val="000000"/>
                <w:sz w:val="24"/>
                <w:szCs w:val="24"/>
              </w:rPr>
              <w:t>Pension increases</w:t>
            </w:r>
          </w:p>
        </w:tc>
        <w:tc>
          <w:tcPr>
            <w:tcW w:w="2904" w:type="dxa"/>
            <w:gridSpan w:val="2"/>
          </w:tcPr>
          <w:p w14:paraId="4D1A2BD9" w14:textId="54833B77"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1.90%</w:t>
            </w:r>
          </w:p>
        </w:tc>
        <w:tc>
          <w:tcPr>
            <w:tcW w:w="2567" w:type="dxa"/>
            <w:gridSpan w:val="3"/>
          </w:tcPr>
          <w:p w14:paraId="00110219" w14:textId="47068694"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2.50%</w:t>
            </w:r>
          </w:p>
        </w:tc>
        <w:tc>
          <w:tcPr>
            <w:tcW w:w="2567" w:type="dxa"/>
            <w:gridSpan w:val="4"/>
          </w:tcPr>
          <w:p w14:paraId="278A1987" w14:textId="07FE2D79" w:rsidR="002640FB" w:rsidRPr="002640FB" w:rsidRDefault="002640FB" w:rsidP="002640FB">
            <w:pPr>
              <w:spacing w:after="0"/>
              <w:ind w:left="643"/>
              <w:jc w:val="center"/>
              <w:rPr>
                <w:rFonts w:ascii="Arial" w:hAnsi="Arial" w:cs="Arial"/>
                <w:color w:val="000000"/>
                <w:sz w:val="24"/>
                <w:szCs w:val="24"/>
              </w:rPr>
            </w:pPr>
            <w:r w:rsidRPr="002640FB">
              <w:rPr>
                <w:rFonts w:ascii="Arial" w:hAnsi="Arial" w:cs="Arial"/>
                <w:color w:val="000000"/>
                <w:sz w:val="24"/>
                <w:szCs w:val="24"/>
              </w:rPr>
              <w:t>2.30%</w:t>
            </w:r>
          </w:p>
        </w:tc>
      </w:tr>
      <w:tr w:rsidR="002640FB" w:rsidRPr="00F43313" w14:paraId="07AA0FFB" w14:textId="77777777" w:rsidTr="00701264">
        <w:tc>
          <w:tcPr>
            <w:tcW w:w="2766" w:type="dxa"/>
          </w:tcPr>
          <w:p w14:paraId="7C5FF8C1" w14:textId="1D004D8C" w:rsidR="002640FB" w:rsidRPr="002640FB" w:rsidRDefault="002640FB" w:rsidP="002640FB">
            <w:pPr>
              <w:spacing w:after="0"/>
              <w:jc w:val="both"/>
              <w:rPr>
                <w:rFonts w:ascii="Arial" w:hAnsi="Arial" w:cs="Arial"/>
                <w:color w:val="000000"/>
                <w:sz w:val="24"/>
                <w:szCs w:val="24"/>
              </w:rPr>
            </w:pPr>
            <w:r w:rsidRPr="002640FB">
              <w:rPr>
                <w:rFonts w:ascii="Arial" w:hAnsi="Arial" w:cs="Arial"/>
                <w:color w:val="000000"/>
                <w:sz w:val="24"/>
                <w:szCs w:val="24"/>
              </w:rPr>
              <w:t>Salary increases</w:t>
            </w:r>
          </w:p>
        </w:tc>
        <w:tc>
          <w:tcPr>
            <w:tcW w:w="2904" w:type="dxa"/>
            <w:gridSpan w:val="2"/>
          </w:tcPr>
          <w:p w14:paraId="08D6F170" w14:textId="39D699D7"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2.90%</w:t>
            </w:r>
          </w:p>
        </w:tc>
        <w:tc>
          <w:tcPr>
            <w:tcW w:w="2567" w:type="dxa"/>
            <w:gridSpan w:val="3"/>
          </w:tcPr>
          <w:p w14:paraId="38F909C3" w14:textId="765E0BA7" w:rsidR="002640FB" w:rsidRPr="002640FB" w:rsidRDefault="002640FB" w:rsidP="002640FB">
            <w:pPr>
              <w:spacing w:after="0"/>
              <w:jc w:val="center"/>
              <w:rPr>
                <w:rFonts w:ascii="Arial" w:hAnsi="Arial" w:cs="Arial"/>
                <w:color w:val="000000"/>
                <w:sz w:val="24"/>
                <w:szCs w:val="24"/>
              </w:rPr>
            </w:pPr>
            <w:r w:rsidRPr="002640FB">
              <w:rPr>
                <w:rFonts w:ascii="Arial" w:hAnsi="Arial" w:cs="Arial"/>
                <w:color w:val="000000"/>
                <w:sz w:val="24"/>
                <w:szCs w:val="24"/>
              </w:rPr>
              <w:t>4.00%</w:t>
            </w:r>
          </w:p>
        </w:tc>
        <w:tc>
          <w:tcPr>
            <w:tcW w:w="2567" w:type="dxa"/>
            <w:gridSpan w:val="4"/>
          </w:tcPr>
          <w:p w14:paraId="44F860E5" w14:textId="55BF9D53" w:rsidR="002640FB" w:rsidRPr="002640FB" w:rsidRDefault="002640FB" w:rsidP="002640FB">
            <w:pPr>
              <w:spacing w:after="0"/>
              <w:ind w:left="643"/>
              <w:jc w:val="center"/>
              <w:rPr>
                <w:rFonts w:ascii="Arial" w:hAnsi="Arial" w:cs="Arial"/>
                <w:color w:val="000000"/>
                <w:sz w:val="24"/>
                <w:szCs w:val="24"/>
              </w:rPr>
            </w:pPr>
            <w:r w:rsidRPr="002640FB">
              <w:rPr>
                <w:rFonts w:ascii="Arial" w:hAnsi="Arial" w:cs="Arial"/>
                <w:color w:val="000000"/>
                <w:sz w:val="24"/>
                <w:szCs w:val="24"/>
              </w:rPr>
              <w:t>3.80%</w:t>
            </w:r>
          </w:p>
        </w:tc>
      </w:tr>
    </w:tbl>
    <w:p w14:paraId="503D1503" w14:textId="77777777" w:rsidR="002640FB" w:rsidRPr="009D3ED9" w:rsidRDefault="002640FB" w:rsidP="0041645E">
      <w:pPr>
        <w:spacing w:after="0"/>
        <w:jc w:val="both"/>
        <w:rPr>
          <w:rFonts w:ascii="Arial" w:hAnsi="Arial" w:cs="Arial"/>
          <w:color w:val="000000"/>
          <w:sz w:val="24"/>
          <w:szCs w:val="24"/>
        </w:rPr>
      </w:pPr>
    </w:p>
    <w:p w14:paraId="0DDB4643" w14:textId="5293ECDC" w:rsidR="009F3B7F" w:rsidRDefault="009F7B78">
      <w:pPr>
        <w:rPr>
          <w:rFonts w:ascii="Arial" w:hAnsi="Arial" w:cs="Arial"/>
          <w:sz w:val="24"/>
          <w:szCs w:val="24"/>
        </w:rPr>
      </w:pPr>
      <w:r w:rsidRPr="00D403DA">
        <w:rPr>
          <w:rFonts w:ascii="Arial" w:hAnsi="Arial" w:cs="Arial"/>
          <w:sz w:val="24"/>
          <w:szCs w:val="24"/>
        </w:rPr>
        <w:t xml:space="preserve">The LPFA’s actuary undertakes sensitivity analysis by looking at the impact on the present value of the scheme by flexing the assumptions (e.g. increasing </w:t>
      </w:r>
      <w:r w:rsidR="00651793" w:rsidRPr="00D403DA">
        <w:rPr>
          <w:rFonts w:ascii="Arial" w:hAnsi="Arial" w:cs="Arial"/>
          <w:sz w:val="24"/>
          <w:szCs w:val="24"/>
        </w:rPr>
        <w:t xml:space="preserve">discount rate </w:t>
      </w:r>
      <w:r w:rsidRPr="00D403DA">
        <w:rPr>
          <w:rFonts w:ascii="Arial" w:hAnsi="Arial" w:cs="Arial"/>
          <w:sz w:val="24"/>
          <w:szCs w:val="24"/>
        </w:rPr>
        <w:t xml:space="preserve">by </w:t>
      </w:r>
      <w:r w:rsidR="00651793" w:rsidRPr="00D403DA">
        <w:rPr>
          <w:rFonts w:ascii="Arial" w:hAnsi="Arial" w:cs="Arial"/>
          <w:sz w:val="24"/>
          <w:szCs w:val="24"/>
        </w:rPr>
        <w:t>0.</w:t>
      </w:r>
      <w:r w:rsidRPr="00D403DA">
        <w:rPr>
          <w:rFonts w:ascii="Arial" w:hAnsi="Arial" w:cs="Arial"/>
          <w:sz w:val="24"/>
          <w:szCs w:val="24"/>
        </w:rPr>
        <w:t>1</w:t>
      </w:r>
      <w:r w:rsidR="00651793" w:rsidRPr="00D403DA">
        <w:rPr>
          <w:rFonts w:ascii="Arial" w:hAnsi="Arial" w:cs="Arial"/>
          <w:sz w:val="24"/>
          <w:szCs w:val="24"/>
        </w:rPr>
        <w:t>%</w:t>
      </w:r>
      <w:r w:rsidRPr="00D403DA">
        <w:rPr>
          <w:rFonts w:ascii="Arial" w:hAnsi="Arial" w:cs="Arial"/>
          <w:sz w:val="24"/>
          <w:szCs w:val="24"/>
        </w:rPr>
        <w:t>).</w:t>
      </w:r>
    </w:p>
    <w:p w14:paraId="0FF2933C" w14:textId="77777777" w:rsidR="00D403DA" w:rsidRDefault="00D403DA">
      <w:pPr>
        <w:rPr>
          <w:rFonts w:ascii="Arial" w:hAnsi="Arial" w:cs="Arial"/>
          <w:sz w:val="24"/>
          <w:szCs w:val="24"/>
        </w:rPr>
      </w:pPr>
    </w:p>
    <w:p w14:paraId="361E47B4" w14:textId="77777777" w:rsidR="00101B86" w:rsidRDefault="00101B86">
      <w:pPr>
        <w:rPr>
          <w:rFonts w:ascii="Arial" w:hAnsi="Arial" w:cs="Arial"/>
          <w:sz w:val="24"/>
          <w:szCs w:val="24"/>
        </w:rPr>
      </w:pPr>
    </w:p>
    <w:p w14:paraId="42B18B20" w14:textId="77777777" w:rsidR="00101B86" w:rsidRPr="00D403DA" w:rsidRDefault="00101B86">
      <w:pPr>
        <w:rPr>
          <w:rFonts w:ascii="Arial" w:hAnsi="Arial" w:cs="Arial"/>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475980" w:rsidRPr="00157F09" w14:paraId="0851BBA2" w14:textId="77777777" w:rsidTr="000E5764">
        <w:tc>
          <w:tcPr>
            <w:tcW w:w="6487" w:type="dxa"/>
          </w:tcPr>
          <w:p w14:paraId="3DD62BA4" w14:textId="5312A89C" w:rsidR="00475980" w:rsidRPr="00D403DA" w:rsidRDefault="00475980" w:rsidP="00475980">
            <w:pPr>
              <w:spacing w:after="0"/>
              <w:jc w:val="both"/>
              <w:rPr>
                <w:rFonts w:ascii="Arial" w:hAnsi="Arial" w:cs="Arial"/>
                <w:b/>
                <w:color w:val="000000"/>
                <w:sz w:val="24"/>
                <w:szCs w:val="24"/>
              </w:rPr>
            </w:pPr>
            <w:r w:rsidRPr="00D403DA">
              <w:rPr>
                <w:rFonts w:ascii="Arial" w:hAnsi="Arial" w:cs="Arial"/>
                <w:b/>
                <w:color w:val="000000"/>
                <w:sz w:val="24"/>
                <w:szCs w:val="24"/>
              </w:rPr>
              <w:lastRenderedPageBreak/>
              <w:t>Life expectancy from age 65 (years)</w:t>
            </w:r>
          </w:p>
        </w:tc>
        <w:tc>
          <w:tcPr>
            <w:tcW w:w="1417" w:type="dxa"/>
            <w:shd w:val="clear" w:color="auto" w:fill="auto"/>
          </w:tcPr>
          <w:p w14:paraId="5C550539" w14:textId="77777777" w:rsidR="00475980" w:rsidRPr="00D403DA" w:rsidRDefault="00475980" w:rsidP="000E5764">
            <w:pPr>
              <w:spacing w:after="0" w:line="240" w:lineRule="auto"/>
              <w:jc w:val="right"/>
              <w:rPr>
                <w:rFonts w:ascii="Arial" w:hAnsi="Arial" w:cs="Arial"/>
                <w:b/>
                <w:bCs/>
                <w:sz w:val="24"/>
                <w:szCs w:val="24"/>
              </w:rPr>
            </w:pPr>
          </w:p>
        </w:tc>
        <w:tc>
          <w:tcPr>
            <w:tcW w:w="1418" w:type="dxa"/>
            <w:shd w:val="clear" w:color="auto" w:fill="auto"/>
          </w:tcPr>
          <w:p w14:paraId="44B642F5" w14:textId="69B18B27" w:rsidR="00475980" w:rsidRPr="00D403DA" w:rsidRDefault="00D403DA" w:rsidP="00A85A97">
            <w:pPr>
              <w:spacing w:after="0" w:line="240" w:lineRule="auto"/>
              <w:jc w:val="right"/>
              <w:rPr>
                <w:rFonts w:ascii="Arial" w:hAnsi="Arial" w:cs="Arial"/>
                <w:b/>
                <w:bCs/>
                <w:sz w:val="24"/>
                <w:szCs w:val="24"/>
              </w:rPr>
            </w:pPr>
            <w:r w:rsidRPr="00D403DA">
              <w:rPr>
                <w:rFonts w:ascii="Arial" w:hAnsi="Arial" w:cs="Arial"/>
                <w:b/>
                <w:bCs/>
                <w:sz w:val="24"/>
                <w:szCs w:val="24"/>
              </w:rPr>
              <w:t>31 March 2020</w:t>
            </w:r>
          </w:p>
        </w:tc>
        <w:tc>
          <w:tcPr>
            <w:tcW w:w="1418" w:type="dxa"/>
            <w:shd w:val="clear" w:color="auto" w:fill="auto"/>
          </w:tcPr>
          <w:p w14:paraId="191CFE3A" w14:textId="487F5CC9" w:rsidR="00475980" w:rsidRPr="00D403DA" w:rsidRDefault="00AD15AC" w:rsidP="002640FB">
            <w:pPr>
              <w:spacing w:after="0" w:line="240" w:lineRule="auto"/>
              <w:jc w:val="right"/>
              <w:rPr>
                <w:rFonts w:ascii="Arial" w:hAnsi="Arial" w:cs="Arial"/>
                <w:b/>
                <w:bCs/>
                <w:sz w:val="24"/>
                <w:szCs w:val="24"/>
              </w:rPr>
            </w:pPr>
            <w:r w:rsidRPr="00D403DA">
              <w:rPr>
                <w:rFonts w:ascii="Arial" w:hAnsi="Arial" w:cs="Arial"/>
                <w:b/>
                <w:bCs/>
                <w:sz w:val="24"/>
                <w:szCs w:val="24"/>
              </w:rPr>
              <w:t>31</w:t>
            </w:r>
            <w:r w:rsidR="00D403DA" w:rsidRPr="00D403DA">
              <w:rPr>
                <w:rFonts w:ascii="Arial" w:hAnsi="Arial" w:cs="Arial"/>
                <w:b/>
                <w:bCs/>
                <w:sz w:val="24"/>
                <w:szCs w:val="24"/>
              </w:rPr>
              <w:t xml:space="preserve"> March 2019</w:t>
            </w:r>
          </w:p>
        </w:tc>
      </w:tr>
      <w:tr w:rsidR="002640FB" w:rsidRPr="00157F09" w14:paraId="0B5178DE" w14:textId="77777777" w:rsidTr="000E5764">
        <w:tc>
          <w:tcPr>
            <w:tcW w:w="6487" w:type="dxa"/>
          </w:tcPr>
          <w:p w14:paraId="695683D8" w14:textId="77777777" w:rsidR="002640FB" w:rsidRPr="00D403DA" w:rsidRDefault="002640FB" w:rsidP="00475980">
            <w:pPr>
              <w:spacing w:after="0"/>
              <w:jc w:val="both"/>
              <w:rPr>
                <w:rFonts w:ascii="Arial" w:hAnsi="Arial" w:cs="Arial"/>
                <w:color w:val="000000"/>
                <w:sz w:val="24"/>
                <w:szCs w:val="24"/>
              </w:rPr>
            </w:pPr>
          </w:p>
        </w:tc>
        <w:tc>
          <w:tcPr>
            <w:tcW w:w="1417" w:type="dxa"/>
          </w:tcPr>
          <w:p w14:paraId="370CD288" w14:textId="77777777" w:rsidR="002640FB" w:rsidRPr="00D403DA" w:rsidRDefault="002640FB" w:rsidP="000E5764">
            <w:pPr>
              <w:spacing w:after="0"/>
              <w:jc w:val="right"/>
              <w:rPr>
                <w:rFonts w:ascii="Arial" w:hAnsi="Arial" w:cs="Arial"/>
                <w:color w:val="000000"/>
                <w:sz w:val="24"/>
                <w:szCs w:val="24"/>
              </w:rPr>
            </w:pPr>
          </w:p>
        </w:tc>
        <w:tc>
          <w:tcPr>
            <w:tcW w:w="1418" w:type="dxa"/>
          </w:tcPr>
          <w:p w14:paraId="01F575D0" w14:textId="77777777" w:rsidR="002640FB" w:rsidRPr="00D403DA" w:rsidRDefault="002640FB" w:rsidP="000E5764">
            <w:pPr>
              <w:spacing w:after="0"/>
              <w:jc w:val="right"/>
              <w:rPr>
                <w:rFonts w:ascii="Arial" w:hAnsi="Arial" w:cs="Arial"/>
                <w:color w:val="000000"/>
                <w:sz w:val="24"/>
                <w:szCs w:val="24"/>
              </w:rPr>
            </w:pPr>
          </w:p>
        </w:tc>
        <w:tc>
          <w:tcPr>
            <w:tcW w:w="1418" w:type="dxa"/>
          </w:tcPr>
          <w:p w14:paraId="40B56E33" w14:textId="77777777" w:rsidR="002640FB" w:rsidRPr="00D403DA" w:rsidRDefault="002640FB" w:rsidP="00CC3401">
            <w:pPr>
              <w:spacing w:after="0"/>
              <w:jc w:val="right"/>
              <w:rPr>
                <w:rFonts w:ascii="Arial" w:hAnsi="Arial" w:cs="Arial"/>
                <w:color w:val="000000"/>
                <w:sz w:val="24"/>
                <w:szCs w:val="24"/>
              </w:rPr>
            </w:pPr>
          </w:p>
        </w:tc>
      </w:tr>
      <w:tr w:rsidR="00A85A97" w:rsidRPr="00157F09" w14:paraId="7C713F47" w14:textId="77777777" w:rsidTr="000E5764">
        <w:tc>
          <w:tcPr>
            <w:tcW w:w="6487" w:type="dxa"/>
          </w:tcPr>
          <w:p w14:paraId="4297F10C" w14:textId="77777777" w:rsidR="00A85A97" w:rsidRPr="00D403DA" w:rsidRDefault="00A85A97" w:rsidP="00475980">
            <w:pPr>
              <w:spacing w:after="0"/>
              <w:jc w:val="both"/>
              <w:rPr>
                <w:rFonts w:ascii="Arial" w:hAnsi="Arial" w:cs="Arial"/>
                <w:color w:val="000000"/>
                <w:sz w:val="24"/>
                <w:szCs w:val="24"/>
              </w:rPr>
            </w:pPr>
            <w:r w:rsidRPr="00D403DA">
              <w:rPr>
                <w:rFonts w:ascii="Arial" w:hAnsi="Arial" w:cs="Arial"/>
                <w:color w:val="000000"/>
                <w:sz w:val="24"/>
                <w:szCs w:val="24"/>
              </w:rPr>
              <w:t>Retiring today</w:t>
            </w:r>
          </w:p>
        </w:tc>
        <w:tc>
          <w:tcPr>
            <w:tcW w:w="1417" w:type="dxa"/>
          </w:tcPr>
          <w:p w14:paraId="5A071FDE" w14:textId="77777777" w:rsidR="00A85A97" w:rsidRPr="00D403DA" w:rsidRDefault="00A85A97" w:rsidP="000E5764">
            <w:pPr>
              <w:spacing w:after="0"/>
              <w:jc w:val="right"/>
              <w:rPr>
                <w:rFonts w:ascii="Arial" w:hAnsi="Arial" w:cs="Arial"/>
                <w:color w:val="000000"/>
                <w:sz w:val="24"/>
                <w:szCs w:val="24"/>
              </w:rPr>
            </w:pPr>
            <w:r w:rsidRPr="00D403DA">
              <w:rPr>
                <w:rFonts w:ascii="Arial" w:hAnsi="Arial" w:cs="Arial"/>
                <w:color w:val="000000"/>
                <w:sz w:val="24"/>
                <w:szCs w:val="24"/>
              </w:rPr>
              <w:t>Males</w:t>
            </w:r>
          </w:p>
        </w:tc>
        <w:tc>
          <w:tcPr>
            <w:tcW w:w="1418" w:type="dxa"/>
          </w:tcPr>
          <w:p w14:paraId="5E5E5E90" w14:textId="6254FB93" w:rsidR="00A85A97" w:rsidRPr="00D403DA" w:rsidRDefault="00D403DA" w:rsidP="000E5764">
            <w:pPr>
              <w:spacing w:after="0"/>
              <w:jc w:val="right"/>
              <w:rPr>
                <w:rFonts w:ascii="Arial" w:hAnsi="Arial" w:cs="Arial"/>
                <w:color w:val="000000"/>
                <w:sz w:val="24"/>
                <w:szCs w:val="24"/>
              </w:rPr>
            </w:pPr>
            <w:r w:rsidRPr="00D403DA">
              <w:rPr>
                <w:rFonts w:ascii="Arial" w:hAnsi="Arial" w:cs="Arial"/>
                <w:color w:val="000000"/>
                <w:sz w:val="24"/>
                <w:szCs w:val="24"/>
              </w:rPr>
              <w:t>22.3</w:t>
            </w:r>
          </w:p>
        </w:tc>
        <w:tc>
          <w:tcPr>
            <w:tcW w:w="1418" w:type="dxa"/>
          </w:tcPr>
          <w:p w14:paraId="655EAF20" w14:textId="0719DFCA" w:rsidR="00A85A97" w:rsidRPr="00D403DA" w:rsidRDefault="00D403DA" w:rsidP="00CC3401">
            <w:pPr>
              <w:spacing w:after="0"/>
              <w:jc w:val="right"/>
              <w:rPr>
                <w:rFonts w:ascii="Arial" w:hAnsi="Arial" w:cs="Arial"/>
                <w:color w:val="000000"/>
                <w:sz w:val="24"/>
                <w:szCs w:val="24"/>
              </w:rPr>
            </w:pPr>
            <w:r w:rsidRPr="00D403DA">
              <w:rPr>
                <w:rFonts w:ascii="Arial" w:hAnsi="Arial" w:cs="Arial"/>
                <w:color w:val="000000"/>
                <w:sz w:val="24"/>
                <w:szCs w:val="24"/>
              </w:rPr>
              <w:t>20.5</w:t>
            </w:r>
          </w:p>
        </w:tc>
      </w:tr>
      <w:tr w:rsidR="00A85A97" w:rsidRPr="00157F09" w14:paraId="0F2CB7DE" w14:textId="77777777" w:rsidTr="000E5764">
        <w:tc>
          <w:tcPr>
            <w:tcW w:w="6487" w:type="dxa"/>
          </w:tcPr>
          <w:p w14:paraId="1F959323" w14:textId="77777777" w:rsidR="00A85A97" w:rsidRPr="00D403DA" w:rsidRDefault="00A85A97" w:rsidP="000E5764">
            <w:pPr>
              <w:spacing w:after="0"/>
              <w:jc w:val="both"/>
              <w:rPr>
                <w:rFonts w:ascii="Arial" w:hAnsi="Arial" w:cs="Arial"/>
                <w:color w:val="000000"/>
                <w:sz w:val="24"/>
                <w:szCs w:val="24"/>
              </w:rPr>
            </w:pPr>
          </w:p>
        </w:tc>
        <w:tc>
          <w:tcPr>
            <w:tcW w:w="1417" w:type="dxa"/>
          </w:tcPr>
          <w:p w14:paraId="483A616F" w14:textId="77777777" w:rsidR="00A85A97" w:rsidRPr="00D403DA" w:rsidRDefault="00A85A97" w:rsidP="000E5764">
            <w:pPr>
              <w:spacing w:after="0"/>
              <w:jc w:val="right"/>
              <w:rPr>
                <w:rFonts w:ascii="Arial" w:hAnsi="Arial" w:cs="Arial"/>
                <w:color w:val="000000"/>
                <w:sz w:val="24"/>
                <w:szCs w:val="24"/>
              </w:rPr>
            </w:pPr>
            <w:r w:rsidRPr="00D403DA">
              <w:rPr>
                <w:rFonts w:ascii="Arial" w:hAnsi="Arial" w:cs="Arial"/>
                <w:color w:val="000000"/>
                <w:sz w:val="24"/>
                <w:szCs w:val="24"/>
              </w:rPr>
              <w:t>Females</w:t>
            </w:r>
          </w:p>
        </w:tc>
        <w:tc>
          <w:tcPr>
            <w:tcW w:w="1418" w:type="dxa"/>
          </w:tcPr>
          <w:p w14:paraId="02B8B040" w14:textId="092FA320" w:rsidR="00A85A97" w:rsidRPr="00D403DA" w:rsidRDefault="00227101" w:rsidP="000E5764">
            <w:pPr>
              <w:spacing w:after="0"/>
              <w:jc w:val="right"/>
              <w:rPr>
                <w:rFonts w:ascii="Arial" w:hAnsi="Arial" w:cs="Arial"/>
                <w:color w:val="000000"/>
                <w:sz w:val="24"/>
                <w:szCs w:val="24"/>
              </w:rPr>
            </w:pPr>
            <w:r w:rsidRPr="00D403DA">
              <w:rPr>
                <w:rFonts w:ascii="Arial" w:hAnsi="Arial" w:cs="Arial"/>
                <w:color w:val="000000"/>
                <w:sz w:val="24"/>
                <w:szCs w:val="24"/>
              </w:rPr>
              <w:t>23</w:t>
            </w:r>
            <w:r w:rsidR="00D403DA" w:rsidRPr="00D403DA">
              <w:rPr>
                <w:rFonts w:ascii="Arial" w:hAnsi="Arial" w:cs="Arial"/>
                <w:color w:val="000000"/>
                <w:sz w:val="24"/>
                <w:szCs w:val="24"/>
              </w:rPr>
              <w:t>.6</w:t>
            </w:r>
          </w:p>
        </w:tc>
        <w:tc>
          <w:tcPr>
            <w:tcW w:w="1418" w:type="dxa"/>
          </w:tcPr>
          <w:p w14:paraId="024E4153" w14:textId="27A1A631" w:rsidR="00A85A97" w:rsidRPr="00D403DA" w:rsidRDefault="00D403DA" w:rsidP="00CC3401">
            <w:pPr>
              <w:spacing w:after="0"/>
              <w:jc w:val="right"/>
              <w:rPr>
                <w:rFonts w:ascii="Arial" w:hAnsi="Arial" w:cs="Arial"/>
                <w:color w:val="000000"/>
                <w:sz w:val="24"/>
                <w:szCs w:val="24"/>
              </w:rPr>
            </w:pPr>
            <w:r w:rsidRPr="00D403DA">
              <w:rPr>
                <w:rFonts w:ascii="Arial" w:hAnsi="Arial" w:cs="Arial"/>
                <w:color w:val="000000"/>
                <w:sz w:val="24"/>
                <w:szCs w:val="24"/>
              </w:rPr>
              <w:t>23</w:t>
            </w:r>
            <w:r w:rsidR="00BD0F95" w:rsidRPr="00D403DA">
              <w:rPr>
                <w:rFonts w:ascii="Arial" w:hAnsi="Arial" w:cs="Arial"/>
                <w:color w:val="000000"/>
                <w:sz w:val="24"/>
                <w:szCs w:val="24"/>
              </w:rPr>
              <w:t>.0</w:t>
            </w:r>
          </w:p>
        </w:tc>
      </w:tr>
      <w:tr w:rsidR="00A85A97" w:rsidRPr="00157F09" w14:paraId="0E0D555E" w14:textId="77777777" w:rsidTr="000E5764">
        <w:tc>
          <w:tcPr>
            <w:tcW w:w="6487" w:type="dxa"/>
          </w:tcPr>
          <w:p w14:paraId="4196784A" w14:textId="77777777" w:rsidR="00A85A97" w:rsidRPr="00D403DA" w:rsidRDefault="00A85A97" w:rsidP="000E5764">
            <w:pPr>
              <w:spacing w:after="0"/>
              <w:jc w:val="both"/>
              <w:rPr>
                <w:rFonts w:ascii="Arial" w:hAnsi="Arial" w:cs="Arial"/>
                <w:color w:val="000000"/>
                <w:sz w:val="24"/>
                <w:szCs w:val="24"/>
              </w:rPr>
            </w:pPr>
            <w:r w:rsidRPr="00D403DA">
              <w:rPr>
                <w:rFonts w:ascii="Arial" w:hAnsi="Arial" w:cs="Arial"/>
                <w:color w:val="000000"/>
                <w:sz w:val="24"/>
                <w:szCs w:val="24"/>
              </w:rPr>
              <w:t>Retiring in 20 years</w:t>
            </w:r>
          </w:p>
        </w:tc>
        <w:tc>
          <w:tcPr>
            <w:tcW w:w="1417" w:type="dxa"/>
          </w:tcPr>
          <w:p w14:paraId="44918D63" w14:textId="77777777" w:rsidR="00A85A97" w:rsidRPr="00D403DA" w:rsidRDefault="00A85A97" w:rsidP="000E5764">
            <w:pPr>
              <w:spacing w:after="0"/>
              <w:jc w:val="right"/>
              <w:rPr>
                <w:rFonts w:ascii="Arial" w:hAnsi="Arial" w:cs="Arial"/>
                <w:color w:val="000000"/>
                <w:sz w:val="24"/>
                <w:szCs w:val="24"/>
              </w:rPr>
            </w:pPr>
            <w:r w:rsidRPr="00D403DA">
              <w:rPr>
                <w:rFonts w:ascii="Arial" w:hAnsi="Arial" w:cs="Arial"/>
                <w:color w:val="000000"/>
                <w:sz w:val="24"/>
                <w:szCs w:val="24"/>
              </w:rPr>
              <w:t>Males</w:t>
            </w:r>
          </w:p>
        </w:tc>
        <w:tc>
          <w:tcPr>
            <w:tcW w:w="1418" w:type="dxa"/>
          </w:tcPr>
          <w:p w14:paraId="1EE9E2D0" w14:textId="640B6B75" w:rsidR="00A85A97" w:rsidRPr="00D403DA" w:rsidRDefault="00D403DA" w:rsidP="000E5764">
            <w:pPr>
              <w:spacing w:after="0"/>
              <w:jc w:val="right"/>
              <w:rPr>
                <w:rFonts w:ascii="Arial" w:hAnsi="Arial" w:cs="Arial"/>
                <w:color w:val="000000"/>
                <w:sz w:val="24"/>
                <w:szCs w:val="24"/>
              </w:rPr>
            </w:pPr>
            <w:r w:rsidRPr="00D403DA">
              <w:rPr>
                <w:rFonts w:ascii="Arial" w:hAnsi="Arial" w:cs="Arial"/>
                <w:color w:val="000000"/>
                <w:sz w:val="24"/>
                <w:szCs w:val="24"/>
              </w:rPr>
              <w:t>22.8</w:t>
            </w:r>
          </w:p>
        </w:tc>
        <w:tc>
          <w:tcPr>
            <w:tcW w:w="1418" w:type="dxa"/>
          </w:tcPr>
          <w:p w14:paraId="0DAF02DB" w14:textId="52E695CE" w:rsidR="00A85A97" w:rsidRPr="00D403DA" w:rsidRDefault="00D403DA" w:rsidP="00CC3401">
            <w:pPr>
              <w:spacing w:after="0"/>
              <w:jc w:val="right"/>
              <w:rPr>
                <w:rFonts w:ascii="Arial" w:hAnsi="Arial" w:cs="Arial"/>
                <w:color w:val="000000"/>
                <w:sz w:val="24"/>
                <w:szCs w:val="24"/>
              </w:rPr>
            </w:pPr>
            <w:r w:rsidRPr="00D403DA">
              <w:rPr>
                <w:rFonts w:ascii="Arial" w:hAnsi="Arial" w:cs="Arial"/>
                <w:color w:val="000000"/>
                <w:sz w:val="24"/>
                <w:szCs w:val="24"/>
              </w:rPr>
              <w:t>22.3</w:t>
            </w:r>
          </w:p>
        </w:tc>
      </w:tr>
      <w:tr w:rsidR="00A85A97" w:rsidRPr="00157F09" w14:paraId="0211CE76" w14:textId="77777777" w:rsidTr="000E5764">
        <w:tc>
          <w:tcPr>
            <w:tcW w:w="6487" w:type="dxa"/>
          </w:tcPr>
          <w:p w14:paraId="3090A767" w14:textId="77777777" w:rsidR="00A85A97" w:rsidRPr="00D403DA" w:rsidRDefault="00A85A97" w:rsidP="000E5764">
            <w:pPr>
              <w:spacing w:after="0"/>
              <w:jc w:val="both"/>
              <w:rPr>
                <w:rFonts w:ascii="Arial" w:hAnsi="Arial" w:cs="Arial"/>
                <w:color w:val="000000"/>
                <w:sz w:val="24"/>
                <w:szCs w:val="24"/>
              </w:rPr>
            </w:pPr>
          </w:p>
        </w:tc>
        <w:tc>
          <w:tcPr>
            <w:tcW w:w="1417" w:type="dxa"/>
          </w:tcPr>
          <w:p w14:paraId="3872F35C" w14:textId="77777777" w:rsidR="00A85A97" w:rsidRPr="00D403DA" w:rsidRDefault="00A85A97" w:rsidP="000E5764">
            <w:pPr>
              <w:spacing w:after="0"/>
              <w:jc w:val="right"/>
              <w:rPr>
                <w:rFonts w:ascii="Arial" w:hAnsi="Arial" w:cs="Arial"/>
                <w:color w:val="000000"/>
                <w:sz w:val="24"/>
                <w:szCs w:val="24"/>
              </w:rPr>
            </w:pPr>
            <w:r w:rsidRPr="00D403DA">
              <w:rPr>
                <w:rFonts w:ascii="Arial" w:hAnsi="Arial" w:cs="Arial"/>
                <w:color w:val="000000"/>
                <w:sz w:val="24"/>
                <w:szCs w:val="24"/>
              </w:rPr>
              <w:t>Females</w:t>
            </w:r>
          </w:p>
        </w:tc>
        <w:tc>
          <w:tcPr>
            <w:tcW w:w="1418" w:type="dxa"/>
          </w:tcPr>
          <w:p w14:paraId="2CEEDB34" w14:textId="00F868CE" w:rsidR="00A85A97" w:rsidRPr="00D403DA" w:rsidRDefault="00D403DA" w:rsidP="000E5764">
            <w:pPr>
              <w:spacing w:after="0"/>
              <w:jc w:val="right"/>
              <w:rPr>
                <w:rFonts w:ascii="Arial" w:hAnsi="Arial" w:cs="Arial"/>
                <w:color w:val="000000"/>
                <w:sz w:val="24"/>
                <w:szCs w:val="24"/>
              </w:rPr>
            </w:pPr>
            <w:r w:rsidRPr="00D403DA">
              <w:rPr>
                <w:rFonts w:ascii="Arial" w:hAnsi="Arial" w:cs="Arial"/>
                <w:color w:val="000000"/>
                <w:sz w:val="24"/>
                <w:szCs w:val="24"/>
              </w:rPr>
              <w:t>25.9</w:t>
            </w:r>
          </w:p>
        </w:tc>
        <w:tc>
          <w:tcPr>
            <w:tcW w:w="1418" w:type="dxa"/>
          </w:tcPr>
          <w:p w14:paraId="625C1801" w14:textId="63C684A2" w:rsidR="00A85A97" w:rsidRPr="00D403DA" w:rsidRDefault="00D403DA" w:rsidP="00CC3401">
            <w:pPr>
              <w:spacing w:after="0"/>
              <w:jc w:val="right"/>
              <w:rPr>
                <w:rFonts w:ascii="Arial" w:hAnsi="Arial" w:cs="Arial"/>
                <w:color w:val="000000"/>
                <w:sz w:val="24"/>
                <w:szCs w:val="24"/>
              </w:rPr>
            </w:pPr>
            <w:r w:rsidRPr="00D403DA">
              <w:rPr>
                <w:rFonts w:ascii="Arial" w:hAnsi="Arial" w:cs="Arial"/>
                <w:color w:val="000000"/>
                <w:sz w:val="24"/>
                <w:szCs w:val="24"/>
              </w:rPr>
              <w:t>24.7</w:t>
            </w:r>
          </w:p>
        </w:tc>
      </w:tr>
    </w:tbl>
    <w:p w14:paraId="002A2E28" w14:textId="77777777" w:rsidR="00475980" w:rsidRPr="00157F09" w:rsidRDefault="00475980" w:rsidP="0041645E">
      <w:pPr>
        <w:spacing w:after="0"/>
        <w:jc w:val="both"/>
        <w:rPr>
          <w:rFonts w:ascii="Arial" w:hAnsi="Arial" w:cs="Arial"/>
          <w:b/>
          <w:color w:val="000000"/>
          <w:sz w:val="24"/>
          <w:szCs w:val="24"/>
          <w:highlight w:val="yellow"/>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856177" w:rsidRPr="00157F09" w14:paraId="0F96410C" w14:textId="77777777" w:rsidTr="001A338C">
        <w:tc>
          <w:tcPr>
            <w:tcW w:w="6487" w:type="dxa"/>
          </w:tcPr>
          <w:p w14:paraId="6D396B3B" w14:textId="652DAE04" w:rsidR="00D116FF" w:rsidRPr="00BD0726" w:rsidRDefault="0041645E" w:rsidP="0041645E">
            <w:pPr>
              <w:spacing w:after="0"/>
              <w:jc w:val="both"/>
              <w:rPr>
                <w:rFonts w:ascii="Arial" w:hAnsi="Arial" w:cs="Arial"/>
                <w:b/>
                <w:color w:val="000000"/>
                <w:sz w:val="24"/>
                <w:szCs w:val="24"/>
              </w:rPr>
            </w:pPr>
            <w:r w:rsidRPr="00BD0726">
              <w:rPr>
                <w:rFonts w:ascii="Arial" w:hAnsi="Arial" w:cs="Arial"/>
                <w:b/>
                <w:color w:val="000000"/>
                <w:sz w:val="24"/>
                <w:szCs w:val="24"/>
              </w:rPr>
              <w:t>S</w:t>
            </w:r>
            <w:r w:rsidR="00D97DAB" w:rsidRPr="00BD0726">
              <w:rPr>
                <w:rFonts w:ascii="Arial" w:hAnsi="Arial" w:cs="Arial"/>
                <w:b/>
                <w:color w:val="000000"/>
                <w:sz w:val="24"/>
                <w:szCs w:val="24"/>
              </w:rPr>
              <w:t>ensitivity analysi</w:t>
            </w:r>
            <w:r w:rsidR="00D116FF" w:rsidRPr="00BD0726">
              <w:rPr>
                <w:rFonts w:ascii="Arial" w:hAnsi="Arial" w:cs="Arial"/>
                <w:b/>
                <w:color w:val="000000"/>
                <w:sz w:val="24"/>
                <w:szCs w:val="24"/>
              </w:rPr>
              <w:t>s</w:t>
            </w:r>
            <w:r w:rsidR="00E436D8">
              <w:rPr>
                <w:rFonts w:ascii="Arial" w:hAnsi="Arial" w:cs="Arial"/>
                <w:b/>
                <w:color w:val="000000"/>
                <w:sz w:val="24"/>
                <w:szCs w:val="24"/>
              </w:rPr>
              <w:t xml:space="preserve"> on major assumptions</w:t>
            </w:r>
          </w:p>
        </w:tc>
        <w:tc>
          <w:tcPr>
            <w:tcW w:w="1417" w:type="dxa"/>
            <w:shd w:val="clear" w:color="auto" w:fill="auto"/>
          </w:tcPr>
          <w:p w14:paraId="4ED397D6" w14:textId="77777777" w:rsidR="00856177" w:rsidRPr="00BD0726" w:rsidRDefault="00856177">
            <w:pPr>
              <w:spacing w:after="0" w:line="240" w:lineRule="auto"/>
              <w:jc w:val="right"/>
              <w:rPr>
                <w:rFonts w:ascii="Arial" w:hAnsi="Arial" w:cs="Arial"/>
                <w:b/>
                <w:bCs/>
                <w:sz w:val="24"/>
                <w:szCs w:val="24"/>
              </w:rPr>
            </w:pPr>
            <w:r w:rsidRPr="00BD0726">
              <w:rPr>
                <w:rFonts w:ascii="Arial" w:hAnsi="Arial" w:cs="Arial"/>
                <w:b/>
                <w:bCs/>
                <w:sz w:val="24"/>
                <w:szCs w:val="24"/>
              </w:rPr>
              <w:t>£’000</w:t>
            </w:r>
          </w:p>
        </w:tc>
        <w:tc>
          <w:tcPr>
            <w:tcW w:w="1418" w:type="dxa"/>
            <w:shd w:val="clear" w:color="auto" w:fill="auto"/>
          </w:tcPr>
          <w:p w14:paraId="2674BB7E" w14:textId="77777777" w:rsidR="00856177" w:rsidRPr="00BD0726" w:rsidRDefault="00856177" w:rsidP="0041645E">
            <w:pPr>
              <w:spacing w:after="0" w:line="240" w:lineRule="auto"/>
              <w:jc w:val="right"/>
              <w:rPr>
                <w:rFonts w:ascii="Arial" w:hAnsi="Arial" w:cs="Arial"/>
                <w:b/>
                <w:bCs/>
                <w:sz w:val="24"/>
                <w:szCs w:val="24"/>
              </w:rPr>
            </w:pPr>
            <w:r w:rsidRPr="00BD0726">
              <w:rPr>
                <w:rFonts w:ascii="Arial" w:hAnsi="Arial" w:cs="Arial"/>
                <w:b/>
                <w:bCs/>
                <w:sz w:val="24"/>
                <w:szCs w:val="24"/>
              </w:rPr>
              <w:t>£’000</w:t>
            </w:r>
          </w:p>
        </w:tc>
        <w:tc>
          <w:tcPr>
            <w:tcW w:w="1418" w:type="dxa"/>
            <w:shd w:val="clear" w:color="auto" w:fill="auto"/>
          </w:tcPr>
          <w:p w14:paraId="6749A6F0" w14:textId="77777777" w:rsidR="00856177" w:rsidRPr="00BD0726" w:rsidRDefault="00856177" w:rsidP="0041645E">
            <w:pPr>
              <w:spacing w:after="0" w:line="240" w:lineRule="auto"/>
              <w:jc w:val="right"/>
              <w:rPr>
                <w:rFonts w:ascii="Arial" w:hAnsi="Arial" w:cs="Arial"/>
                <w:b/>
                <w:bCs/>
                <w:sz w:val="24"/>
                <w:szCs w:val="24"/>
              </w:rPr>
            </w:pPr>
            <w:r w:rsidRPr="00BD0726">
              <w:rPr>
                <w:rFonts w:ascii="Arial" w:hAnsi="Arial" w:cs="Arial"/>
                <w:b/>
                <w:bCs/>
                <w:sz w:val="24"/>
                <w:szCs w:val="24"/>
              </w:rPr>
              <w:t>£’000</w:t>
            </w:r>
          </w:p>
        </w:tc>
      </w:tr>
      <w:tr w:rsidR="00856177" w:rsidRPr="00157F09" w14:paraId="4D3C7A02" w14:textId="77777777" w:rsidTr="001A338C">
        <w:tc>
          <w:tcPr>
            <w:tcW w:w="6487" w:type="dxa"/>
          </w:tcPr>
          <w:p w14:paraId="124A2681" w14:textId="77777777" w:rsidR="00856177" w:rsidRPr="00BD0726" w:rsidRDefault="00856177" w:rsidP="001A338C">
            <w:pPr>
              <w:spacing w:after="0"/>
              <w:jc w:val="both"/>
              <w:rPr>
                <w:rFonts w:ascii="Arial" w:hAnsi="Arial" w:cs="Arial"/>
                <w:color w:val="000000"/>
                <w:sz w:val="24"/>
                <w:szCs w:val="24"/>
              </w:rPr>
            </w:pPr>
            <w:r w:rsidRPr="00BD0726">
              <w:rPr>
                <w:rFonts w:ascii="Arial" w:hAnsi="Arial" w:cs="Arial"/>
                <w:color w:val="000000"/>
                <w:sz w:val="24"/>
                <w:szCs w:val="24"/>
              </w:rPr>
              <w:t>Adjustment to discount rate</w:t>
            </w:r>
          </w:p>
        </w:tc>
        <w:tc>
          <w:tcPr>
            <w:tcW w:w="1417" w:type="dxa"/>
          </w:tcPr>
          <w:p w14:paraId="41B3DEBB"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c>
          <w:tcPr>
            <w:tcW w:w="1418" w:type="dxa"/>
          </w:tcPr>
          <w:p w14:paraId="2C748ACB"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0.0%</w:t>
            </w:r>
          </w:p>
        </w:tc>
        <w:tc>
          <w:tcPr>
            <w:tcW w:w="1418" w:type="dxa"/>
          </w:tcPr>
          <w:p w14:paraId="0DFD65F1"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r>
      <w:tr w:rsidR="00856177" w:rsidRPr="00157F09" w14:paraId="32E1827F" w14:textId="77777777" w:rsidTr="001A338C">
        <w:tc>
          <w:tcPr>
            <w:tcW w:w="6487" w:type="dxa"/>
          </w:tcPr>
          <w:p w14:paraId="2421860E" w14:textId="77777777" w:rsidR="00856177" w:rsidRPr="00BD0726" w:rsidRDefault="00856177" w:rsidP="0022571A">
            <w:pPr>
              <w:pStyle w:val="ListParagraph"/>
              <w:numPr>
                <w:ilvl w:val="0"/>
                <w:numId w:val="18"/>
              </w:numPr>
              <w:spacing w:after="0"/>
              <w:jc w:val="both"/>
              <w:rPr>
                <w:rFonts w:ascii="Arial" w:hAnsi="Arial" w:cs="Arial"/>
                <w:color w:val="000000"/>
                <w:sz w:val="24"/>
                <w:szCs w:val="24"/>
              </w:rPr>
            </w:pPr>
            <w:r w:rsidRPr="00BD0726">
              <w:rPr>
                <w:rFonts w:ascii="Arial" w:hAnsi="Arial" w:cs="Arial"/>
                <w:color w:val="000000"/>
                <w:sz w:val="24"/>
                <w:szCs w:val="24"/>
              </w:rPr>
              <w:t>Present value of total obligation</w:t>
            </w:r>
          </w:p>
        </w:tc>
        <w:tc>
          <w:tcPr>
            <w:tcW w:w="1417" w:type="dxa"/>
          </w:tcPr>
          <w:p w14:paraId="35208D12" w14:textId="26F1EE91" w:rsidR="00856177" w:rsidRPr="00BD0726" w:rsidRDefault="00D344CD" w:rsidP="0035585B">
            <w:pPr>
              <w:spacing w:after="0"/>
              <w:jc w:val="right"/>
              <w:rPr>
                <w:rFonts w:ascii="Arial" w:hAnsi="Arial" w:cs="Arial"/>
                <w:color w:val="000000"/>
                <w:sz w:val="24"/>
                <w:szCs w:val="24"/>
              </w:rPr>
            </w:pPr>
            <w:r w:rsidRPr="00BD0726">
              <w:rPr>
                <w:rFonts w:ascii="Arial" w:hAnsi="Arial" w:cs="Arial"/>
                <w:color w:val="000000"/>
                <w:sz w:val="24"/>
                <w:szCs w:val="24"/>
              </w:rPr>
              <w:t>24,724</w:t>
            </w:r>
          </w:p>
        </w:tc>
        <w:tc>
          <w:tcPr>
            <w:tcW w:w="1418" w:type="dxa"/>
          </w:tcPr>
          <w:p w14:paraId="3CD0B80B" w14:textId="2CED2578" w:rsidR="00856177" w:rsidRPr="00BD0726" w:rsidRDefault="00D344CD" w:rsidP="0035585B">
            <w:pPr>
              <w:spacing w:after="0"/>
              <w:jc w:val="right"/>
              <w:rPr>
                <w:rFonts w:ascii="Arial" w:hAnsi="Arial" w:cs="Arial"/>
                <w:color w:val="000000"/>
                <w:sz w:val="24"/>
                <w:szCs w:val="24"/>
              </w:rPr>
            </w:pPr>
            <w:r w:rsidRPr="00BD0726">
              <w:rPr>
                <w:rFonts w:ascii="Arial" w:hAnsi="Arial" w:cs="Arial"/>
                <w:color w:val="000000"/>
                <w:sz w:val="24"/>
                <w:szCs w:val="24"/>
              </w:rPr>
              <w:t>25,154</w:t>
            </w:r>
          </w:p>
        </w:tc>
        <w:tc>
          <w:tcPr>
            <w:tcW w:w="1418" w:type="dxa"/>
          </w:tcPr>
          <w:p w14:paraId="2E3142EE" w14:textId="53D2016A" w:rsidR="00856177" w:rsidRPr="00BD0726" w:rsidRDefault="00D344CD" w:rsidP="0035585B">
            <w:pPr>
              <w:spacing w:after="0"/>
              <w:jc w:val="right"/>
              <w:rPr>
                <w:rFonts w:ascii="Arial" w:hAnsi="Arial" w:cs="Arial"/>
                <w:color w:val="000000"/>
                <w:sz w:val="24"/>
                <w:szCs w:val="24"/>
              </w:rPr>
            </w:pPr>
            <w:r w:rsidRPr="00BD0726">
              <w:rPr>
                <w:rFonts w:ascii="Arial" w:hAnsi="Arial" w:cs="Arial"/>
                <w:color w:val="000000"/>
                <w:sz w:val="24"/>
                <w:szCs w:val="24"/>
              </w:rPr>
              <w:t>25,593</w:t>
            </w:r>
          </w:p>
        </w:tc>
      </w:tr>
      <w:tr w:rsidR="00856177" w:rsidRPr="00157F09" w14:paraId="4C931120" w14:textId="77777777" w:rsidTr="001A338C">
        <w:tc>
          <w:tcPr>
            <w:tcW w:w="6487" w:type="dxa"/>
          </w:tcPr>
          <w:p w14:paraId="10581A68" w14:textId="77777777" w:rsidR="00856177" w:rsidRPr="00BD0726" w:rsidRDefault="00856177" w:rsidP="0022571A">
            <w:pPr>
              <w:pStyle w:val="ListParagraph"/>
              <w:numPr>
                <w:ilvl w:val="0"/>
                <w:numId w:val="18"/>
              </w:numPr>
              <w:spacing w:after="0"/>
              <w:jc w:val="both"/>
              <w:rPr>
                <w:rFonts w:ascii="Arial" w:hAnsi="Arial" w:cs="Arial"/>
                <w:color w:val="000000"/>
                <w:sz w:val="24"/>
                <w:szCs w:val="24"/>
              </w:rPr>
            </w:pPr>
            <w:r w:rsidRPr="00BD0726">
              <w:rPr>
                <w:rFonts w:ascii="Arial" w:hAnsi="Arial" w:cs="Arial"/>
                <w:color w:val="000000"/>
                <w:sz w:val="24"/>
                <w:szCs w:val="24"/>
              </w:rPr>
              <w:t>Projected service cost</w:t>
            </w:r>
          </w:p>
        </w:tc>
        <w:tc>
          <w:tcPr>
            <w:tcW w:w="1417" w:type="dxa"/>
          </w:tcPr>
          <w:p w14:paraId="1EF9BA36" w14:textId="7AA1FA90" w:rsidR="00856177" w:rsidRPr="00BD0726" w:rsidRDefault="00D344CD" w:rsidP="0041645E">
            <w:pPr>
              <w:spacing w:after="0"/>
              <w:jc w:val="right"/>
              <w:rPr>
                <w:rFonts w:ascii="Arial" w:hAnsi="Arial" w:cs="Arial"/>
                <w:color w:val="000000"/>
                <w:sz w:val="24"/>
                <w:szCs w:val="24"/>
              </w:rPr>
            </w:pPr>
            <w:r w:rsidRPr="00BD0726">
              <w:rPr>
                <w:rFonts w:ascii="Arial" w:hAnsi="Arial" w:cs="Arial"/>
                <w:color w:val="000000"/>
                <w:sz w:val="24"/>
                <w:szCs w:val="24"/>
              </w:rPr>
              <w:t>488</w:t>
            </w:r>
          </w:p>
        </w:tc>
        <w:tc>
          <w:tcPr>
            <w:tcW w:w="1418" w:type="dxa"/>
          </w:tcPr>
          <w:p w14:paraId="6D696675" w14:textId="4F057F0F" w:rsidR="00856177" w:rsidRPr="00BD0726" w:rsidRDefault="00D344CD" w:rsidP="0035585B">
            <w:pPr>
              <w:spacing w:after="0"/>
              <w:jc w:val="right"/>
              <w:rPr>
                <w:rFonts w:ascii="Arial" w:hAnsi="Arial" w:cs="Arial"/>
                <w:color w:val="000000"/>
                <w:sz w:val="24"/>
                <w:szCs w:val="24"/>
              </w:rPr>
            </w:pPr>
            <w:r w:rsidRPr="00BD0726">
              <w:rPr>
                <w:rFonts w:ascii="Arial" w:hAnsi="Arial" w:cs="Arial"/>
                <w:color w:val="000000"/>
                <w:sz w:val="24"/>
                <w:szCs w:val="24"/>
              </w:rPr>
              <w:t>500</w:t>
            </w:r>
          </w:p>
        </w:tc>
        <w:tc>
          <w:tcPr>
            <w:tcW w:w="1418" w:type="dxa"/>
          </w:tcPr>
          <w:p w14:paraId="7F8C8339" w14:textId="7B64F00F" w:rsidR="00856177" w:rsidRPr="00BD0726" w:rsidRDefault="00D344CD" w:rsidP="0035585B">
            <w:pPr>
              <w:spacing w:after="0"/>
              <w:jc w:val="right"/>
              <w:rPr>
                <w:rFonts w:ascii="Arial" w:hAnsi="Arial" w:cs="Arial"/>
                <w:color w:val="000000"/>
                <w:sz w:val="24"/>
                <w:szCs w:val="24"/>
              </w:rPr>
            </w:pPr>
            <w:r w:rsidRPr="00BD0726">
              <w:rPr>
                <w:rFonts w:ascii="Arial" w:hAnsi="Arial" w:cs="Arial"/>
                <w:color w:val="000000"/>
                <w:sz w:val="24"/>
                <w:szCs w:val="24"/>
              </w:rPr>
              <w:t>512</w:t>
            </w:r>
          </w:p>
        </w:tc>
      </w:tr>
      <w:tr w:rsidR="00856177" w:rsidRPr="00157F09" w14:paraId="3100A1E9" w14:textId="77777777" w:rsidTr="001A338C">
        <w:tc>
          <w:tcPr>
            <w:tcW w:w="6487" w:type="dxa"/>
          </w:tcPr>
          <w:p w14:paraId="4104D65C" w14:textId="77777777" w:rsidR="00856177" w:rsidRPr="00BD0726" w:rsidRDefault="00856177" w:rsidP="001A338C">
            <w:pPr>
              <w:spacing w:after="0"/>
              <w:jc w:val="both"/>
              <w:rPr>
                <w:rFonts w:ascii="Arial" w:hAnsi="Arial" w:cs="Arial"/>
                <w:color w:val="000000"/>
                <w:sz w:val="24"/>
                <w:szCs w:val="24"/>
              </w:rPr>
            </w:pPr>
            <w:r w:rsidRPr="00BD0726">
              <w:rPr>
                <w:rFonts w:ascii="Arial" w:hAnsi="Arial" w:cs="Arial"/>
                <w:color w:val="000000"/>
                <w:sz w:val="24"/>
                <w:szCs w:val="24"/>
              </w:rPr>
              <w:t>Adjustment to long term salary increase</w:t>
            </w:r>
          </w:p>
        </w:tc>
        <w:tc>
          <w:tcPr>
            <w:tcW w:w="1417" w:type="dxa"/>
          </w:tcPr>
          <w:p w14:paraId="71A06A2D"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c>
          <w:tcPr>
            <w:tcW w:w="1418" w:type="dxa"/>
          </w:tcPr>
          <w:p w14:paraId="321629A0"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0.0%</w:t>
            </w:r>
          </w:p>
        </w:tc>
        <w:tc>
          <w:tcPr>
            <w:tcW w:w="1418" w:type="dxa"/>
          </w:tcPr>
          <w:p w14:paraId="17479A8C"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r>
      <w:tr w:rsidR="00856177" w:rsidRPr="00157F09" w14:paraId="73AEF0D3" w14:textId="77777777" w:rsidTr="001A338C">
        <w:tc>
          <w:tcPr>
            <w:tcW w:w="6487" w:type="dxa"/>
          </w:tcPr>
          <w:p w14:paraId="00503234" w14:textId="77777777" w:rsidR="00856177" w:rsidRPr="00BD0726" w:rsidRDefault="00856177" w:rsidP="0022571A">
            <w:pPr>
              <w:pStyle w:val="ListParagraph"/>
              <w:numPr>
                <w:ilvl w:val="0"/>
                <w:numId w:val="18"/>
              </w:numPr>
              <w:spacing w:after="0"/>
              <w:jc w:val="both"/>
              <w:rPr>
                <w:rFonts w:ascii="Arial" w:hAnsi="Arial" w:cs="Arial"/>
                <w:color w:val="000000"/>
                <w:sz w:val="24"/>
                <w:szCs w:val="24"/>
              </w:rPr>
            </w:pPr>
            <w:r w:rsidRPr="00BD0726">
              <w:rPr>
                <w:rFonts w:ascii="Arial" w:hAnsi="Arial" w:cs="Arial"/>
                <w:color w:val="000000"/>
                <w:sz w:val="24"/>
                <w:szCs w:val="24"/>
              </w:rPr>
              <w:t>Present value of total obligation</w:t>
            </w:r>
          </w:p>
        </w:tc>
        <w:tc>
          <w:tcPr>
            <w:tcW w:w="1417" w:type="dxa"/>
          </w:tcPr>
          <w:p w14:paraId="1FA29E1A" w14:textId="5458BC99"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25,184</w:t>
            </w:r>
          </w:p>
        </w:tc>
        <w:tc>
          <w:tcPr>
            <w:tcW w:w="1418" w:type="dxa"/>
          </w:tcPr>
          <w:p w14:paraId="3C98218A" w14:textId="5286F5E0" w:rsidR="00856177" w:rsidRPr="00BD0726" w:rsidRDefault="00943AC1" w:rsidP="0035585B">
            <w:pPr>
              <w:spacing w:after="0"/>
              <w:jc w:val="right"/>
              <w:rPr>
                <w:rFonts w:ascii="Arial" w:hAnsi="Arial" w:cs="Arial"/>
                <w:color w:val="000000"/>
                <w:sz w:val="24"/>
                <w:szCs w:val="24"/>
              </w:rPr>
            </w:pPr>
            <w:r w:rsidRPr="00BD0726">
              <w:rPr>
                <w:rFonts w:ascii="Arial" w:hAnsi="Arial" w:cs="Arial"/>
                <w:color w:val="000000"/>
                <w:sz w:val="24"/>
                <w:szCs w:val="24"/>
              </w:rPr>
              <w:t>2</w:t>
            </w:r>
            <w:r w:rsidR="00BD0726" w:rsidRPr="00BD0726">
              <w:rPr>
                <w:rFonts w:ascii="Arial" w:hAnsi="Arial" w:cs="Arial"/>
                <w:color w:val="000000"/>
                <w:sz w:val="24"/>
                <w:szCs w:val="24"/>
              </w:rPr>
              <w:t>5,154</w:t>
            </w:r>
          </w:p>
        </w:tc>
        <w:tc>
          <w:tcPr>
            <w:tcW w:w="1418" w:type="dxa"/>
          </w:tcPr>
          <w:p w14:paraId="334B880C" w14:textId="5B8058CF"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25,125</w:t>
            </w:r>
          </w:p>
        </w:tc>
      </w:tr>
      <w:tr w:rsidR="00856177" w:rsidRPr="00157F09" w14:paraId="4885BB4D" w14:textId="77777777" w:rsidTr="001A338C">
        <w:tc>
          <w:tcPr>
            <w:tcW w:w="6487" w:type="dxa"/>
          </w:tcPr>
          <w:p w14:paraId="1959BEE6" w14:textId="77777777" w:rsidR="00856177" w:rsidRPr="00BD0726" w:rsidRDefault="00856177" w:rsidP="0022571A">
            <w:pPr>
              <w:pStyle w:val="ListParagraph"/>
              <w:numPr>
                <w:ilvl w:val="0"/>
                <w:numId w:val="18"/>
              </w:numPr>
              <w:spacing w:after="0"/>
              <w:jc w:val="both"/>
              <w:rPr>
                <w:rFonts w:ascii="Arial" w:hAnsi="Arial" w:cs="Arial"/>
                <w:color w:val="000000"/>
                <w:sz w:val="24"/>
                <w:szCs w:val="24"/>
              </w:rPr>
            </w:pPr>
            <w:r w:rsidRPr="00BD0726">
              <w:rPr>
                <w:rFonts w:ascii="Arial" w:hAnsi="Arial" w:cs="Arial"/>
                <w:color w:val="000000"/>
                <w:sz w:val="24"/>
                <w:szCs w:val="24"/>
              </w:rPr>
              <w:t>Projected service cost</w:t>
            </w:r>
          </w:p>
        </w:tc>
        <w:tc>
          <w:tcPr>
            <w:tcW w:w="1417" w:type="dxa"/>
          </w:tcPr>
          <w:p w14:paraId="22FD34EE" w14:textId="35E4C88C"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500</w:t>
            </w:r>
          </w:p>
        </w:tc>
        <w:tc>
          <w:tcPr>
            <w:tcW w:w="1418" w:type="dxa"/>
          </w:tcPr>
          <w:p w14:paraId="66E44ADA" w14:textId="2D287A0E" w:rsidR="00856177" w:rsidRPr="00BD0726" w:rsidRDefault="00BD0726" w:rsidP="00FB723B">
            <w:pPr>
              <w:spacing w:after="0"/>
              <w:jc w:val="right"/>
              <w:rPr>
                <w:rFonts w:ascii="Arial" w:hAnsi="Arial" w:cs="Arial"/>
                <w:color w:val="000000"/>
                <w:sz w:val="24"/>
                <w:szCs w:val="24"/>
              </w:rPr>
            </w:pPr>
            <w:r w:rsidRPr="00BD0726">
              <w:rPr>
                <w:rFonts w:ascii="Arial" w:hAnsi="Arial" w:cs="Arial"/>
                <w:color w:val="000000"/>
                <w:sz w:val="24"/>
                <w:szCs w:val="24"/>
              </w:rPr>
              <w:t>500</w:t>
            </w:r>
          </w:p>
        </w:tc>
        <w:tc>
          <w:tcPr>
            <w:tcW w:w="1418" w:type="dxa"/>
          </w:tcPr>
          <w:p w14:paraId="5F187678" w14:textId="15407A78" w:rsidR="00856177" w:rsidRPr="00BD0726" w:rsidRDefault="00E00308" w:rsidP="0041645E">
            <w:pPr>
              <w:spacing w:after="0"/>
              <w:jc w:val="right"/>
              <w:rPr>
                <w:rFonts w:ascii="Arial" w:hAnsi="Arial" w:cs="Arial"/>
                <w:color w:val="000000"/>
                <w:sz w:val="24"/>
                <w:szCs w:val="24"/>
              </w:rPr>
            </w:pPr>
            <w:r w:rsidRPr="00BD0726">
              <w:rPr>
                <w:rFonts w:ascii="Arial" w:hAnsi="Arial" w:cs="Arial"/>
                <w:color w:val="000000"/>
                <w:sz w:val="24"/>
                <w:szCs w:val="24"/>
              </w:rPr>
              <w:t>5</w:t>
            </w:r>
            <w:r w:rsidR="00BD0726" w:rsidRPr="00BD0726">
              <w:rPr>
                <w:rFonts w:ascii="Arial" w:hAnsi="Arial" w:cs="Arial"/>
                <w:color w:val="000000"/>
                <w:sz w:val="24"/>
                <w:szCs w:val="24"/>
              </w:rPr>
              <w:t>00</w:t>
            </w:r>
          </w:p>
        </w:tc>
      </w:tr>
      <w:tr w:rsidR="00856177" w:rsidRPr="00157F09" w14:paraId="074C07F2" w14:textId="77777777" w:rsidTr="001A338C">
        <w:tc>
          <w:tcPr>
            <w:tcW w:w="6487" w:type="dxa"/>
          </w:tcPr>
          <w:p w14:paraId="4D6F4D6B" w14:textId="77777777" w:rsidR="00856177" w:rsidRPr="00BD0726" w:rsidRDefault="00856177" w:rsidP="001A338C">
            <w:pPr>
              <w:spacing w:after="0"/>
              <w:jc w:val="both"/>
              <w:rPr>
                <w:rFonts w:ascii="Arial" w:hAnsi="Arial" w:cs="Arial"/>
                <w:color w:val="000000"/>
                <w:sz w:val="24"/>
                <w:szCs w:val="24"/>
              </w:rPr>
            </w:pPr>
            <w:r w:rsidRPr="00BD0726">
              <w:rPr>
                <w:rFonts w:ascii="Arial" w:hAnsi="Arial" w:cs="Arial"/>
                <w:color w:val="000000"/>
                <w:sz w:val="24"/>
                <w:szCs w:val="24"/>
              </w:rPr>
              <w:t>Adjustment to pension increases and deferred revaluation</w:t>
            </w:r>
          </w:p>
        </w:tc>
        <w:tc>
          <w:tcPr>
            <w:tcW w:w="1417" w:type="dxa"/>
          </w:tcPr>
          <w:p w14:paraId="41F9D08C"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c>
          <w:tcPr>
            <w:tcW w:w="1418" w:type="dxa"/>
          </w:tcPr>
          <w:p w14:paraId="27C25A0F"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0.0%</w:t>
            </w:r>
          </w:p>
        </w:tc>
        <w:tc>
          <w:tcPr>
            <w:tcW w:w="1418" w:type="dxa"/>
          </w:tcPr>
          <w:p w14:paraId="6605CB10"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-0.1%</w:t>
            </w:r>
          </w:p>
        </w:tc>
      </w:tr>
      <w:tr w:rsidR="00856177" w:rsidRPr="00157F09" w14:paraId="7BC3C201" w14:textId="77777777" w:rsidTr="001A338C">
        <w:tc>
          <w:tcPr>
            <w:tcW w:w="6487" w:type="dxa"/>
          </w:tcPr>
          <w:p w14:paraId="0AD98E4F" w14:textId="77777777" w:rsidR="00856177" w:rsidRPr="00BD0726" w:rsidRDefault="00856177" w:rsidP="0022571A">
            <w:pPr>
              <w:pStyle w:val="ListParagraph"/>
              <w:numPr>
                <w:ilvl w:val="0"/>
                <w:numId w:val="19"/>
              </w:numPr>
              <w:spacing w:after="0"/>
              <w:jc w:val="both"/>
              <w:rPr>
                <w:rFonts w:ascii="Arial" w:hAnsi="Arial" w:cs="Arial"/>
                <w:color w:val="000000"/>
                <w:sz w:val="24"/>
                <w:szCs w:val="24"/>
              </w:rPr>
            </w:pPr>
            <w:r w:rsidRPr="00BD0726">
              <w:rPr>
                <w:rFonts w:ascii="Arial" w:hAnsi="Arial" w:cs="Arial"/>
                <w:color w:val="000000"/>
                <w:sz w:val="24"/>
                <w:szCs w:val="24"/>
              </w:rPr>
              <w:t>Present value of total obligation</w:t>
            </w:r>
          </w:p>
        </w:tc>
        <w:tc>
          <w:tcPr>
            <w:tcW w:w="1417" w:type="dxa"/>
          </w:tcPr>
          <w:p w14:paraId="57351370" w14:textId="47410297"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25,565</w:t>
            </w:r>
          </w:p>
        </w:tc>
        <w:tc>
          <w:tcPr>
            <w:tcW w:w="1418" w:type="dxa"/>
          </w:tcPr>
          <w:p w14:paraId="2A378602" w14:textId="522FDB22" w:rsidR="00856177" w:rsidRPr="00BD0726" w:rsidRDefault="00BD0726" w:rsidP="00FB723B">
            <w:pPr>
              <w:spacing w:after="0"/>
              <w:jc w:val="right"/>
              <w:rPr>
                <w:rFonts w:ascii="Arial" w:hAnsi="Arial" w:cs="Arial"/>
                <w:color w:val="000000"/>
                <w:sz w:val="24"/>
                <w:szCs w:val="24"/>
              </w:rPr>
            </w:pPr>
            <w:r w:rsidRPr="00BD0726">
              <w:rPr>
                <w:rFonts w:ascii="Arial" w:hAnsi="Arial" w:cs="Arial"/>
                <w:color w:val="000000"/>
                <w:sz w:val="24"/>
                <w:szCs w:val="24"/>
              </w:rPr>
              <w:t>25,154</w:t>
            </w:r>
          </w:p>
        </w:tc>
        <w:tc>
          <w:tcPr>
            <w:tcW w:w="1418" w:type="dxa"/>
          </w:tcPr>
          <w:p w14:paraId="2F1CB7CB" w14:textId="4D3F92D7"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24,750</w:t>
            </w:r>
          </w:p>
        </w:tc>
      </w:tr>
      <w:tr w:rsidR="00856177" w:rsidRPr="00157F09" w14:paraId="11DAAF4D" w14:textId="77777777" w:rsidTr="001A338C">
        <w:tc>
          <w:tcPr>
            <w:tcW w:w="6487" w:type="dxa"/>
          </w:tcPr>
          <w:p w14:paraId="1FF6A9B6" w14:textId="77777777" w:rsidR="00856177" w:rsidRPr="00BD0726" w:rsidRDefault="00856177" w:rsidP="0022571A">
            <w:pPr>
              <w:pStyle w:val="ListParagraph"/>
              <w:numPr>
                <w:ilvl w:val="0"/>
                <w:numId w:val="19"/>
              </w:numPr>
              <w:spacing w:after="0"/>
              <w:jc w:val="both"/>
              <w:rPr>
                <w:rFonts w:ascii="Arial" w:hAnsi="Arial" w:cs="Arial"/>
                <w:color w:val="000000"/>
                <w:sz w:val="24"/>
                <w:szCs w:val="24"/>
              </w:rPr>
            </w:pPr>
            <w:r w:rsidRPr="00BD0726">
              <w:rPr>
                <w:rFonts w:ascii="Arial" w:hAnsi="Arial" w:cs="Arial"/>
                <w:color w:val="000000"/>
                <w:sz w:val="24"/>
                <w:szCs w:val="24"/>
              </w:rPr>
              <w:t>Projected service cost</w:t>
            </w:r>
          </w:p>
        </w:tc>
        <w:tc>
          <w:tcPr>
            <w:tcW w:w="1417" w:type="dxa"/>
          </w:tcPr>
          <w:p w14:paraId="54D95CA5" w14:textId="73FCB226"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512</w:t>
            </w:r>
          </w:p>
        </w:tc>
        <w:tc>
          <w:tcPr>
            <w:tcW w:w="1418" w:type="dxa"/>
          </w:tcPr>
          <w:p w14:paraId="31C40241" w14:textId="35476C3D"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500</w:t>
            </w:r>
          </w:p>
        </w:tc>
        <w:tc>
          <w:tcPr>
            <w:tcW w:w="1418" w:type="dxa"/>
          </w:tcPr>
          <w:p w14:paraId="4797490F" w14:textId="5A69346A"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488</w:t>
            </w:r>
          </w:p>
        </w:tc>
      </w:tr>
      <w:tr w:rsidR="00856177" w:rsidRPr="00157F09" w14:paraId="03F82B47" w14:textId="77777777" w:rsidTr="001A338C">
        <w:tc>
          <w:tcPr>
            <w:tcW w:w="6487" w:type="dxa"/>
          </w:tcPr>
          <w:p w14:paraId="0D83D133" w14:textId="77777777" w:rsidR="00856177" w:rsidRPr="00BD0726" w:rsidRDefault="00856177" w:rsidP="001A338C">
            <w:pPr>
              <w:spacing w:after="0"/>
              <w:jc w:val="both"/>
              <w:rPr>
                <w:rFonts w:ascii="Arial" w:hAnsi="Arial" w:cs="Arial"/>
                <w:color w:val="000000"/>
                <w:sz w:val="24"/>
                <w:szCs w:val="24"/>
              </w:rPr>
            </w:pPr>
            <w:r w:rsidRPr="00BD0726">
              <w:rPr>
                <w:rFonts w:ascii="Arial" w:hAnsi="Arial" w:cs="Arial"/>
                <w:color w:val="000000"/>
                <w:sz w:val="24"/>
                <w:szCs w:val="24"/>
              </w:rPr>
              <w:t>Adjustment to mortality age rating</w:t>
            </w:r>
            <w:r w:rsidR="00BA7D99" w:rsidRPr="00BD0726">
              <w:rPr>
                <w:rFonts w:ascii="Arial" w:hAnsi="Arial" w:cs="Arial"/>
                <w:color w:val="000000"/>
                <w:sz w:val="24"/>
                <w:szCs w:val="24"/>
              </w:rPr>
              <w:t xml:space="preserve"> assumption</w:t>
            </w:r>
          </w:p>
        </w:tc>
        <w:tc>
          <w:tcPr>
            <w:tcW w:w="1417" w:type="dxa"/>
          </w:tcPr>
          <w:p w14:paraId="14FD5C29"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+1 Year</w:t>
            </w:r>
          </w:p>
        </w:tc>
        <w:tc>
          <w:tcPr>
            <w:tcW w:w="1418" w:type="dxa"/>
          </w:tcPr>
          <w:p w14:paraId="56C54113"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None</w:t>
            </w:r>
          </w:p>
        </w:tc>
        <w:tc>
          <w:tcPr>
            <w:tcW w:w="1418" w:type="dxa"/>
          </w:tcPr>
          <w:p w14:paraId="685E47DF" w14:textId="77777777" w:rsidR="00856177" w:rsidRPr="00BD0726" w:rsidRDefault="00856177" w:rsidP="0041645E">
            <w:pPr>
              <w:spacing w:after="0"/>
              <w:jc w:val="right"/>
              <w:rPr>
                <w:rFonts w:ascii="Arial" w:hAnsi="Arial" w:cs="Arial"/>
                <w:color w:val="000000"/>
                <w:sz w:val="24"/>
                <w:szCs w:val="24"/>
              </w:rPr>
            </w:pPr>
            <w:r w:rsidRPr="00BD0726">
              <w:rPr>
                <w:rFonts w:ascii="Arial" w:hAnsi="Arial" w:cs="Arial"/>
                <w:color w:val="000000"/>
                <w:sz w:val="24"/>
                <w:szCs w:val="24"/>
              </w:rPr>
              <w:t>-1 Year</w:t>
            </w:r>
          </w:p>
        </w:tc>
      </w:tr>
      <w:tr w:rsidR="00856177" w:rsidRPr="00157F09" w14:paraId="58066195" w14:textId="77777777" w:rsidTr="001A338C">
        <w:tc>
          <w:tcPr>
            <w:tcW w:w="6487" w:type="dxa"/>
          </w:tcPr>
          <w:p w14:paraId="62A10088" w14:textId="77777777" w:rsidR="00856177" w:rsidRPr="00BD0726" w:rsidRDefault="00856177" w:rsidP="0022571A">
            <w:pPr>
              <w:pStyle w:val="ListParagraph"/>
              <w:numPr>
                <w:ilvl w:val="0"/>
                <w:numId w:val="20"/>
              </w:numPr>
              <w:spacing w:after="0"/>
              <w:jc w:val="both"/>
              <w:rPr>
                <w:rFonts w:ascii="Arial" w:hAnsi="Arial" w:cs="Arial"/>
                <w:color w:val="000000"/>
                <w:sz w:val="24"/>
                <w:szCs w:val="24"/>
              </w:rPr>
            </w:pPr>
            <w:r w:rsidRPr="00BD0726">
              <w:rPr>
                <w:rFonts w:ascii="Arial" w:hAnsi="Arial" w:cs="Arial"/>
                <w:color w:val="000000"/>
                <w:sz w:val="24"/>
                <w:szCs w:val="24"/>
              </w:rPr>
              <w:t>Present value of total obligation</w:t>
            </w:r>
          </w:p>
        </w:tc>
        <w:tc>
          <w:tcPr>
            <w:tcW w:w="1417" w:type="dxa"/>
          </w:tcPr>
          <w:p w14:paraId="559E5505" w14:textId="577EEB65"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25,995</w:t>
            </w:r>
          </w:p>
        </w:tc>
        <w:tc>
          <w:tcPr>
            <w:tcW w:w="1418" w:type="dxa"/>
          </w:tcPr>
          <w:p w14:paraId="36308512" w14:textId="02806015"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25,154</w:t>
            </w:r>
          </w:p>
        </w:tc>
        <w:tc>
          <w:tcPr>
            <w:tcW w:w="1418" w:type="dxa"/>
          </w:tcPr>
          <w:p w14:paraId="7E6DDEB9" w14:textId="4403DA01"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24,340</w:t>
            </w:r>
          </w:p>
        </w:tc>
      </w:tr>
      <w:tr w:rsidR="00856177" w:rsidRPr="007F0180" w14:paraId="3F46F980" w14:textId="77777777" w:rsidTr="001A338C">
        <w:tc>
          <w:tcPr>
            <w:tcW w:w="6487" w:type="dxa"/>
          </w:tcPr>
          <w:p w14:paraId="07DA6D12" w14:textId="77777777" w:rsidR="00856177" w:rsidRPr="00BD0726" w:rsidRDefault="00856177" w:rsidP="0022571A">
            <w:pPr>
              <w:pStyle w:val="ListParagraph"/>
              <w:numPr>
                <w:ilvl w:val="0"/>
                <w:numId w:val="20"/>
              </w:numPr>
              <w:spacing w:after="0"/>
              <w:jc w:val="both"/>
              <w:rPr>
                <w:rFonts w:ascii="Arial" w:hAnsi="Arial" w:cs="Arial"/>
                <w:color w:val="000000"/>
                <w:sz w:val="24"/>
                <w:szCs w:val="24"/>
              </w:rPr>
            </w:pPr>
            <w:r w:rsidRPr="00BD0726">
              <w:rPr>
                <w:rFonts w:ascii="Arial" w:hAnsi="Arial" w:cs="Arial"/>
                <w:color w:val="000000"/>
                <w:sz w:val="24"/>
                <w:szCs w:val="24"/>
              </w:rPr>
              <w:t>Projected service cost</w:t>
            </w:r>
          </w:p>
        </w:tc>
        <w:tc>
          <w:tcPr>
            <w:tcW w:w="1417" w:type="dxa"/>
          </w:tcPr>
          <w:p w14:paraId="6196FA25" w14:textId="2D44A4F8" w:rsidR="00856177" w:rsidRPr="00BD0726" w:rsidRDefault="00BD0726">
            <w:pPr>
              <w:spacing w:after="0"/>
              <w:jc w:val="right"/>
              <w:rPr>
                <w:rFonts w:ascii="Arial" w:hAnsi="Arial" w:cs="Arial"/>
                <w:color w:val="000000"/>
                <w:sz w:val="24"/>
                <w:szCs w:val="24"/>
              </w:rPr>
            </w:pPr>
            <w:r w:rsidRPr="00BD0726">
              <w:rPr>
                <w:rFonts w:ascii="Arial" w:hAnsi="Arial" w:cs="Arial"/>
                <w:color w:val="000000"/>
                <w:sz w:val="24"/>
                <w:szCs w:val="24"/>
              </w:rPr>
              <w:t>517</w:t>
            </w:r>
          </w:p>
        </w:tc>
        <w:tc>
          <w:tcPr>
            <w:tcW w:w="1418" w:type="dxa"/>
          </w:tcPr>
          <w:p w14:paraId="78073687" w14:textId="733EDAA8"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500</w:t>
            </w:r>
          </w:p>
        </w:tc>
        <w:tc>
          <w:tcPr>
            <w:tcW w:w="1418" w:type="dxa"/>
          </w:tcPr>
          <w:p w14:paraId="47C3D81F" w14:textId="307EE292" w:rsidR="00856177" w:rsidRPr="00BD0726" w:rsidRDefault="00BD0726" w:rsidP="0035585B">
            <w:pPr>
              <w:spacing w:after="0"/>
              <w:jc w:val="right"/>
              <w:rPr>
                <w:rFonts w:ascii="Arial" w:hAnsi="Arial" w:cs="Arial"/>
                <w:color w:val="000000"/>
                <w:sz w:val="24"/>
                <w:szCs w:val="24"/>
              </w:rPr>
            </w:pPr>
            <w:r w:rsidRPr="00BD0726">
              <w:rPr>
                <w:rFonts w:ascii="Arial" w:hAnsi="Arial" w:cs="Arial"/>
                <w:color w:val="000000"/>
                <w:sz w:val="24"/>
                <w:szCs w:val="24"/>
              </w:rPr>
              <w:t>484</w:t>
            </w:r>
          </w:p>
        </w:tc>
      </w:tr>
    </w:tbl>
    <w:p w14:paraId="20DE6DFB" w14:textId="77777777" w:rsidR="004169B3" w:rsidRPr="007F0180" w:rsidRDefault="004169B3">
      <w:pPr>
        <w:rPr>
          <w:rFonts w:ascii="Arial" w:hAnsi="Arial" w:cs="Arial"/>
          <w:sz w:val="24"/>
          <w:szCs w:val="24"/>
        </w:rPr>
      </w:pPr>
    </w:p>
    <w:tbl>
      <w:tblPr>
        <w:tblW w:w="10740" w:type="dxa"/>
        <w:tblLook w:val="00A0" w:firstRow="1" w:lastRow="0" w:firstColumn="1" w:lastColumn="0" w:noHBand="0" w:noVBand="0"/>
      </w:tblPr>
      <w:tblGrid>
        <w:gridCol w:w="6487"/>
        <w:gridCol w:w="2268"/>
        <w:gridCol w:w="1985"/>
      </w:tblGrid>
      <w:tr w:rsidR="00877385" w:rsidRPr="007F0180" w14:paraId="29FA2D15" w14:textId="77777777" w:rsidTr="00547CBE">
        <w:trPr>
          <w:trHeight w:val="253"/>
        </w:trPr>
        <w:tc>
          <w:tcPr>
            <w:tcW w:w="6487" w:type="dxa"/>
            <w:vMerge w:val="restart"/>
          </w:tcPr>
          <w:p w14:paraId="102DFECB" w14:textId="77777777" w:rsidR="00877385" w:rsidRPr="007F0180" w:rsidRDefault="00877385" w:rsidP="001A338C">
            <w:pPr>
              <w:spacing w:after="0" w:line="240" w:lineRule="auto"/>
              <w:jc w:val="both"/>
              <w:rPr>
                <w:rFonts w:ascii="Arial" w:hAnsi="Arial" w:cs="Arial"/>
                <w:color w:val="000000"/>
                <w:sz w:val="24"/>
                <w:szCs w:val="24"/>
              </w:rPr>
            </w:pPr>
            <w:r w:rsidRPr="007F0180">
              <w:rPr>
                <w:rFonts w:ascii="Arial" w:hAnsi="Arial" w:cs="Arial"/>
                <w:b/>
                <w:color w:val="000000"/>
                <w:sz w:val="24"/>
                <w:szCs w:val="24"/>
              </w:rPr>
              <w:t>Re-measurements in other comprehensive income</w:t>
            </w:r>
          </w:p>
        </w:tc>
        <w:tc>
          <w:tcPr>
            <w:tcW w:w="2268" w:type="dxa"/>
            <w:shd w:val="clear" w:color="auto" w:fill="auto"/>
            <w:vAlign w:val="bottom"/>
          </w:tcPr>
          <w:p w14:paraId="4F946599" w14:textId="72AA7CDE" w:rsidR="00877385" w:rsidRPr="007F0180" w:rsidRDefault="00BA3978" w:rsidP="00A85A97">
            <w:pPr>
              <w:spacing w:after="0"/>
              <w:jc w:val="right"/>
              <w:rPr>
                <w:rFonts w:ascii="Arial" w:hAnsi="Arial" w:cs="Arial"/>
                <w:b/>
                <w:sz w:val="24"/>
                <w:szCs w:val="24"/>
              </w:rPr>
            </w:pPr>
            <w:r w:rsidRPr="007F0180">
              <w:rPr>
                <w:rFonts w:ascii="Arial" w:hAnsi="Arial" w:cs="Arial"/>
                <w:b/>
                <w:bCs/>
                <w:sz w:val="24"/>
                <w:szCs w:val="24"/>
              </w:rPr>
              <w:t>2019-20</w:t>
            </w:r>
          </w:p>
        </w:tc>
        <w:tc>
          <w:tcPr>
            <w:tcW w:w="1985" w:type="dxa"/>
            <w:shd w:val="clear" w:color="auto" w:fill="auto"/>
            <w:vAlign w:val="bottom"/>
          </w:tcPr>
          <w:p w14:paraId="0B0A6CBC" w14:textId="3636CC39" w:rsidR="00877385" w:rsidRPr="007F0180" w:rsidRDefault="00877385" w:rsidP="00A85A97">
            <w:pPr>
              <w:spacing w:after="0"/>
              <w:jc w:val="right"/>
              <w:rPr>
                <w:rFonts w:ascii="Arial" w:hAnsi="Arial" w:cs="Arial"/>
                <w:b/>
                <w:sz w:val="24"/>
                <w:szCs w:val="24"/>
              </w:rPr>
            </w:pPr>
            <w:r w:rsidRPr="007F0180">
              <w:rPr>
                <w:rFonts w:ascii="Arial" w:hAnsi="Arial" w:cs="Arial"/>
                <w:b/>
                <w:bCs/>
                <w:sz w:val="24"/>
                <w:szCs w:val="24"/>
              </w:rPr>
              <w:t>201</w:t>
            </w:r>
            <w:r w:rsidR="00BA3978" w:rsidRPr="007F0180">
              <w:rPr>
                <w:rFonts w:ascii="Arial" w:hAnsi="Arial" w:cs="Arial"/>
                <w:b/>
                <w:bCs/>
                <w:sz w:val="24"/>
                <w:szCs w:val="24"/>
              </w:rPr>
              <w:t>8-19</w:t>
            </w:r>
          </w:p>
        </w:tc>
      </w:tr>
      <w:tr w:rsidR="00782D95" w:rsidRPr="007F0180" w14:paraId="6D93FB95" w14:textId="77777777" w:rsidTr="00547CBE">
        <w:trPr>
          <w:trHeight w:val="253"/>
        </w:trPr>
        <w:tc>
          <w:tcPr>
            <w:tcW w:w="6487" w:type="dxa"/>
            <w:vMerge/>
          </w:tcPr>
          <w:p w14:paraId="7DA04EB9" w14:textId="77777777" w:rsidR="00782D95" w:rsidRPr="007F0180" w:rsidRDefault="00782D95" w:rsidP="001A338C">
            <w:pPr>
              <w:spacing w:after="0" w:line="240" w:lineRule="auto"/>
              <w:jc w:val="both"/>
              <w:rPr>
                <w:rFonts w:ascii="Arial" w:hAnsi="Arial" w:cs="Arial"/>
                <w:color w:val="000000"/>
                <w:sz w:val="24"/>
                <w:szCs w:val="24"/>
              </w:rPr>
            </w:pPr>
          </w:p>
        </w:tc>
        <w:tc>
          <w:tcPr>
            <w:tcW w:w="2268" w:type="dxa"/>
            <w:shd w:val="clear" w:color="auto" w:fill="auto"/>
            <w:vAlign w:val="bottom"/>
          </w:tcPr>
          <w:p w14:paraId="09F91615" w14:textId="77777777" w:rsidR="00782D95" w:rsidRPr="007F0180" w:rsidRDefault="00782D95" w:rsidP="0041645E">
            <w:pPr>
              <w:spacing w:after="0" w:line="240" w:lineRule="auto"/>
              <w:jc w:val="right"/>
              <w:rPr>
                <w:rFonts w:ascii="Arial" w:hAnsi="Arial" w:cs="Arial"/>
                <w:b/>
                <w:bCs/>
                <w:color w:val="9BBB59"/>
                <w:sz w:val="24"/>
                <w:szCs w:val="24"/>
              </w:rPr>
            </w:pPr>
            <w:r w:rsidRPr="007F0180">
              <w:rPr>
                <w:rFonts w:ascii="Arial" w:hAnsi="Arial" w:cs="Arial"/>
                <w:bCs/>
                <w:sz w:val="24"/>
                <w:szCs w:val="24"/>
              </w:rPr>
              <w:t>£'000</w:t>
            </w:r>
          </w:p>
        </w:tc>
        <w:tc>
          <w:tcPr>
            <w:tcW w:w="1985" w:type="dxa"/>
            <w:shd w:val="clear" w:color="auto" w:fill="auto"/>
            <w:vAlign w:val="bottom"/>
          </w:tcPr>
          <w:p w14:paraId="33D0D54F" w14:textId="77777777" w:rsidR="00782D95" w:rsidRPr="007F0180" w:rsidRDefault="00782D95" w:rsidP="0041645E">
            <w:pPr>
              <w:spacing w:after="0" w:line="240" w:lineRule="auto"/>
              <w:jc w:val="right"/>
              <w:rPr>
                <w:rFonts w:ascii="Arial" w:hAnsi="Arial" w:cs="Arial"/>
                <w:b/>
                <w:bCs/>
                <w:color w:val="9BBB59"/>
                <w:sz w:val="24"/>
                <w:szCs w:val="24"/>
              </w:rPr>
            </w:pPr>
            <w:r w:rsidRPr="007F0180">
              <w:rPr>
                <w:rFonts w:ascii="Arial" w:hAnsi="Arial" w:cs="Arial"/>
                <w:bCs/>
                <w:sz w:val="24"/>
                <w:szCs w:val="24"/>
              </w:rPr>
              <w:t>£'000</w:t>
            </w:r>
          </w:p>
        </w:tc>
      </w:tr>
      <w:tr w:rsidR="00BA3978" w:rsidRPr="007F0180" w14:paraId="67B51122" w14:textId="77777777" w:rsidTr="001A338C">
        <w:trPr>
          <w:trHeight w:val="253"/>
        </w:trPr>
        <w:tc>
          <w:tcPr>
            <w:tcW w:w="6487" w:type="dxa"/>
          </w:tcPr>
          <w:p w14:paraId="612772B2" w14:textId="77777777" w:rsidR="00BA3978" w:rsidRPr="007F0180" w:rsidRDefault="00BA3978" w:rsidP="00BA3978">
            <w:pPr>
              <w:spacing w:after="0" w:line="240" w:lineRule="auto"/>
              <w:jc w:val="both"/>
              <w:rPr>
                <w:rFonts w:ascii="Arial" w:hAnsi="Arial" w:cs="Arial"/>
                <w:color w:val="000000"/>
                <w:sz w:val="24"/>
                <w:szCs w:val="24"/>
              </w:rPr>
            </w:pPr>
            <w:r w:rsidRPr="007F0180">
              <w:rPr>
                <w:rFonts w:ascii="Arial" w:hAnsi="Arial" w:cs="Arial"/>
                <w:color w:val="000000"/>
                <w:sz w:val="24"/>
                <w:szCs w:val="24"/>
              </w:rPr>
              <w:t>Return on plan assets in excess of interest</w:t>
            </w:r>
          </w:p>
        </w:tc>
        <w:tc>
          <w:tcPr>
            <w:tcW w:w="2268" w:type="dxa"/>
            <w:vAlign w:val="bottom"/>
          </w:tcPr>
          <w:p w14:paraId="41680256" w14:textId="380900CB" w:rsidR="00BA3978" w:rsidRPr="007F0180" w:rsidRDefault="00157F09" w:rsidP="00BA3978">
            <w:pPr>
              <w:spacing w:after="0" w:line="240" w:lineRule="auto"/>
              <w:jc w:val="right"/>
              <w:rPr>
                <w:rFonts w:ascii="Arial" w:hAnsi="Arial" w:cs="Arial"/>
                <w:color w:val="000000"/>
                <w:sz w:val="24"/>
                <w:szCs w:val="24"/>
              </w:rPr>
            </w:pPr>
            <w:r>
              <w:rPr>
                <w:rFonts w:ascii="Arial" w:hAnsi="Arial" w:cs="Arial"/>
                <w:color w:val="000000"/>
                <w:sz w:val="24"/>
                <w:szCs w:val="24"/>
              </w:rPr>
              <w:t>(2,166)</w:t>
            </w:r>
          </w:p>
        </w:tc>
        <w:tc>
          <w:tcPr>
            <w:tcW w:w="1985" w:type="dxa"/>
            <w:vAlign w:val="bottom"/>
          </w:tcPr>
          <w:p w14:paraId="4E2E77C1" w14:textId="43208DB3" w:rsidR="00BA3978" w:rsidRPr="007F0180" w:rsidRDefault="00BA3978" w:rsidP="00BA3978">
            <w:pPr>
              <w:spacing w:after="0" w:line="240" w:lineRule="auto"/>
              <w:jc w:val="right"/>
              <w:rPr>
                <w:rFonts w:ascii="Arial" w:hAnsi="Arial" w:cs="Arial"/>
                <w:color w:val="000000"/>
                <w:sz w:val="24"/>
                <w:szCs w:val="24"/>
              </w:rPr>
            </w:pPr>
            <w:r w:rsidRPr="007F0180">
              <w:rPr>
                <w:rFonts w:ascii="Arial" w:hAnsi="Arial" w:cs="Arial"/>
                <w:color w:val="000000"/>
                <w:sz w:val="24"/>
                <w:szCs w:val="24"/>
              </w:rPr>
              <w:t>1,578</w:t>
            </w:r>
          </w:p>
        </w:tc>
      </w:tr>
      <w:tr w:rsidR="00BA3978" w:rsidRPr="007F0180" w14:paraId="2EB1F99B" w14:textId="77777777" w:rsidTr="001A338C">
        <w:trPr>
          <w:trHeight w:val="253"/>
        </w:trPr>
        <w:tc>
          <w:tcPr>
            <w:tcW w:w="6487" w:type="dxa"/>
          </w:tcPr>
          <w:p w14:paraId="285F4661" w14:textId="77777777" w:rsidR="00BA3978" w:rsidRPr="007F0180" w:rsidRDefault="00BA3978" w:rsidP="00BA3978">
            <w:pPr>
              <w:spacing w:after="0" w:line="240" w:lineRule="auto"/>
              <w:jc w:val="both"/>
              <w:rPr>
                <w:rFonts w:ascii="Arial" w:hAnsi="Arial" w:cs="Arial"/>
                <w:color w:val="000000"/>
                <w:sz w:val="24"/>
                <w:szCs w:val="24"/>
              </w:rPr>
            </w:pPr>
            <w:r w:rsidRPr="007F0180">
              <w:rPr>
                <w:rFonts w:ascii="Arial" w:hAnsi="Arial" w:cs="Arial"/>
                <w:color w:val="000000"/>
                <w:sz w:val="24"/>
                <w:szCs w:val="24"/>
              </w:rPr>
              <w:t>Other actuarial gains on assets</w:t>
            </w:r>
          </w:p>
        </w:tc>
        <w:tc>
          <w:tcPr>
            <w:tcW w:w="2268" w:type="dxa"/>
            <w:vAlign w:val="bottom"/>
          </w:tcPr>
          <w:p w14:paraId="6A1BC8D5" w14:textId="58C26019" w:rsidR="00BA3978" w:rsidRPr="007F0180" w:rsidRDefault="00157F09" w:rsidP="00BA3978">
            <w:pPr>
              <w:spacing w:after="0" w:line="240" w:lineRule="auto"/>
              <w:jc w:val="right"/>
              <w:rPr>
                <w:rFonts w:ascii="Arial" w:hAnsi="Arial" w:cs="Arial"/>
                <w:color w:val="000000"/>
                <w:sz w:val="24"/>
                <w:szCs w:val="24"/>
              </w:rPr>
            </w:pPr>
            <w:r>
              <w:rPr>
                <w:rFonts w:ascii="Arial" w:hAnsi="Arial" w:cs="Arial"/>
                <w:color w:val="000000"/>
                <w:sz w:val="24"/>
                <w:szCs w:val="24"/>
              </w:rPr>
              <w:t>(492)</w:t>
            </w:r>
          </w:p>
        </w:tc>
        <w:tc>
          <w:tcPr>
            <w:tcW w:w="1985" w:type="dxa"/>
            <w:vAlign w:val="bottom"/>
          </w:tcPr>
          <w:p w14:paraId="46F48C2A" w14:textId="4A2F19AF" w:rsidR="00BA3978" w:rsidRPr="007F0180" w:rsidRDefault="00BA3978" w:rsidP="00BA3978">
            <w:pPr>
              <w:spacing w:after="0" w:line="240" w:lineRule="auto"/>
              <w:jc w:val="right"/>
              <w:rPr>
                <w:rFonts w:ascii="Arial" w:hAnsi="Arial" w:cs="Arial"/>
                <w:color w:val="000000"/>
                <w:sz w:val="24"/>
                <w:szCs w:val="24"/>
              </w:rPr>
            </w:pPr>
            <w:r w:rsidRPr="007F0180">
              <w:rPr>
                <w:rFonts w:ascii="Arial" w:hAnsi="Arial" w:cs="Arial"/>
                <w:color w:val="000000"/>
                <w:sz w:val="24"/>
                <w:szCs w:val="24"/>
              </w:rPr>
              <w:t>0</w:t>
            </w:r>
          </w:p>
        </w:tc>
      </w:tr>
      <w:tr w:rsidR="00BA3978" w:rsidRPr="007F0180" w14:paraId="4EE70214" w14:textId="77777777" w:rsidTr="001A338C">
        <w:trPr>
          <w:trHeight w:val="253"/>
        </w:trPr>
        <w:tc>
          <w:tcPr>
            <w:tcW w:w="6487" w:type="dxa"/>
          </w:tcPr>
          <w:p w14:paraId="7CC17AAF" w14:textId="77777777" w:rsidR="00BA3978" w:rsidRPr="007F0180" w:rsidRDefault="00BA3978" w:rsidP="00BA3978">
            <w:pPr>
              <w:spacing w:after="0" w:line="240" w:lineRule="auto"/>
              <w:jc w:val="both"/>
              <w:rPr>
                <w:rFonts w:ascii="Arial" w:hAnsi="Arial" w:cs="Arial"/>
                <w:color w:val="000000"/>
                <w:sz w:val="24"/>
                <w:szCs w:val="24"/>
              </w:rPr>
            </w:pPr>
            <w:r w:rsidRPr="007F0180">
              <w:rPr>
                <w:rFonts w:ascii="Arial" w:hAnsi="Arial" w:cs="Arial"/>
                <w:color w:val="000000"/>
                <w:sz w:val="24"/>
                <w:szCs w:val="24"/>
              </w:rPr>
              <w:t>Change in financial assumptions</w:t>
            </w:r>
          </w:p>
        </w:tc>
        <w:tc>
          <w:tcPr>
            <w:tcW w:w="2268" w:type="dxa"/>
            <w:vAlign w:val="bottom"/>
          </w:tcPr>
          <w:p w14:paraId="258C8170" w14:textId="68BFBC6B" w:rsidR="00BA3978" w:rsidRPr="007F0180" w:rsidRDefault="00157F09" w:rsidP="00BA3978">
            <w:pPr>
              <w:spacing w:after="0" w:line="240" w:lineRule="auto"/>
              <w:jc w:val="right"/>
              <w:rPr>
                <w:rFonts w:ascii="Arial" w:hAnsi="Arial" w:cs="Arial"/>
                <w:color w:val="000000"/>
                <w:sz w:val="24"/>
                <w:szCs w:val="24"/>
              </w:rPr>
            </w:pPr>
            <w:r>
              <w:rPr>
                <w:rFonts w:ascii="Arial" w:hAnsi="Arial" w:cs="Arial"/>
                <w:color w:val="000000"/>
                <w:sz w:val="24"/>
                <w:szCs w:val="24"/>
              </w:rPr>
              <w:t>3,937</w:t>
            </w:r>
          </w:p>
        </w:tc>
        <w:tc>
          <w:tcPr>
            <w:tcW w:w="1985" w:type="dxa"/>
            <w:vAlign w:val="bottom"/>
          </w:tcPr>
          <w:p w14:paraId="1A4E74E4" w14:textId="71F4AC24" w:rsidR="00BA3978" w:rsidRPr="007F0180" w:rsidRDefault="00BA3978" w:rsidP="00BA3978">
            <w:pPr>
              <w:spacing w:after="0" w:line="240" w:lineRule="auto"/>
              <w:jc w:val="right"/>
              <w:rPr>
                <w:rFonts w:ascii="Arial" w:hAnsi="Arial" w:cs="Arial"/>
                <w:color w:val="000000"/>
                <w:sz w:val="24"/>
                <w:szCs w:val="24"/>
              </w:rPr>
            </w:pPr>
            <w:r w:rsidRPr="007F0180">
              <w:rPr>
                <w:rFonts w:ascii="Arial" w:hAnsi="Arial" w:cs="Arial"/>
                <w:color w:val="000000"/>
                <w:sz w:val="24"/>
                <w:szCs w:val="24"/>
              </w:rPr>
              <w:t>(1,521)</w:t>
            </w:r>
          </w:p>
        </w:tc>
      </w:tr>
      <w:tr w:rsidR="00BA3978" w:rsidRPr="007F0180" w14:paraId="29B80C46" w14:textId="77777777" w:rsidTr="001A338C">
        <w:trPr>
          <w:trHeight w:val="253"/>
        </w:trPr>
        <w:tc>
          <w:tcPr>
            <w:tcW w:w="6487" w:type="dxa"/>
          </w:tcPr>
          <w:p w14:paraId="0F479C66" w14:textId="77777777" w:rsidR="00BA3978" w:rsidRPr="007F0180" w:rsidRDefault="00BA3978" w:rsidP="00BA3978">
            <w:pPr>
              <w:spacing w:after="0" w:line="240" w:lineRule="auto"/>
              <w:jc w:val="both"/>
              <w:rPr>
                <w:rFonts w:ascii="Arial" w:hAnsi="Arial" w:cs="Arial"/>
                <w:color w:val="000000"/>
                <w:sz w:val="24"/>
                <w:szCs w:val="24"/>
              </w:rPr>
            </w:pPr>
            <w:r w:rsidRPr="007F0180">
              <w:rPr>
                <w:rFonts w:ascii="Arial" w:hAnsi="Arial" w:cs="Arial"/>
                <w:color w:val="000000"/>
                <w:sz w:val="24"/>
                <w:szCs w:val="24"/>
              </w:rPr>
              <w:t>Change in demographic assumptions</w:t>
            </w:r>
          </w:p>
        </w:tc>
        <w:tc>
          <w:tcPr>
            <w:tcW w:w="2268" w:type="dxa"/>
            <w:vAlign w:val="bottom"/>
          </w:tcPr>
          <w:p w14:paraId="4947B472" w14:textId="4311E310" w:rsidR="00BA3978" w:rsidRPr="007F0180" w:rsidRDefault="00157F09" w:rsidP="00BA3978">
            <w:pPr>
              <w:spacing w:after="0" w:line="240" w:lineRule="auto"/>
              <w:jc w:val="right"/>
              <w:rPr>
                <w:rFonts w:ascii="Arial" w:hAnsi="Arial" w:cs="Arial"/>
                <w:color w:val="000000"/>
                <w:sz w:val="24"/>
                <w:szCs w:val="24"/>
              </w:rPr>
            </w:pPr>
            <w:r>
              <w:rPr>
                <w:rFonts w:ascii="Arial" w:hAnsi="Arial" w:cs="Arial"/>
                <w:color w:val="000000"/>
                <w:sz w:val="24"/>
                <w:szCs w:val="24"/>
              </w:rPr>
              <w:t>(372)</w:t>
            </w:r>
          </w:p>
        </w:tc>
        <w:tc>
          <w:tcPr>
            <w:tcW w:w="1985" w:type="dxa"/>
            <w:vAlign w:val="bottom"/>
          </w:tcPr>
          <w:p w14:paraId="5EE24684" w14:textId="19F2AEE4" w:rsidR="00BA3978" w:rsidRPr="007F0180" w:rsidRDefault="00BA3978" w:rsidP="00BA3978">
            <w:pPr>
              <w:spacing w:after="0" w:line="240" w:lineRule="auto"/>
              <w:jc w:val="right"/>
              <w:rPr>
                <w:rFonts w:ascii="Arial" w:hAnsi="Arial" w:cs="Arial"/>
                <w:color w:val="000000"/>
                <w:sz w:val="24"/>
                <w:szCs w:val="24"/>
              </w:rPr>
            </w:pPr>
            <w:r w:rsidRPr="007F0180">
              <w:rPr>
                <w:rFonts w:ascii="Arial" w:hAnsi="Arial" w:cs="Arial"/>
                <w:color w:val="000000"/>
                <w:sz w:val="24"/>
                <w:szCs w:val="24"/>
              </w:rPr>
              <w:t>1,036</w:t>
            </w:r>
          </w:p>
        </w:tc>
      </w:tr>
      <w:tr w:rsidR="00BA3978" w:rsidRPr="007F0180" w14:paraId="6D4C5628" w14:textId="77777777" w:rsidTr="001A338C">
        <w:trPr>
          <w:trHeight w:val="253"/>
        </w:trPr>
        <w:tc>
          <w:tcPr>
            <w:tcW w:w="6487" w:type="dxa"/>
          </w:tcPr>
          <w:p w14:paraId="14BB9680" w14:textId="77777777" w:rsidR="00BA3978" w:rsidRPr="007F0180" w:rsidRDefault="00BA3978" w:rsidP="00BA3978">
            <w:pPr>
              <w:spacing w:after="0" w:line="240" w:lineRule="auto"/>
              <w:jc w:val="both"/>
              <w:rPr>
                <w:rFonts w:ascii="Arial" w:hAnsi="Arial" w:cs="Arial"/>
                <w:color w:val="000000"/>
                <w:sz w:val="24"/>
                <w:szCs w:val="24"/>
              </w:rPr>
            </w:pPr>
            <w:r w:rsidRPr="007F0180">
              <w:rPr>
                <w:rFonts w:ascii="Arial" w:hAnsi="Arial" w:cs="Arial"/>
                <w:color w:val="000000"/>
                <w:sz w:val="24"/>
                <w:szCs w:val="24"/>
              </w:rPr>
              <w:t>Experience gain on defined benefit obligation</w:t>
            </w:r>
          </w:p>
        </w:tc>
        <w:tc>
          <w:tcPr>
            <w:tcW w:w="2268" w:type="dxa"/>
            <w:tcBorders>
              <w:bottom w:val="single" w:sz="4" w:space="0" w:color="auto"/>
            </w:tcBorders>
            <w:vAlign w:val="bottom"/>
          </w:tcPr>
          <w:p w14:paraId="7B896165" w14:textId="7D5820E7" w:rsidR="00BA3978" w:rsidRPr="007F0180" w:rsidRDefault="00157F09" w:rsidP="00BA3978">
            <w:pPr>
              <w:spacing w:after="0" w:line="240" w:lineRule="auto"/>
              <w:jc w:val="right"/>
              <w:rPr>
                <w:rFonts w:ascii="Arial" w:hAnsi="Arial" w:cs="Arial"/>
                <w:color w:val="000000"/>
                <w:sz w:val="24"/>
                <w:szCs w:val="24"/>
              </w:rPr>
            </w:pPr>
            <w:r>
              <w:rPr>
                <w:rFonts w:ascii="Arial" w:hAnsi="Arial" w:cs="Arial"/>
                <w:color w:val="000000"/>
                <w:sz w:val="24"/>
                <w:szCs w:val="24"/>
              </w:rPr>
              <w:t>(975)</w:t>
            </w:r>
          </w:p>
        </w:tc>
        <w:tc>
          <w:tcPr>
            <w:tcW w:w="1985" w:type="dxa"/>
            <w:tcBorders>
              <w:bottom w:val="single" w:sz="4" w:space="0" w:color="auto"/>
            </w:tcBorders>
            <w:vAlign w:val="bottom"/>
          </w:tcPr>
          <w:p w14:paraId="606A6909" w14:textId="4E8F096D" w:rsidR="00BA3978" w:rsidRPr="007F0180" w:rsidRDefault="00BA3978" w:rsidP="00BA3978">
            <w:pPr>
              <w:spacing w:after="0" w:line="240" w:lineRule="auto"/>
              <w:jc w:val="right"/>
              <w:rPr>
                <w:rFonts w:ascii="Arial" w:hAnsi="Arial" w:cs="Arial"/>
                <w:color w:val="000000"/>
                <w:sz w:val="24"/>
                <w:szCs w:val="24"/>
              </w:rPr>
            </w:pPr>
            <w:r w:rsidRPr="007F0180">
              <w:rPr>
                <w:rFonts w:ascii="Arial" w:hAnsi="Arial" w:cs="Arial"/>
                <w:color w:val="000000"/>
                <w:sz w:val="24"/>
                <w:szCs w:val="24"/>
              </w:rPr>
              <w:t>0</w:t>
            </w:r>
          </w:p>
        </w:tc>
      </w:tr>
      <w:tr w:rsidR="00BA3978" w:rsidRPr="007F0180" w14:paraId="42634B5C" w14:textId="77777777" w:rsidTr="001A338C">
        <w:trPr>
          <w:trHeight w:val="253"/>
        </w:trPr>
        <w:tc>
          <w:tcPr>
            <w:tcW w:w="6487" w:type="dxa"/>
          </w:tcPr>
          <w:p w14:paraId="24923F35" w14:textId="77777777" w:rsidR="00BA3978" w:rsidRPr="007F0180" w:rsidRDefault="00BA3978" w:rsidP="00BA3978">
            <w:pPr>
              <w:spacing w:after="0" w:line="240" w:lineRule="auto"/>
              <w:jc w:val="both"/>
              <w:rPr>
                <w:rFonts w:ascii="Arial" w:hAnsi="Arial" w:cs="Arial"/>
                <w:b/>
                <w:color w:val="000000"/>
                <w:sz w:val="24"/>
                <w:szCs w:val="24"/>
              </w:rPr>
            </w:pPr>
          </w:p>
          <w:p w14:paraId="198FA5B4" w14:textId="77777777" w:rsidR="00BA3978" w:rsidRPr="007F0180" w:rsidRDefault="00BA3978" w:rsidP="00BA3978">
            <w:pPr>
              <w:spacing w:after="0" w:line="240" w:lineRule="auto"/>
              <w:jc w:val="both"/>
              <w:rPr>
                <w:rFonts w:ascii="Arial" w:hAnsi="Arial" w:cs="Arial"/>
                <w:b/>
                <w:color w:val="000000"/>
                <w:sz w:val="24"/>
                <w:szCs w:val="24"/>
              </w:rPr>
            </w:pPr>
            <w:r w:rsidRPr="007F0180">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36D4AEE0" w14:textId="0DC8E6D0" w:rsidR="00BA3978" w:rsidRPr="007F0180" w:rsidRDefault="00157F09" w:rsidP="00BA3978">
            <w:pPr>
              <w:spacing w:after="0" w:line="240" w:lineRule="auto"/>
              <w:jc w:val="right"/>
              <w:rPr>
                <w:rFonts w:ascii="Arial" w:hAnsi="Arial" w:cs="Arial"/>
                <w:b/>
                <w:color w:val="000000"/>
                <w:sz w:val="24"/>
                <w:szCs w:val="24"/>
              </w:rPr>
            </w:pPr>
            <w:r>
              <w:rPr>
                <w:rFonts w:ascii="Arial" w:hAnsi="Arial" w:cs="Arial"/>
                <w:b/>
                <w:color w:val="000000"/>
                <w:sz w:val="24"/>
                <w:szCs w:val="24"/>
              </w:rPr>
              <w:t>(68)</w:t>
            </w:r>
          </w:p>
        </w:tc>
        <w:tc>
          <w:tcPr>
            <w:tcW w:w="1985" w:type="dxa"/>
            <w:tcBorders>
              <w:top w:val="single" w:sz="4" w:space="0" w:color="auto"/>
              <w:bottom w:val="double" w:sz="4" w:space="0" w:color="auto"/>
            </w:tcBorders>
            <w:vAlign w:val="bottom"/>
          </w:tcPr>
          <w:p w14:paraId="1845A1F7" w14:textId="4A11CDEF" w:rsidR="00BA3978" w:rsidRPr="007F0180" w:rsidRDefault="00BA3978" w:rsidP="00BA3978">
            <w:pPr>
              <w:spacing w:after="0" w:line="240" w:lineRule="auto"/>
              <w:jc w:val="right"/>
              <w:rPr>
                <w:rFonts w:ascii="Arial" w:hAnsi="Arial" w:cs="Arial"/>
                <w:b/>
                <w:color w:val="000000"/>
                <w:sz w:val="24"/>
                <w:szCs w:val="24"/>
              </w:rPr>
            </w:pPr>
            <w:r w:rsidRPr="007F0180">
              <w:rPr>
                <w:rFonts w:ascii="Arial" w:hAnsi="Arial" w:cs="Arial"/>
                <w:b/>
                <w:color w:val="000000"/>
                <w:sz w:val="24"/>
                <w:szCs w:val="24"/>
              </w:rPr>
              <w:t>1,093</w:t>
            </w:r>
          </w:p>
        </w:tc>
      </w:tr>
    </w:tbl>
    <w:p w14:paraId="764EDEF6" w14:textId="4C6F267F" w:rsidR="00AF0570" w:rsidRDefault="00AF0570" w:rsidP="00316A30">
      <w:pPr>
        <w:tabs>
          <w:tab w:val="right" w:pos="10466"/>
        </w:tabs>
        <w:spacing w:after="0" w:line="240" w:lineRule="auto"/>
        <w:rPr>
          <w:rFonts w:ascii="Arial" w:hAnsi="Arial" w:cs="Arial"/>
          <w:b/>
          <w:color w:val="000000"/>
          <w:sz w:val="24"/>
          <w:szCs w:val="24"/>
        </w:rPr>
      </w:pPr>
    </w:p>
    <w:p w14:paraId="5F24A6C2" w14:textId="77777777" w:rsidR="009D3ED9" w:rsidRDefault="009D3ED9" w:rsidP="00316A30">
      <w:pPr>
        <w:tabs>
          <w:tab w:val="right" w:pos="10466"/>
        </w:tabs>
        <w:spacing w:after="0" w:line="240" w:lineRule="auto"/>
        <w:rPr>
          <w:rFonts w:ascii="Arial" w:hAnsi="Arial" w:cs="Arial"/>
          <w:b/>
          <w:color w:val="000000"/>
          <w:sz w:val="24"/>
          <w:szCs w:val="24"/>
        </w:rPr>
      </w:pPr>
    </w:p>
    <w:tbl>
      <w:tblPr>
        <w:tblW w:w="10740" w:type="dxa"/>
        <w:tblLook w:val="00A0" w:firstRow="1" w:lastRow="0" w:firstColumn="1" w:lastColumn="0" w:noHBand="0" w:noVBand="0"/>
      </w:tblPr>
      <w:tblGrid>
        <w:gridCol w:w="8755"/>
        <w:gridCol w:w="1985"/>
      </w:tblGrid>
      <w:tr w:rsidR="00782D95" w:rsidRPr="007F0180" w14:paraId="5E8BCBF1" w14:textId="77777777" w:rsidTr="001A338C">
        <w:trPr>
          <w:trHeight w:val="253"/>
        </w:trPr>
        <w:tc>
          <w:tcPr>
            <w:tcW w:w="8755" w:type="dxa"/>
            <w:vMerge w:val="restart"/>
          </w:tcPr>
          <w:p w14:paraId="4ACC7BB4" w14:textId="77777777" w:rsidR="00933DE0" w:rsidRPr="007F0180" w:rsidRDefault="00933DE0" w:rsidP="00933DE0">
            <w:pPr>
              <w:spacing w:after="0" w:line="240" w:lineRule="auto"/>
              <w:rPr>
                <w:rFonts w:ascii="Arial" w:hAnsi="Arial" w:cs="Arial"/>
                <w:b/>
                <w:color w:val="000000"/>
                <w:sz w:val="24"/>
                <w:szCs w:val="24"/>
              </w:rPr>
            </w:pPr>
            <w:r w:rsidRPr="007F0180">
              <w:rPr>
                <w:rFonts w:ascii="Arial" w:hAnsi="Arial" w:cs="Arial"/>
                <w:b/>
                <w:color w:val="000000"/>
                <w:sz w:val="24"/>
                <w:szCs w:val="24"/>
              </w:rPr>
              <w:t>Projected pension expense for next year</w:t>
            </w:r>
          </w:p>
          <w:p w14:paraId="21B27771" w14:textId="77777777" w:rsidR="00782D95" w:rsidRPr="007F0180" w:rsidRDefault="00782D95" w:rsidP="001A338C">
            <w:pPr>
              <w:spacing w:after="0" w:line="240" w:lineRule="auto"/>
              <w:jc w:val="both"/>
              <w:rPr>
                <w:rFonts w:ascii="Arial" w:hAnsi="Arial" w:cs="Arial"/>
                <w:color w:val="000000"/>
                <w:sz w:val="24"/>
                <w:szCs w:val="24"/>
              </w:rPr>
            </w:pPr>
          </w:p>
        </w:tc>
        <w:tc>
          <w:tcPr>
            <w:tcW w:w="1985" w:type="dxa"/>
            <w:shd w:val="clear" w:color="auto" w:fill="auto"/>
            <w:vAlign w:val="bottom"/>
          </w:tcPr>
          <w:p w14:paraId="569CF5BA" w14:textId="2E9A7BDC" w:rsidR="00782D95" w:rsidRPr="007F0180" w:rsidRDefault="00BA3978" w:rsidP="00A85A97">
            <w:pPr>
              <w:spacing w:after="0" w:line="240" w:lineRule="auto"/>
              <w:jc w:val="right"/>
              <w:rPr>
                <w:rFonts w:ascii="Arial" w:hAnsi="Arial" w:cs="Arial"/>
                <w:b/>
                <w:bCs/>
                <w:color w:val="9BBB59"/>
                <w:sz w:val="24"/>
                <w:szCs w:val="24"/>
              </w:rPr>
            </w:pPr>
            <w:r w:rsidRPr="007F0180">
              <w:rPr>
                <w:rFonts w:ascii="Arial" w:hAnsi="Arial" w:cs="Arial"/>
                <w:b/>
                <w:bCs/>
                <w:sz w:val="24"/>
                <w:szCs w:val="24"/>
              </w:rPr>
              <w:t>2020</w:t>
            </w:r>
            <w:r w:rsidR="002B25D1" w:rsidRPr="007F0180">
              <w:rPr>
                <w:rFonts w:ascii="Arial" w:hAnsi="Arial" w:cs="Arial"/>
                <w:b/>
                <w:bCs/>
                <w:sz w:val="24"/>
                <w:szCs w:val="24"/>
              </w:rPr>
              <w:t>-</w:t>
            </w:r>
            <w:r w:rsidRPr="007F0180">
              <w:rPr>
                <w:rFonts w:ascii="Arial" w:hAnsi="Arial" w:cs="Arial"/>
                <w:b/>
                <w:bCs/>
                <w:sz w:val="24"/>
                <w:szCs w:val="24"/>
              </w:rPr>
              <w:t>21</w:t>
            </w:r>
          </w:p>
        </w:tc>
      </w:tr>
      <w:tr w:rsidR="00782D95" w:rsidRPr="007F0180" w14:paraId="6CD63719" w14:textId="77777777" w:rsidTr="001A338C">
        <w:trPr>
          <w:trHeight w:val="253"/>
        </w:trPr>
        <w:tc>
          <w:tcPr>
            <w:tcW w:w="8755" w:type="dxa"/>
            <w:vMerge/>
          </w:tcPr>
          <w:p w14:paraId="341BC18E" w14:textId="77777777" w:rsidR="00782D95" w:rsidRPr="007F0180" w:rsidRDefault="00782D95" w:rsidP="001A338C">
            <w:pPr>
              <w:spacing w:after="0" w:line="240" w:lineRule="auto"/>
              <w:jc w:val="both"/>
              <w:rPr>
                <w:rFonts w:ascii="Arial" w:hAnsi="Arial" w:cs="Arial"/>
                <w:color w:val="000000"/>
                <w:sz w:val="24"/>
                <w:szCs w:val="24"/>
              </w:rPr>
            </w:pPr>
          </w:p>
        </w:tc>
        <w:tc>
          <w:tcPr>
            <w:tcW w:w="1985" w:type="dxa"/>
            <w:shd w:val="clear" w:color="auto" w:fill="auto"/>
            <w:vAlign w:val="bottom"/>
          </w:tcPr>
          <w:p w14:paraId="27DD38BB" w14:textId="77777777" w:rsidR="00782D95" w:rsidRPr="007F0180" w:rsidRDefault="00782D95" w:rsidP="0041645E">
            <w:pPr>
              <w:spacing w:after="0" w:line="240" w:lineRule="auto"/>
              <w:jc w:val="right"/>
              <w:rPr>
                <w:rFonts w:ascii="Arial" w:hAnsi="Arial" w:cs="Arial"/>
                <w:b/>
                <w:bCs/>
                <w:color w:val="9BBB59"/>
                <w:sz w:val="24"/>
                <w:szCs w:val="24"/>
              </w:rPr>
            </w:pPr>
            <w:r w:rsidRPr="007F0180">
              <w:rPr>
                <w:rFonts w:ascii="Arial" w:hAnsi="Arial" w:cs="Arial"/>
                <w:bCs/>
                <w:sz w:val="24"/>
                <w:szCs w:val="24"/>
              </w:rPr>
              <w:t>£'000</w:t>
            </w:r>
          </w:p>
        </w:tc>
      </w:tr>
      <w:tr w:rsidR="00782D95" w:rsidRPr="007F0180" w14:paraId="74751096" w14:textId="77777777" w:rsidTr="001A338C">
        <w:trPr>
          <w:trHeight w:val="253"/>
        </w:trPr>
        <w:tc>
          <w:tcPr>
            <w:tcW w:w="8755" w:type="dxa"/>
          </w:tcPr>
          <w:p w14:paraId="710C99C3" w14:textId="77777777" w:rsidR="00782D95" w:rsidRPr="007F0180" w:rsidRDefault="00782D95" w:rsidP="001A338C">
            <w:pPr>
              <w:spacing w:after="0" w:line="240" w:lineRule="auto"/>
              <w:jc w:val="both"/>
              <w:rPr>
                <w:rFonts w:ascii="Arial" w:hAnsi="Arial" w:cs="Arial"/>
                <w:color w:val="000000"/>
                <w:sz w:val="24"/>
                <w:szCs w:val="24"/>
              </w:rPr>
            </w:pPr>
            <w:r w:rsidRPr="007F0180">
              <w:rPr>
                <w:rFonts w:ascii="Arial" w:hAnsi="Arial" w:cs="Arial"/>
                <w:color w:val="000000"/>
                <w:sz w:val="24"/>
                <w:szCs w:val="24"/>
              </w:rPr>
              <w:t>Service cost</w:t>
            </w:r>
          </w:p>
        </w:tc>
        <w:tc>
          <w:tcPr>
            <w:tcW w:w="1985" w:type="dxa"/>
            <w:vAlign w:val="bottom"/>
          </w:tcPr>
          <w:p w14:paraId="0B73CC66" w14:textId="5F3F68D9" w:rsidR="00782D95" w:rsidRPr="007F0180" w:rsidRDefault="00433883" w:rsidP="009C4C8A">
            <w:pPr>
              <w:spacing w:after="0" w:line="240" w:lineRule="auto"/>
              <w:jc w:val="right"/>
              <w:rPr>
                <w:rFonts w:ascii="Arial" w:hAnsi="Arial" w:cs="Arial"/>
                <w:color w:val="000000"/>
                <w:sz w:val="24"/>
                <w:szCs w:val="24"/>
              </w:rPr>
            </w:pPr>
            <w:r w:rsidRPr="007F0180">
              <w:rPr>
                <w:rFonts w:ascii="Arial" w:hAnsi="Arial" w:cs="Arial"/>
                <w:color w:val="000000"/>
                <w:sz w:val="24"/>
                <w:szCs w:val="24"/>
              </w:rPr>
              <w:t>5</w:t>
            </w:r>
            <w:r w:rsidR="00157F09">
              <w:rPr>
                <w:rFonts w:ascii="Arial" w:hAnsi="Arial" w:cs="Arial"/>
                <w:color w:val="000000"/>
                <w:sz w:val="24"/>
                <w:szCs w:val="24"/>
              </w:rPr>
              <w:t>00</w:t>
            </w:r>
          </w:p>
        </w:tc>
      </w:tr>
      <w:tr w:rsidR="00782D95" w:rsidRPr="007F0180" w14:paraId="521FC0C3" w14:textId="77777777" w:rsidTr="001A338C">
        <w:trPr>
          <w:trHeight w:val="253"/>
        </w:trPr>
        <w:tc>
          <w:tcPr>
            <w:tcW w:w="8755" w:type="dxa"/>
          </w:tcPr>
          <w:p w14:paraId="4A0A38C9" w14:textId="77777777" w:rsidR="00782D95" w:rsidRPr="007F0180" w:rsidRDefault="00782D95" w:rsidP="000E0CCB">
            <w:pPr>
              <w:spacing w:after="0" w:line="240" w:lineRule="auto"/>
              <w:jc w:val="both"/>
              <w:rPr>
                <w:rFonts w:ascii="Arial" w:hAnsi="Arial" w:cs="Arial"/>
                <w:color w:val="000000"/>
                <w:sz w:val="24"/>
                <w:szCs w:val="24"/>
              </w:rPr>
            </w:pPr>
            <w:r w:rsidRPr="007F0180">
              <w:rPr>
                <w:rFonts w:ascii="Arial" w:hAnsi="Arial" w:cs="Arial"/>
                <w:color w:val="000000"/>
                <w:sz w:val="24"/>
                <w:szCs w:val="24"/>
              </w:rPr>
              <w:t>Net in</w:t>
            </w:r>
            <w:r w:rsidR="00C56621" w:rsidRPr="007F0180">
              <w:rPr>
                <w:rFonts w:ascii="Arial" w:hAnsi="Arial" w:cs="Arial"/>
                <w:color w:val="000000"/>
                <w:sz w:val="24"/>
                <w:szCs w:val="24"/>
              </w:rPr>
              <w:t>terest on the defined liability</w:t>
            </w:r>
          </w:p>
        </w:tc>
        <w:tc>
          <w:tcPr>
            <w:tcW w:w="1985" w:type="dxa"/>
            <w:vAlign w:val="bottom"/>
          </w:tcPr>
          <w:p w14:paraId="05315F40" w14:textId="67C083F4" w:rsidR="00782D95" w:rsidRPr="007F0180" w:rsidRDefault="00157F09" w:rsidP="0041645E">
            <w:pPr>
              <w:spacing w:after="0" w:line="240" w:lineRule="auto"/>
              <w:jc w:val="right"/>
              <w:rPr>
                <w:rFonts w:ascii="Arial" w:hAnsi="Arial" w:cs="Arial"/>
                <w:color w:val="000000"/>
                <w:sz w:val="24"/>
                <w:szCs w:val="24"/>
              </w:rPr>
            </w:pPr>
            <w:r>
              <w:rPr>
                <w:rFonts w:ascii="Arial" w:hAnsi="Arial" w:cs="Arial"/>
                <w:color w:val="000000"/>
                <w:sz w:val="24"/>
                <w:szCs w:val="24"/>
              </w:rPr>
              <w:t>196</w:t>
            </w:r>
          </w:p>
        </w:tc>
      </w:tr>
      <w:tr w:rsidR="00782D95" w:rsidRPr="007F0180" w14:paraId="57415D27" w14:textId="77777777" w:rsidTr="007F2D5A">
        <w:trPr>
          <w:trHeight w:val="253"/>
        </w:trPr>
        <w:tc>
          <w:tcPr>
            <w:tcW w:w="8755" w:type="dxa"/>
          </w:tcPr>
          <w:p w14:paraId="2732E09E" w14:textId="77777777" w:rsidR="00782D95" w:rsidRPr="007F0180" w:rsidRDefault="00782D95" w:rsidP="001A338C">
            <w:pPr>
              <w:spacing w:after="0" w:line="240" w:lineRule="auto"/>
              <w:jc w:val="both"/>
              <w:rPr>
                <w:rFonts w:ascii="Arial" w:hAnsi="Arial" w:cs="Arial"/>
                <w:color w:val="000000"/>
                <w:sz w:val="24"/>
                <w:szCs w:val="24"/>
              </w:rPr>
            </w:pPr>
            <w:r w:rsidRPr="007F0180">
              <w:rPr>
                <w:rFonts w:ascii="Arial" w:hAnsi="Arial" w:cs="Arial"/>
                <w:color w:val="000000"/>
                <w:sz w:val="24"/>
                <w:szCs w:val="24"/>
              </w:rPr>
              <w:t>Administration expenses</w:t>
            </w:r>
          </w:p>
        </w:tc>
        <w:tc>
          <w:tcPr>
            <w:tcW w:w="1985" w:type="dxa"/>
            <w:tcBorders>
              <w:bottom w:val="single" w:sz="4" w:space="0" w:color="auto"/>
            </w:tcBorders>
            <w:vAlign w:val="bottom"/>
          </w:tcPr>
          <w:p w14:paraId="65DFD6D4" w14:textId="7EE02F80" w:rsidR="00782D95" w:rsidRPr="007F0180" w:rsidRDefault="00157F09" w:rsidP="009C4C8A">
            <w:pPr>
              <w:spacing w:after="0" w:line="240" w:lineRule="auto"/>
              <w:jc w:val="right"/>
              <w:rPr>
                <w:rFonts w:ascii="Arial" w:hAnsi="Arial" w:cs="Arial"/>
                <w:color w:val="000000"/>
                <w:sz w:val="24"/>
                <w:szCs w:val="24"/>
              </w:rPr>
            </w:pPr>
            <w:r>
              <w:rPr>
                <w:rFonts w:ascii="Arial" w:hAnsi="Arial" w:cs="Arial"/>
                <w:color w:val="000000"/>
                <w:sz w:val="24"/>
                <w:szCs w:val="24"/>
              </w:rPr>
              <w:t>23</w:t>
            </w:r>
          </w:p>
        </w:tc>
      </w:tr>
      <w:tr w:rsidR="00782D95" w:rsidRPr="007F0180" w14:paraId="74B164B0" w14:textId="77777777" w:rsidTr="007F2D5A">
        <w:trPr>
          <w:trHeight w:val="253"/>
        </w:trPr>
        <w:tc>
          <w:tcPr>
            <w:tcW w:w="8755" w:type="dxa"/>
          </w:tcPr>
          <w:p w14:paraId="019F8EB8" w14:textId="77777777" w:rsidR="00782D95" w:rsidRPr="007F0180" w:rsidRDefault="00782D95" w:rsidP="001A338C">
            <w:pPr>
              <w:spacing w:after="0" w:line="240" w:lineRule="auto"/>
              <w:jc w:val="both"/>
              <w:rPr>
                <w:rFonts w:ascii="Arial" w:hAnsi="Arial" w:cs="Arial"/>
                <w:b/>
                <w:color w:val="000000"/>
                <w:sz w:val="24"/>
                <w:szCs w:val="24"/>
              </w:rPr>
            </w:pPr>
            <w:r w:rsidRPr="007F0180">
              <w:rPr>
                <w:rFonts w:ascii="Arial" w:hAnsi="Arial" w:cs="Arial"/>
                <w:b/>
                <w:color w:val="000000"/>
                <w:sz w:val="24"/>
                <w:szCs w:val="24"/>
              </w:rPr>
              <w:t>Total</w:t>
            </w:r>
          </w:p>
        </w:tc>
        <w:tc>
          <w:tcPr>
            <w:tcW w:w="1985" w:type="dxa"/>
            <w:tcBorders>
              <w:top w:val="single" w:sz="4" w:space="0" w:color="auto"/>
              <w:bottom w:val="single" w:sz="4" w:space="0" w:color="auto"/>
            </w:tcBorders>
            <w:vAlign w:val="bottom"/>
          </w:tcPr>
          <w:p w14:paraId="6132CB62" w14:textId="10530067" w:rsidR="0050280F" w:rsidRPr="007F0180" w:rsidRDefault="00157F09" w:rsidP="009F6BB4">
            <w:pPr>
              <w:spacing w:after="0" w:line="240" w:lineRule="auto"/>
              <w:jc w:val="right"/>
              <w:rPr>
                <w:rFonts w:ascii="Arial" w:hAnsi="Arial" w:cs="Arial"/>
                <w:b/>
                <w:color w:val="000000"/>
                <w:sz w:val="24"/>
                <w:szCs w:val="24"/>
              </w:rPr>
            </w:pPr>
            <w:r>
              <w:rPr>
                <w:rFonts w:ascii="Arial" w:hAnsi="Arial" w:cs="Arial"/>
                <w:b/>
                <w:color w:val="000000"/>
                <w:sz w:val="24"/>
                <w:szCs w:val="24"/>
              </w:rPr>
              <w:t>719</w:t>
            </w:r>
          </w:p>
        </w:tc>
      </w:tr>
      <w:tr w:rsidR="00AF0570" w:rsidRPr="007F0180" w14:paraId="62D65385" w14:textId="77777777" w:rsidTr="007F2D5A">
        <w:trPr>
          <w:trHeight w:val="253"/>
        </w:trPr>
        <w:tc>
          <w:tcPr>
            <w:tcW w:w="8755" w:type="dxa"/>
          </w:tcPr>
          <w:p w14:paraId="5470A36E" w14:textId="77777777" w:rsidR="00AF0570" w:rsidRPr="007F0180" w:rsidRDefault="00AF0570" w:rsidP="001A338C">
            <w:pPr>
              <w:spacing w:after="0" w:line="240" w:lineRule="auto"/>
              <w:jc w:val="both"/>
              <w:rPr>
                <w:rFonts w:ascii="Arial" w:hAnsi="Arial" w:cs="Arial"/>
                <w:b/>
                <w:color w:val="000000"/>
                <w:sz w:val="24"/>
                <w:szCs w:val="24"/>
              </w:rPr>
            </w:pPr>
          </w:p>
        </w:tc>
        <w:tc>
          <w:tcPr>
            <w:tcW w:w="1985" w:type="dxa"/>
            <w:tcBorders>
              <w:top w:val="single" w:sz="4" w:space="0" w:color="auto"/>
            </w:tcBorders>
            <w:vAlign w:val="bottom"/>
          </w:tcPr>
          <w:p w14:paraId="003A9798" w14:textId="77777777" w:rsidR="00AF0570" w:rsidRPr="007F0180" w:rsidRDefault="00AF0570" w:rsidP="003269E4">
            <w:pPr>
              <w:spacing w:after="0" w:line="240" w:lineRule="auto"/>
              <w:jc w:val="right"/>
              <w:rPr>
                <w:rFonts w:ascii="Arial" w:hAnsi="Arial" w:cs="Arial"/>
                <w:b/>
                <w:color w:val="000000"/>
                <w:sz w:val="24"/>
                <w:szCs w:val="24"/>
              </w:rPr>
            </w:pPr>
          </w:p>
        </w:tc>
      </w:tr>
      <w:tr w:rsidR="0053537F" w:rsidRPr="007F0180" w14:paraId="5388C95D" w14:textId="77777777" w:rsidTr="007F2D5A">
        <w:trPr>
          <w:trHeight w:val="253"/>
        </w:trPr>
        <w:tc>
          <w:tcPr>
            <w:tcW w:w="8755" w:type="dxa"/>
          </w:tcPr>
          <w:p w14:paraId="534F0316" w14:textId="77777777" w:rsidR="00782D95" w:rsidRPr="007F0180" w:rsidRDefault="00AF0570" w:rsidP="00993F4D">
            <w:pPr>
              <w:spacing w:after="0" w:line="240" w:lineRule="auto"/>
              <w:jc w:val="both"/>
              <w:rPr>
                <w:rFonts w:ascii="Arial" w:hAnsi="Arial" w:cs="Arial"/>
                <w:b/>
                <w:sz w:val="24"/>
                <w:szCs w:val="24"/>
              </w:rPr>
            </w:pPr>
            <w:r w:rsidRPr="007F0180">
              <w:rPr>
                <w:rFonts w:ascii="Arial" w:hAnsi="Arial" w:cs="Arial"/>
                <w:b/>
                <w:sz w:val="24"/>
                <w:szCs w:val="24"/>
              </w:rPr>
              <w:t>E</w:t>
            </w:r>
            <w:r w:rsidR="00782D95" w:rsidRPr="007F0180">
              <w:rPr>
                <w:rFonts w:ascii="Arial" w:hAnsi="Arial" w:cs="Arial"/>
                <w:b/>
                <w:sz w:val="24"/>
                <w:szCs w:val="24"/>
              </w:rPr>
              <w:t>mployer contributions</w:t>
            </w:r>
          </w:p>
        </w:tc>
        <w:tc>
          <w:tcPr>
            <w:tcW w:w="1985" w:type="dxa"/>
            <w:vAlign w:val="bottom"/>
          </w:tcPr>
          <w:p w14:paraId="19364F31" w14:textId="1BDAFAEE" w:rsidR="00782D95" w:rsidRPr="007F0180" w:rsidRDefault="00157F09" w:rsidP="009F6BB4">
            <w:pPr>
              <w:spacing w:after="0" w:line="240" w:lineRule="auto"/>
              <w:jc w:val="right"/>
              <w:rPr>
                <w:rFonts w:ascii="Arial" w:hAnsi="Arial" w:cs="Arial"/>
                <w:b/>
                <w:sz w:val="24"/>
                <w:szCs w:val="24"/>
              </w:rPr>
            </w:pPr>
            <w:r>
              <w:rPr>
                <w:rFonts w:ascii="Arial" w:hAnsi="Arial" w:cs="Arial"/>
                <w:b/>
                <w:sz w:val="24"/>
                <w:szCs w:val="24"/>
              </w:rPr>
              <w:t>158</w:t>
            </w:r>
          </w:p>
        </w:tc>
      </w:tr>
    </w:tbl>
    <w:p w14:paraId="251DEE70" w14:textId="00AB44BB" w:rsidR="009D1181" w:rsidRDefault="009D1181">
      <w:pPr>
        <w:rPr>
          <w:rFonts w:ascii="Arial" w:hAnsi="Arial" w:cs="Arial"/>
          <w:sz w:val="24"/>
          <w:szCs w:val="24"/>
        </w:rPr>
      </w:pPr>
    </w:p>
    <w:p w14:paraId="31FCDE15" w14:textId="77777777" w:rsidR="00101B86" w:rsidRDefault="00101B86">
      <w:pPr>
        <w:rPr>
          <w:rFonts w:ascii="Arial" w:hAnsi="Arial" w:cs="Arial"/>
          <w:sz w:val="24"/>
          <w:szCs w:val="24"/>
        </w:rPr>
      </w:pPr>
    </w:p>
    <w:p w14:paraId="4CE0870C" w14:textId="77777777" w:rsidR="00101B86" w:rsidRDefault="00101B86">
      <w:pPr>
        <w:rPr>
          <w:rFonts w:ascii="Arial" w:hAnsi="Arial" w:cs="Arial"/>
          <w:sz w:val="24"/>
          <w:szCs w:val="24"/>
        </w:rPr>
      </w:pPr>
    </w:p>
    <w:p w14:paraId="5CA9B2C5" w14:textId="77777777" w:rsidR="00101B86" w:rsidRDefault="00101B86">
      <w:pPr>
        <w:rPr>
          <w:rFonts w:ascii="Arial" w:hAnsi="Arial" w:cs="Arial"/>
          <w:sz w:val="24"/>
          <w:szCs w:val="24"/>
        </w:rPr>
      </w:pPr>
      <w:bookmarkStart w:id="1" w:name="_GoBack"/>
      <w:bookmarkEnd w:id="1"/>
    </w:p>
    <w:tbl>
      <w:tblPr>
        <w:tblW w:w="10740" w:type="dxa"/>
        <w:tblLook w:val="00A0" w:firstRow="1" w:lastRow="0" w:firstColumn="1" w:lastColumn="0" w:noHBand="0" w:noVBand="0"/>
      </w:tblPr>
      <w:tblGrid>
        <w:gridCol w:w="6487"/>
        <w:gridCol w:w="2268"/>
        <w:gridCol w:w="1985"/>
      </w:tblGrid>
      <w:tr w:rsidR="00877385" w:rsidRPr="00371B2B" w14:paraId="153C9BB5" w14:textId="77777777" w:rsidTr="00FD360F">
        <w:trPr>
          <w:trHeight w:val="253"/>
        </w:trPr>
        <w:tc>
          <w:tcPr>
            <w:tcW w:w="6487" w:type="dxa"/>
            <w:vMerge w:val="restart"/>
          </w:tcPr>
          <w:p w14:paraId="05A9640B" w14:textId="77777777" w:rsidR="00877385" w:rsidRPr="00A93A12" w:rsidRDefault="00877385" w:rsidP="0025383A">
            <w:pPr>
              <w:spacing w:after="0" w:line="240" w:lineRule="auto"/>
              <w:jc w:val="both"/>
              <w:rPr>
                <w:rFonts w:ascii="Arial" w:hAnsi="Arial" w:cs="Arial"/>
                <w:color w:val="000000"/>
                <w:sz w:val="24"/>
                <w:szCs w:val="24"/>
              </w:rPr>
            </w:pPr>
            <w:r w:rsidRPr="00A93A12">
              <w:rPr>
                <w:rFonts w:ascii="Arial" w:hAnsi="Arial" w:cs="Arial"/>
                <w:b/>
                <w:color w:val="000000"/>
                <w:sz w:val="24"/>
                <w:szCs w:val="24"/>
              </w:rPr>
              <w:lastRenderedPageBreak/>
              <w:t>Assets by Class</w:t>
            </w:r>
          </w:p>
        </w:tc>
        <w:tc>
          <w:tcPr>
            <w:tcW w:w="2268" w:type="dxa"/>
            <w:shd w:val="clear" w:color="auto" w:fill="auto"/>
            <w:vAlign w:val="bottom"/>
          </w:tcPr>
          <w:p w14:paraId="4E6FAAD9" w14:textId="792AA9D4" w:rsidR="00877385" w:rsidRPr="00A93A12" w:rsidRDefault="00877385" w:rsidP="00A85A97">
            <w:pPr>
              <w:spacing w:after="0"/>
              <w:jc w:val="right"/>
              <w:rPr>
                <w:rFonts w:ascii="Arial" w:hAnsi="Arial" w:cs="Arial"/>
                <w:b/>
                <w:sz w:val="24"/>
                <w:szCs w:val="24"/>
              </w:rPr>
            </w:pPr>
            <w:r w:rsidRPr="00A93A12">
              <w:rPr>
                <w:rFonts w:ascii="Arial" w:hAnsi="Arial" w:cs="Arial"/>
                <w:b/>
                <w:bCs/>
                <w:sz w:val="24"/>
                <w:szCs w:val="24"/>
              </w:rPr>
              <w:t>201</w:t>
            </w:r>
            <w:r w:rsidR="00BA3978" w:rsidRPr="00A93A12">
              <w:rPr>
                <w:rFonts w:ascii="Arial" w:hAnsi="Arial" w:cs="Arial"/>
                <w:b/>
                <w:bCs/>
                <w:sz w:val="24"/>
                <w:szCs w:val="24"/>
              </w:rPr>
              <w:t>9-20</w:t>
            </w:r>
          </w:p>
        </w:tc>
        <w:tc>
          <w:tcPr>
            <w:tcW w:w="1985" w:type="dxa"/>
            <w:shd w:val="clear" w:color="auto" w:fill="auto"/>
            <w:vAlign w:val="bottom"/>
          </w:tcPr>
          <w:p w14:paraId="2CFA3128" w14:textId="41578D7E" w:rsidR="00877385" w:rsidRPr="00A93A12" w:rsidRDefault="00877385" w:rsidP="00A85A97">
            <w:pPr>
              <w:spacing w:after="0"/>
              <w:jc w:val="right"/>
              <w:rPr>
                <w:rFonts w:ascii="Arial" w:hAnsi="Arial" w:cs="Arial"/>
                <w:b/>
                <w:sz w:val="24"/>
                <w:szCs w:val="24"/>
              </w:rPr>
            </w:pPr>
            <w:r w:rsidRPr="00A93A12">
              <w:rPr>
                <w:rFonts w:ascii="Arial" w:hAnsi="Arial" w:cs="Arial"/>
                <w:b/>
                <w:bCs/>
                <w:sz w:val="24"/>
                <w:szCs w:val="24"/>
              </w:rPr>
              <w:t>201</w:t>
            </w:r>
            <w:r w:rsidR="00BA3978" w:rsidRPr="00A93A12">
              <w:rPr>
                <w:rFonts w:ascii="Arial" w:hAnsi="Arial" w:cs="Arial"/>
                <w:b/>
                <w:bCs/>
                <w:sz w:val="24"/>
                <w:szCs w:val="24"/>
              </w:rPr>
              <w:t>8-19</w:t>
            </w:r>
          </w:p>
        </w:tc>
      </w:tr>
      <w:tr w:rsidR="00FD360F" w:rsidRPr="00371B2B" w14:paraId="49B403BB" w14:textId="77777777" w:rsidTr="00FD360F">
        <w:trPr>
          <w:trHeight w:val="253"/>
        </w:trPr>
        <w:tc>
          <w:tcPr>
            <w:tcW w:w="6487" w:type="dxa"/>
            <w:vMerge/>
          </w:tcPr>
          <w:p w14:paraId="512E2FDE" w14:textId="77777777" w:rsidR="00FD360F" w:rsidRPr="00A93A12" w:rsidRDefault="00FD360F" w:rsidP="00FD360F">
            <w:pPr>
              <w:spacing w:after="0" w:line="240" w:lineRule="auto"/>
              <w:jc w:val="both"/>
              <w:rPr>
                <w:rFonts w:ascii="Arial" w:hAnsi="Arial" w:cs="Arial"/>
                <w:color w:val="000000"/>
                <w:sz w:val="24"/>
                <w:szCs w:val="24"/>
              </w:rPr>
            </w:pPr>
          </w:p>
        </w:tc>
        <w:tc>
          <w:tcPr>
            <w:tcW w:w="2268" w:type="dxa"/>
            <w:shd w:val="clear" w:color="auto" w:fill="auto"/>
            <w:vAlign w:val="bottom"/>
          </w:tcPr>
          <w:p w14:paraId="73EF2B91" w14:textId="77777777" w:rsidR="00FD360F" w:rsidRPr="00A93A12" w:rsidRDefault="00FD360F" w:rsidP="00FD360F">
            <w:pPr>
              <w:spacing w:after="0" w:line="240" w:lineRule="auto"/>
              <w:jc w:val="right"/>
              <w:rPr>
                <w:rFonts w:ascii="Arial" w:hAnsi="Arial" w:cs="Arial"/>
                <w:b/>
                <w:bCs/>
                <w:color w:val="9BBB59"/>
                <w:sz w:val="24"/>
                <w:szCs w:val="24"/>
              </w:rPr>
            </w:pPr>
            <w:r w:rsidRPr="00A93A12">
              <w:rPr>
                <w:rFonts w:ascii="Arial" w:hAnsi="Arial" w:cs="Arial"/>
                <w:bCs/>
                <w:sz w:val="24"/>
                <w:szCs w:val="24"/>
              </w:rPr>
              <w:t>£'000</w:t>
            </w:r>
          </w:p>
        </w:tc>
        <w:tc>
          <w:tcPr>
            <w:tcW w:w="1985" w:type="dxa"/>
            <w:shd w:val="clear" w:color="auto" w:fill="auto"/>
            <w:vAlign w:val="bottom"/>
          </w:tcPr>
          <w:p w14:paraId="3967444D" w14:textId="77777777" w:rsidR="00FD360F" w:rsidRPr="00A93A12" w:rsidRDefault="00FD360F" w:rsidP="00FD360F">
            <w:pPr>
              <w:spacing w:after="0" w:line="240" w:lineRule="auto"/>
              <w:jc w:val="right"/>
              <w:rPr>
                <w:rFonts w:ascii="Arial" w:hAnsi="Arial" w:cs="Arial"/>
                <w:b/>
                <w:bCs/>
                <w:color w:val="9BBB59"/>
                <w:sz w:val="24"/>
                <w:szCs w:val="24"/>
              </w:rPr>
            </w:pPr>
            <w:r w:rsidRPr="00A93A12">
              <w:rPr>
                <w:rFonts w:ascii="Arial" w:hAnsi="Arial" w:cs="Arial"/>
                <w:bCs/>
                <w:sz w:val="24"/>
                <w:szCs w:val="24"/>
              </w:rPr>
              <w:t>£'000</w:t>
            </w:r>
          </w:p>
        </w:tc>
      </w:tr>
      <w:tr w:rsidR="00BA3978" w:rsidRPr="00371B2B" w14:paraId="338EF89F" w14:textId="77777777" w:rsidTr="00FD360F">
        <w:trPr>
          <w:trHeight w:val="253"/>
        </w:trPr>
        <w:tc>
          <w:tcPr>
            <w:tcW w:w="6487" w:type="dxa"/>
          </w:tcPr>
          <w:p w14:paraId="19FFFAE5" w14:textId="77777777" w:rsidR="00BA3978" w:rsidRPr="00A93A12" w:rsidRDefault="00BA3978" w:rsidP="00BA3978">
            <w:pPr>
              <w:spacing w:after="0" w:line="240" w:lineRule="auto"/>
              <w:jc w:val="both"/>
              <w:rPr>
                <w:rFonts w:ascii="Arial" w:hAnsi="Arial" w:cs="Arial"/>
                <w:color w:val="000000"/>
                <w:sz w:val="24"/>
                <w:szCs w:val="24"/>
              </w:rPr>
            </w:pPr>
            <w:r w:rsidRPr="00A93A12">
              <w:rPr>
                <w:rFonts w:ascii="Arial" w:hAnsi="Arial" w:cs="Arial"/>
                <w:color w:val="000000"/>
                <w:sz w:val="24"/>
                <w:szCs w:val="24"/>
              </w:rPr>
              <w:t>Equities</w:t>
            </w:r>
          </w:p>
        </w:tc>
        <w:tc>
          <w:tcPr>
            <w:tcW w:w="2268" w:type="dxa"/>
            <w:vAlign w:val="bottom"/>
          </w:tcPr>
          <w:p w14:paraId="0C48F47E" w14:textId="73AF8EC2" w:rsidR="00BA3978" w:rsidRPr="00A93A12" w:rsidRDefault="00A93A12"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9,400</w:t>
            </w:r>
          </w:p>
        </w:tc>
        <w:tc>
          <w:tcPr>
            <w:tcW w:w="1985" w:type="dxa"/>
            <w:vAlign w:val="bottom"/>
          </w:tcPr>
          <w:p w14:paraId="65D83C52" w14:textId="77F54968" w:rsidR="00BA3978" w:rsidRPr="00A93A12" w:rsidRDefault="00BA3978"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10,759</w:t>
            </w:r>
          </w:p>
        </w:tc>
      </w:tr>
      <w:tr w:rsidR="00BA3978" w:rsidRPr="00371B2B" w14:paraId="2EA4086B" w14:textId="77777777" w:rsidTr="00FD360F">
        <w:trPr>
          <w:trHeight w:val="253"/>
        </w:trPr>
        <w:tc>
          <w:tcPr>
            <w:tcW w:w="6487" w:type="dxa"/>
          </w:tcPr>
          <w:p w14:paraId="410765D4" w14:textId="77777777" w:rsidR="00BA3978" w:rsidRPr="00A93A12" w:rsidRDefault="00BA3978" w:rsidP="00BA3978">
            <w:pPr>
              <w:spacing w:after="0" w:line="240" w:lineRule="auto"/>
              <w:jc w:val="both"/>
              <w:rPr>
                <w:rFonts w:ascii="Arial" w:hAnsi="Arial" w:cs="Arial"/>
                <w:color w:val="000000"/>
                <w:sz w:val="24"/>
                <w:szCs w:val="24"/>
              </w:rPr>
            </w:pPr>
            <w:r w:rsidRPr="00A93A12">
              <w:rPr>
                <w:rFonts w:ascii="Arial" w:hAnsi="Arial" w:cs="Arial"/>
                <w:color w:val="000000"/>
                <w:sz w:val="24"/>
                <w:szCs w:val="24"/>
              </w:rPr>
              <w:t>Target Return Portfolio</w:t>
            </w:r>
          </w:p>
        </w:tc>
        <w:tc>
          <w:tcPr>
            <w:tcW w:w="2268" w:type="dxa"/>
            <w:vAlign w:val="bottom"/>
          </w:tcPr>
          <w:p w14:paraId="53DA5181" w14:textId="61D54ADC" w:rsidR="00BA3978" w:rsidRPr="00A93A12" w:rsidRDefault="00A93A12"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4,230</w:t>
            </w:r>
          </w:p>
        </w:tc>
        <w:tc>
          <w:tcPr>
            <w:tcW w:w="1985" w:type="dxa"/>
            <w:vAlign w:val="bottom"/>
          </w:tcPr>
          <w:p w14:paraId="79759362" w14:textId="47A9FC57" w:rsidR="00BA3978" w:rsidRPr="00A93A12" w:rsidRDefault="00BA3978"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5,274</w:t>
            </w:r>
          </w:p>
        </w:tc>
      </w:tr>
      <w:tr w:rsidR="00BA3978" w:rsidRPr="00371B2B" w14:paraId="54E2984F" w14:textId="77777777" w:rsidTr="00FD360F">
        <w:trPr>
          <w:trHeight w:val="253"/>
        </w:trPr>
        <w:tc>
          <w:tcPr>
            <w:tcW w:w="6487" w:type="dxa"/>
          </w:tcPr>
          <w:p w14:paraId="65E3C769" w14:textId="77777777" w:rsidR="00BA3978" w:rsidRPr="00A93A12" w:rsidRDefault="00BA3978" w:rsidP="00BA3978">
            <w:pPr>
              <w:spacing w:after="0" w:line="240" w:lineRule="auto"/>
              <w:jc w:val="both"/>
              <w:rPr>
                <w:rFonts w:ascii="Arial" w:hAnsi="Arial" w:cs="Arial"/>
                <w:color w:val="000000"/>
                <w:sz w:val="24"/>
                <w:szCs w:val="24"/>
              </w:rPr>
            </w:pPr>
            <w:r w:rsidRPr="00A93A12">
              <w:rPr>
                <w:rFonts w:ascii="Arial" w:hAnsi="Arial" w:cs="Arial"/>
                <w:color w:val="000000"/>
                <w:sz w:val="24"/>
                <w:szCs w:val="24"/>
              </w:rPr>
              <w:t>Infrastructure</w:t>
            </w:r>
          </w:p>
        </w:tc>
        <w:tc>
          <w:tcPr>
            <w:tcW w:w="2268" w:type="dxa"/>
            <w:vAlign w:val="bottom"/>
          </w:tcPr>
          <w:p w14:paraId="6E65FF7A" w14:textId="02A57904" w:rsidR="00BA3978" w:rsidRPr="00A93A12" w:rsidRDefault="00A93A12"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1,218</w:t>
            </w:r>
          </w:p>
        </w:tc>
        <w:tc>
          <w:tcPr>
            <w:tcW w:w="1985" w:type="dxa"/>
            <w:vAlign w:val="bottom"/>
          </w:tcPr>
          <w:p w14:paraId="5A06E095" w14:textId="14BCC2F1" w:rsidR="00BA3978" w:rsidRPr="00A93A12" w:rsidRDefault="00BA3978"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1,192</w:t>
            </w:r>
          </w:p>
        </w:tc>
      </w:tr>
      <w:tr w:rsidR="00BA3978" w:rsidRPr="00371B2B" w14:paraId="0ADCDC3C" w14:textId="77777777" w:rsidTr="00316A30">
        <w:trPr>
          <w:trHeight w:val="253"/>
        </w:trPr>
        <w:tc>
          <w:tcPr>
            <w:tcW w:w="6487" w:type="dxa"/>
          </w:tcPr>
          <w:p w14:paraId="5111546E" w14:textId="77777777" w:rsidR="00BA3978" w:rsidRPr="00A93A12" w:rsidRDefault="00BA3978" w:rsidP="00BA3978">
            <w:pPr>
              <w:spacing w:after="0" w:line="240" w:lineRule="auto"/>
              <w:jc w:val="both"/>
              <w:rPr>
                <w:rFonts w:ascii="Arial" w:hAnsi="Arial" w:cs="Arial"/>
                <w:color w:val="000000"/>
                <w:sz w:val="24"/>
                <w:szCs w:val="24"/>
              </w:rPr>
            </w:pPr>
            <w:r w:rsidRPr="00A93A12">
              <w:rPr>
                <w:rFonts w:ascii="Arial" w:hAnsi="Arial" w:cs="Arial"/>
                <w:color w:val="000000"/>
                <w:sz w:val="24"/>
                <w:szCs w:val="24"/>
              </w:rPr>
              <w:t>Property</w:t>
            </w:r>
          </w:p>
        </w:tc>
        <w:tc>
          <w:tcPr>
            <w:tcW w:w="2268" w:type="dxa"/>
            <w:vAlign w:val="bottom"/>
          </w:tcPr>
          <w:p w14:paraId="20E0CE90" w14:textId="1937FBEC" w:rsidR="00BA3978" w:rsidRPr="00A93A12" w:rsidRDefault="00A93A12"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1,585</w:t>
            </w:r>
          </w:p>
        </w:tc>
        <w:tc>
          <w:tcPr>
            <w:tcW w:w="1985" w:type="dxa"/>
            <w:vAlign w:val="bottom"/>
          </w:tcPr>
          <w:p w14:paraId="6B61328B" w14:textId="28B1A1CC" w:rsidR="00BA3978" w:rsidRPr="00A93A12" w:rsidRDefault="00BA3978"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1,860</w:t>
            </w:r>
          </w:p>
        </w:tc>
      </w:tr>
      <w:tr w:rsidR="00BA3978" w:rsidRPr="00371B2B" w14:paraId="7B63964C" w14:textId="77777777" w:rsidTr="00316A30">
        <w:trPr>
          <w:trHeight w:val="253"/>
        </w:trPr>
        <w:tc>
          <w:tcPr>
            <w:tcW w:w="6487" w:type="dxa"/>
          </w:tcPr>
          <w:p w14:paraId="55F9A643" w14:textId="77777777" w:rsidR="00BA3978" w:rsidRPr="00A93A12" w:rsidRDefault="00BA3978" w:rsidP="00BA3978">
            <w:pPr>
              <w:spacing w:after="0" w:line="240" w:lineRule="auto"/>
              <w:jc w:val="both"/>
              <w:rPr>
                <w:rFonts w:ascii="Arial" w:hAnsi="Arial" w:cs="Arial"/>
                <w:color w:val="000000"/>
                <w:sz w:val="24"/>
                <w:szCs w:val="24"/>
              </w:rPr>
            </w:pPr>
            <w:r w:rsidRPr="00A93A12">
              <w:rPr>
                <w:rFonts w:ascii="Arial" w:hAnsi="Arial" w:cs="Arial"/>
                <w:color w:val="000000"/>
                <w:sz w:val="24"/>
                <w:szCs w:val="24"/>
              </w:rPr>
              <w:t>Cash</w:t>
            </w:r>
          </w:p>
        </w:tc>
        <w:tc>
          <w:tcPr>
            <w:tcW w:w="2268" w:type="dxa"/>
            <w:tcBorders>
              <w:bottom w:val="single" w:sz="4" w:space="0" w:color="auto"/>
            </w:tcBorders>
            <w:vAlign w:val="bottom"/>
          </w:tcPr>
          <w:p w14:paraId="656C4895" w14:textId="4C033064" w:rsidR="00BA3978" w:rsidRPr="00A93A12" w:rsidRDefault="00A93A12"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922</w:t>
            </w:r>
          </w:p>
        </w:tc>
        <w:tc>
          <w:tcPr>
            <w:tcW w:w="1985" w:type="dxa"/>
            <w:tcBorders>
              <w:bottom w:val="single" w:sz="4" w:space="0" w:color="auto"/>
            </w:tcBorders>
            <w:vAlign w:val="bottom"/>
          </w:tcPr>
          <w:p w14:paraId="062959B8" w14:textId="21BD68FF" w:rsidR="00BA3978" w:rsidRPr="00A93A12" w:rsidRDefault="00BA3978" w:rsidP="00BA3978">
            <w:pPr>
              <w:spacing w:after="0" w:line="240" w:lineRule="auto"/>
              <w:jc w:val="right"/>
              <w:rPr>
                <w:rFonts w:ascii="Arial" w:hAnsi="Arial" w:cs="Arial"/>
                <w:color w:val="000000"/>
                <w:sz w:val="24"/>
                <w:szCs w:val="24"/>
              </w:rPr>
            </w:pPr>
            <w:r w:rsidRPr="00A93A12">
              <w:rPr>
                <w:rFonts w:ascii="Arial" w:hAnsi="Arial" w:cs="Arial"/>
                <w:color w:val="000000"/>
                <w:sz w:val="24"/>
                <w:szCs w:val="24"/>
              </w:rPr>
              <w:t>692</w:t>
            </w:r>
          </w:p>
        </w:tc>
      </w:tr>
      <w:tr w:rsidR="00BA3978" w:rsidRPr="00371B2B" w14:paraId="659226CF" w14:textId="77777777" w:rsidTr="00316A30">
        <w:trPr>
          <w:trHeight w:val="253"/>
        </w:trPr>
        <w:tc>
          <w:tcPr>
            <w:tcW w:w="6487" w:type="dxa"/>
          </w:tcPr>
          <w:p w14:paraId="3689D320" w14:textId="77777777" w:rsidR="00BA3978" w:rsidRPr="00A93A12" w:rsidRDefault="00BA3978" w:rsidP="00BA3978">
            <w:pPr>
              <w:spacing w:after="0" w:line="240" w:lineRule="auto"/>
              <w:jc w:val="both"/>
              <w:rPr>
                <w:rFonts w:ascii="Arial" w:hAnsi="Arial" w:cs="Arial"/>
                <w:b/>
                <w:color w:val="000000"/>
                <w:sz w:val="24"/>
                <w:szCs w:val="24"/>
              </w:rPr>
            </w:pPr>
            <w:r w:rsidRPr="00A93A12">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607553A8" w14:textId="10F66BC0" w:rsidR="00BA3978" w:rsidRPr="00A93A12" w:rsidRDefault="00A93A12" w:rsidP="00BA3978">
            <w:pPr>
              <w:spacing w:after="0" w:line="240" w:lineRule="auto"/>
              <w:jc w:val="right"/>
              <w:rPr>
                <w:rFonts w:ascii="Arial" w:hAnsi="Arial" w:cs="Arial"/>
                <w:b/>
                <w:color w:val="000000"/>
                <w:sz w:val="24"/>
                <w:szCs w:val="24"/>
              </w:rPr>
            </w:pPr>
            <w:r w:rsidRPr="00A93A12">
              <w:rPr>
                <w:rFonts w:ascii="Arial" w:hAnsi="Arial" w:cs="Arial"/>
                <w:b/>
                <w:color w:val="000000"/>
                <w:sz w:val="24"/>
                <w:szCs w:val="24"/>
              </w:rPr>
              <w:t>17,355</w:t>
            </w:r>
          </w:p>
        </w:tc>
        <w:tc>
          <w:tcPr>
            <w:tcW w:w="1985" w:type="dxa"/>
            <w:tcBorders>
              <w:top w:val="single" w:sz="4" w:space="0" w:color="auto"/>
              <w:bottom w:val="double" w:sz="4" w:space="0" w:color="auto"/>
            </w:tcBorders>
            <w:vAlign w:val="bottom"/>
          </w:tcPr>
          <w:p w14:paraId="1017367E" w14:textId="77D0686F" w:rsidR="00BA3978" w:rsidRPr="00A93A12" w:rsidRDefault="00BA3978" w:rsidP="00BA3978">
            <w:pPr>
              <w:spacing w:after="0" w:line="240" w:lineRule="auto"/>
              <w:jc w:val="right"/>
              <w:rPr>
                <w:rFonts w:ascii="Arial" w:hAnsi="Arial" w:cs="Arial"/>
                <w:b/>
                <w:color w:val="000000"/>
                <w:sz w:val="24"/>
                <w:szCs w:val="24"/>
              </w:rPr>
            </w:pPr>
            <w:r w:rsidRPr="00A93A12">
              <w:rPr>
                <w:rFonts w:ascii="Arial" w:hAnsi="Arial" w:cs="Arial"/>
                <w:b/>
                <w:color w:val="000000"/>
                <w:sz w:val="24"/>
                <w:szCs w:val="24"/>
              </w:rPr>
              <w:t>19,777</w:t>
            </w:r>
          </w:p>
        </w:tc>
      </w:tr>
      <w:tr w:rsidR="00A66BCF" w:rsidRPr="00371B2B" w14:paraId="68BD1C17" w14:textId="77777777" w:rsidTr="00316A30">
        <w:trPr>
          <w:trHeight w:val="253"/>
        </w:trPr>
        <w:tc>
          <w:tcPr>
            <w:tcW w:w="6487" w:type="dxa"/>
          </w:tcPr>
          <w:p w14:paraId="66891049" w14:textId="53B4D722" w:rsidR="00AF0570" w:rsidRPr="00A93A12" w:rsidRDefault="00AF0570" w:rsidP="00A85A97">
            <w:pPr>
              <w:spacing w:after="0" w:line="240" w:lineRule="auto"/>
              <w:jc w:val="both"/>
              <w:rPr>
                <w:rFonts w:ascii="Arial" w:hAnsi="Arial" w:cs="Arial"/>
                <w:b/>
                <w:color w:val="000000"/>
                <w:sz w:val="24"/>
                <w:szCs w:val="24"/>
              </w:rPr>
            </w:pPr>
          </w:p>
          <w:p w14:paraId="5BAE228B" w14:textId="77777777" w:rsidR="007F0180" w:rsidRPr="00A93A12" w:rsidRDefault="007F0180" w:rsidP="00A85A97">
            <w:pPr>
              <w:spacing w:after="0" w:line="240" w:lineRule="auto"/>
              <w:jc w:val="both"/>
              <w:rPr>
                <w:rFonts w:ascii="Arial" w:hAnsi="Arial" w:cs="Arial"/>
                <w:b/>
                <w:color w:val="000000"/>
                <w:sz w:val="24"/>
                <w:szCs w:val="24"/>
              </w:rPr>
            </w:pPr>
          </w:p>
          <w:p w14:paraId="3342AC01" w14:textId="1BF19AFB" w:rsidR="00A66BCF" w:rsidRPr="00A93A12" w:rsidRDefault="00F22EE0" w:rsidP="00A85A97">
            <w:pPr>
              <w:spacing w:after="0" w:line="240" w:lineRule="auto"/>
              <w:jc w:val="both"/>
              <w:rPr>
                <w:rFonts w:ascii="Arial" w:hAnsi="Arial" w:cs="Arial"/>
                <w:b/>
                <w:color w:val="000000"/>
                <w:sz w:val="24"/>
                <w:szCs w:val="24"/>
              </w:rPr>
            </w:pPr>
            <w:r w:rsidRPr="00A93A12">
              <w:rPr>
                <w:rFonts w:ascii="Arial" w:hAnsi="Arial" w:cs="Arial"/>
                <w:b/>
                <w:color w:val="000000"/>
                <w:sz w:val="24"/>
                <w:szCs w:val="24"/>
              </w:rPr>
              <w:t>Analysis of 201</w:t>
            </w:r>
            <w:r w:rsidR="00A93A12" w:rsidRPr="00A93A12">
              <w:rPr>
                <w:rFonts w:ascii="Arial" w:hAnsi="Arial" w:cs="Arial"/>
                <w:b/>
                <w:color w:val="000000"/>
                <w:sz w:val="24"/>
                <w:szCs w:val="24"/>
              </w:rPr>
              <w:t>9-20</w:t>
            </w:r>
            <w:r w:rsidR="00A66BCF" w:rsidRPr="00A93A12">
              <w:rPr>
                <w:rFonts w:ascii="Arial" w:hAnsi="Arial" w:cs="Arial"/>
                <w:b/>
                <w:color w:val="000000"/>
                <w:sz w:val="24"/>
                <w:szCs w:val="24"/>
              </w:rPr>
              <w:t xml:space="preserve"> Assets </w:t>
            </w:r>
          </w:p>
        </w:tc>
        <w:tc>
          <w:tcPr>
            <w:tcW w:w="2268" w:type="dxa"/>
            <w:shd w:val="clear" w:color="auto" w:fill="auto"/>
            <w:vAlign w:val="bottom"/>
          </w:tcPr>
          <w:p w14:paraId="1FCD7EAD" w14:textId="77777777" w:rsidR="00A66BCF" w:rsidRPr="00A93A12" w:rsidRDefault="00A66BCF" w:rsidP="00A66BCF">
            <w:pPr>
              <w:spacing w:after="0" w:line="240" w:lineRule="auto"/>
              <w:jc w:val="right"/>
              <w:rPr>
                <w:rFonts w:ascii="Arial" w:hAnsi="Arial" w:cs="Arial"/>
                <w:b/>
                <w:color w:val="000000"/>
                <w:sz w:val="24"/>
                <w:szCs w:val="24"/>
              </w:rPr>
            </w:pPr>
            <w:r w:rsidRPr="00A93A12">
              <w:rPr>
                <w:rFonts w:ascii="Arial" w:hAnsi="Arial" w:cs="Arial"/>
                <w:b/>
                <w:color w:val="000000"/>
                <w:sz w:val="24"/>
                <w:szCs w:val="24"/>
              </w:rPr>
              <w:t>% Quoted</w:t>
            </w:r>
          </w:p>
        </w:tc>
        <w:tc>
          <w:tcPr>
            <w:tcW w:w="1985" w:type="dxa"/>
            <w:shd w:val="clear" w:color="auto" w:fill="auto"/>
            <w:vAlign w:val="bottom"/>
          </w:tcPr>
          <w:p w14:paraId="2981844C" w14:textId="77777777" w:rsidR="00A66BCF" w:rsidRPr="00A93A12" w:rsidRDefault="00A66BCF" w:rsidP="0025383A">
            <w:pPr>
              <w:spacing w:after="0" w:line="240" w:lineRule="auto"/>
              <w:jc w:val="right"/>
              <w:rPr>
                <w:rFonts w:ascii="Arial" w:hAnsi="Arial" w:cs="Arial"/>
                <w:b/>
                <w:color w:val="000000"/>
                <w:sz w:val="24"/>
                <w:szCs w:val="24"/>
              </w:rPr>
            </w:pPr>
            <w:r w:rsidRPr="00A93A12">
              <w:rPr>
                <w:rFonts w:ascii="Arial" w:hAnsi="Arial" w:cs="Arial"/>
                <w:b/>
                <w:color w:val="000000"/>
                <w:sz w:val="24"/>
                <w:szCs w:val="24"/>
              </w:rPr>
              <w:t>% Unquoted</w:t>
            </w:r>
          </w:p>
        </w:tc>
      </w:tr>
      <w:tr w:rsidR="00A66BCF" w:rsidRPr="00371B2B" w14:paraId="107F2E6D" w14:textId="77777777" w:rsidTr="00316A30">
        <w:trPr>
          <w:trHeight w:val="253"/>
        </w:trPr>
        <w:tc>
          <w:tcPr>
            <w:tcW w:w="6487" w:type="dxa"/>
          </w:tcPr>
          <w:p w14:paraId="39EB9F4F" w14:textId="77777777" w:rsidR="00A66BCF" w:rsidRPr="00A93A12" w:rsidRDefault="00A66BCF" w:rsidP="00A66BCF">
            <w:pPr>
              <w:spacing w:after="0" w:line="240" w:lineRule="auto"/>
              <w:jc w:val="both"/>
              <w:rPr>
                <w:rFonts w:ascii="Arial" w:hAnsi="Arial" w:cs="Arial"/>
                <w:b/>
                <w:color w:val="000000"/>
                <w:sz w:val="24"/>
                <w:szCs w:val="24"/>
              </w:rPr>
            </w:pPr>
            <w:r w:rsidRPr="00A93A12">
              <w:rPr>
                <w:rFonts w:ascii="Arial" w:hAnsi="Arial" w:cs="Arial"/>
                <w:b/>
                <w:color w:val="000000"/>
                <w:sz w:val="24"/>
                <w:szCs w:val="24"/>
              </w:rPr>
              <w:t>Equities</w:t>
            </w:r>
          </w:p>
        </w:tc>
        <w:tc>
          <w:tcPr>
            <w:tcW w:w="2268" w:type="dxa"/>
            <w:vAlign w:val="bottom"/>
          </w:tcPr>
          <w:p w14:paraId="1F4B6455" w14:textId="77777777" w:rsidR="00A66BCF" w:rsidRPr="00A93A12" w:rsidRDefault="00A66BCF" w:rsidP="00A66BCF">
            <w:pPr>
              <w:spacing w:after="0" w:line="240" w:lineRule="auto"/>
              <w:jc w:val="right"/>
              <w:rPr>
                <w:rFonts w:ascii="Arial" w:hAnsi="Arial" w:cs="Arial"/>
                <w:color w:val="000000"/>
                <w:sz w:val="24"/>
                <w:szCs w:val="24"/>
              </w:rPr>
            </w:pPr>
          </w:p>
        </w:tc>
        <w:tc>
          <w:tcPr>
            <w:tcW w:w="1985" w:type="dxa"/>
            <w:vAlign w:val="bottom"/>
          </w:tcPr>
          <w:p w14:paraId="2A54C10F" w14:textId="77777777" w:rsidR="00A66BCF" w:rsidRPr="00A93A12" w:rsidRDefault="00A66BCF" w:rsidP="00A66BCF">
            <w:pPr>
              <w:spacing w:after="0" w:line="240" w:lineRule="auto"/>
              <w:jc w:val="right"/>
              <w:rPr>
                <w:rFonts w:ascii="Arial" w:hAnsi="Arial" w:cs="Arial"/>
                <w:color w:val="000000"/>
                <w:sz w:val="24"/>
                <w:szCs w:val="24"/>
              </w:rPr>
            </w:pPr>
          </w:p>
        </w:tc>
      </w:tr>
      <w:tr w:rsidR="00A66BCF" w:rsidRPr="00371B2B" w14:paraId="6D4F1171" w14:textId="77777777" w:rsidTr="00316A30">
        <w:trPr>
          <w:trHeight w:val="253"/>
        </w:trPr>
        <w:tc>
          <w:tcPr>
            <w:tcW w:w="6487" w:type="dxa"/>
          </w:tcPr>
          <w:p w14:paraId="7A24B421" w14:textId="77777777" w:rsidR="00A66BCF"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Real Estate</w:t>
            </w:r>
          </w:p>
        </w:tc>
        <w:tc>
          <w:tcPr>
            <w:tcW w:w="2268" w:type="dxa"/>
            <w:vAlign w:val="bottom"/>
          </w:tcPr>
          <w:p w14:paraId="6D1F6074" w14:textId="7B68E89E" w:rsidR="00A66BCF" w:rsidRPr="00A93A12" w:rsidRDefault="00225AF3"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1.4</w:t>
            </w:r>
            <w:r w:rsidR="00A66BCF" w:rsidRPr="00A93A12">
              <w:rPr>
                <w:rFonts w:ascii="Arial" w:hAnsi="Arial" w:cs="Arial"/>
                <w:color w:val="000000"/>
                <w:sz w:val="24"/>
                <w:szCs w:val="24"/>
              </w:rPr>
              <w:t>%</w:t>
            </w:r>
          </w:p>
        </w:tc>
        <w:tc>
          <w:tcPr>
            <w:tcW w:w="1985" w:type="dxa"/>
            <w:vAlign w:val="bottom"/>
          </w:tcPr>
          <w:p w14:paraId="67C435C1" w14:textId="55CE9F46" w:rsidR="00A66BCF" w:rsidRPr="00A93A12" w:rsidRDefault="00A66BCF" w:rsidP="00A66BCF">
            <w:pPr>
              <w:spacing w:after="0" w:line="240" w:lineRule="auto"/>
              <w:jc w:val="right"/>
              <w:rPr>
                <w:rFonts w:ascii="Arial" w:hAnsi="Arial" w:cs="Arial"/>
                <w:color w:val="000000"/>
                <w:sz w:val="24"/>
                <w:szCs w:val="24"/>
              </w:rPr>
            </w:pPr>
          </w:p>
        </w:tc>
      </w:tr>
      <w:tr w:rsidR="008748D3" w:rsidRPr="00371B2B" w14:paraId="5EA7C357" w14:textId="77777777" w:rsidTr="00A66BCF">
        <w:trPr>
          <w:trHeight w:val="253"/>
        </w:trPr>
        <w:tc>
          <w:tcPr>
            <w:tcW w:w="6487" w:type="dxa"/>
          </w:tcPr>
          <w:p w14:paraId="0D5CFE36" w14:textId="77777777" w:rsidR="008748D3"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Consumer Discretionary</w:t>
            </w:r>
          </w:p>
        </w:tc>
        <w:tc>
          <w:tcPr>
            <w:tcW w:w="2268" w:type="dxa"/>
            <w:vAlign w:val="bottom"/>
          </w:tcPr>
          <w:p w14:paraId="43910F4B" w14:textId="46F7CECE" w:rsidR="008748D3"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4.9</w:t>
            </w:r>
            <w:r w:rsidR="008748D3" w:rsidRPr="00A93A12">
              <w:rPr>
                <w:rFonts w:ascii="Arial" w:hAnsi="Arial" w:cs="Arial"/>
                <w:color w:val="000000"/>
                <w:sz w:val="24"/>
                <w:szCs w:val="24"/>
              </w:rPr>
              <w:t>%</w:t>
            </w:r>
          </w:p>
        </w:tc>
        <w:tc>
          <w:tcPr>
            <w:tcW w:w="1985" w:type="dxa"/>
            <w:vAlign w:val="bottom"/>
          </w:tcPr>
          <w:p w14:paraId="2F049A7F" w14:textId="72C12D39" w:rsidR="008748D3" w:rsidRPr="00A93A12" w:rsidRDefault="008748D3" w:rsidP="00A66BCF">
            <w:pPr>
              <w:spacing w:after="0" w:line="240" w:lineRule="auto"/>
              <w:jc w:val="right"/>
              <w:rPr>
                <w:rFonts w:ascii="Arial" w:hAnsi="Arial" w:cs="Arial"/>
                <w:color w:val="000000"/>
                <w:sz w:val="24"/>
                <w:szCs w:val="24"/>
              </w:rPr>
            </w:pPr>
          </w:p>
        </w:tc>
      </w:tr>
      <w:tr w:rsidR="008748D3" w:rsidRPr="00371B2B" w14:paraId="1A673009" w14:textId="77777777" w:rsidTr="00A66BCF">
        <w:trPr>
          <w:trHeight w:val="253"/>
        </w:trPr>
        <w:tc>
          <w:tcPr>
            <w:tcW w:w="6487" w:type="dxa"/>
          </w:tcPr>
          <w:p w14:paraId="64FDCC33" w14:textId="77777777" w:rsidR="008748D3"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Consumer Staples</w:t>
            </w:r>
          </w:p>
        </w:tc>
        <w:tc>
          <w:tcPr>
            <w:tcW w:w="2268" w:type="dxa"/>
            <w:vAlign w:val="bottom"/>
          </w:tcPr>
          <w:p w14:paraId="778FBA6F" w14:textId="67ABA5F2" w:rsidR="008748D3"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7.2</w:t>
            </w:r>
            <w:r w:rsidR="008748D3" w:rsidRPr="00A93A12">
              <w:rPr>
                <w:rFonts w:ascii="Arial" w:hAnsi="Arial" w:cs="Arial"/>
                <w:color w:val="000000"/>
                <w:sz w:val="24"/>
                <w:szCs w:val="24"/>
              </w:rPr>
              <w:t>%</w:t>
            </w:r>
          </w:p>
        </w:tc>
        <w:tc>
          <w:tcPr>
            <w:tcW w:w="1985" w:type="dxa"/>
            <w:vAlign w:val="bottom"/>
          </w:tcPr>
          <w:p w14:paraId="5FF02278" w14:textId="77F0DA04" w:rsidR="008748D3" w:rsidRPr="00A93A12" w:rsidRDefault="008748D3" w:rsidP="00A66BCF">
            <w:pPr>
              <w:spacing w:after="0" w:line="240" w:lineRule="auto"/>
              <w:jc w:val="right"/>
              <w:rPr>
                <w:rFonts w:ascii="Arial" w:hAnsi="Arial" w:cs="Arial"/>
                <w:color w:val="000000"/>
                <w:sz w:val="24"/>
                <w:szCs w:val="24"/>
              </w:rPr>
            </w:pPr>
          </w:p>
        </w:tc>
      </w:tr>
      <w:tr w:rsidR="00A93A12" w:rsidRPr="00371B2B" w14:paraId="349897FB" w14:textId="77777777" w:rsidTr="00A66BCF">
        <w:trPr>
          <w:trHeight w:val="253"/>
        </w:trPr>
        <w:tc>
          <w:tcPr>
            <w:tcW w:w="6487" w:type="dxa"/>
          </w:tcPr>
          <w:p w14:paraId="2E3F08C2" w14:textId="723A4BEE" w:rsidR="00A93A12" w:rsidRPr="00A93A12" w:rsidRDefault="00A93A12"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Energy</w:t>
            </w:r>
          </w:p>
        </w:tc>
        <w:tc>
          <w:tcPr>
            <w:tcW w:w="2268" w:type="dxa"/>
            <w:vAlign w:val="bottom"/>
          </w:tcPr>
          <w:p w14:paraId="433FC900" w14:textId="5F5B4163" w:rsidR="00A93A12" w:rsidRPr="00A93A12" w:rsidRDefault="00A93A12"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0.4%</w:t>
            </w:r>
          </w:p>
        </w:tc>
        <w:tc>
          <w:tcPr>
            <w:tcW w:w="1985" w:type="dxa"/>
            <w:vAlign w:val="bottom"/>
          </w:tcPr>
          <w:p w14:paraId="010EECA1" w14:textId="77777777" w:rsidR="00A93A12" w:rsidRPr="00A93A12" w:rsidRDefault="00A93A12" w:rsidP="00A93A12">
            <w:pPr>
              <w:spacing w:after="0" w:line="240" w:lineRule="auto"/>
              <w:jc w:val="right"/>
              <w:rPr>
                <w:rFonts w:ascii="Arial" w:hAnsi="Arial" w:cs="Arial"/>
                <w:color w:val="000000"/>
                <w:sz w:val="24"/>
                <w:szCs w:val="24"/>
              </w:rPr>
            </w:pPr>
          </w:p>
        </w:tc>
      </w:tr>
      <w:tr w:rsidR="00A66BCF" w:rsidRPr="00371B2B" w14:paraId="750E6C45" w14:textId="77777777" w:rsidTr="00A66BCF">
        <w:trPr>
          <w:trHeight w:val="253"/>
        </w:trPr>
        <w:tc>
          <w:tcPr>
            <w:tcW w:w="6487" w:type="dxa"/>
          </w:tcPr>
          <w:p w14:paraId="03AA85F7" w14:textId="77777777" w:rsidR="00A66BCF"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 xml:space="preserve">Financials </w:t>
            </w:r>
          </w:p>
        </w:tc>
        <w:tc>
          <w:tcPr>
            <w:tcW w:w="2268" w:type="dxa"/>
            <w:vAlign w:val="bottom"/>
          </w:tcPr>
          <w:p w14:paraId="3FE20D27" w14:textId="71C83C74" w:rsidR="00A66BC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5.7</w:t>
            </w:r>
            <w:r w:rsidR="00A66BCF" w:rsidRPr="00A93A12">
              <w:rPr>
                <w:rFonts w:ascii="Arial" w:hAnsi="Arial" w:cs="Arial"/>
                <w:color w:val="000000"/>
                <w:sz w:val="24"/>
                <w:szCs w:val="24"/>
              </w:rPr>
              <w:t>%</w:t>
            </w:r>
          </w:p>
        </w:tc>
        <w:tc>
          <w:tcPr>
            <w:tcW w:w="1985" w:type="dxa"/>
            <w:vAlign w:val="bottom"/>
          </w:tcPr>
          <w:p w14:paraId="5E1F6264" w14:textId="6DE8C476" w:rsidR="00A66BCF" w:rsidRPr="00A93A12" w:rsidRDefault="00A66BCF" w:rsidP="00A66BCF">
            <w:pPr>
              <w:spacing w:after="0" w:line="240" w:lineRule="auto"/>
              <w:jc w:val="right"/>
              <w:rPr>
                <w:rFonts w:ascii="Arial" w:hAnsi="Arial" w:cs="Arial"/>
                <w:color w:val="000000"/>
                <w:sz w:val="24"/>
                <w:szCs w:val="24"/>
              </w:rPr>
            </w:pPr>
          </w:p>
        </w:tc>
      </w:tr>
      <w:tr w:rsidR="00A66BCF" w:rsidRPr="00371B2B" w14:paraId="27004366" w14:textId="77777777" w:rsidTr="00A66BCF">
        <w:trPr>
          <w:trHeight w:val="253"/>
        </w:trPr>
        <w:tc>
          <w:tcPr>
            <w:tcW w:w="6487" w:type="dxa"/>
          </w:tcPr>
          <w:p w14:paraId="455C7A05" w14:textId="77777777" w:rsidR="00A66BCF"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Health Care</w:t>
            </w:r>
          </w:p>
        </w:tc>
        <w:tc>
          <w:tcPr>
            <w:tcW w:w="2268" w:type="dxa"/>
            <w:vAlign w:val="bottom"/>
          </w:tcPr>
          <w:p w14:paraId="07C1DB7A" w14:textId="71B81CA7" w:rsidR="00A66BC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2.7</w:t>
            </w:r>
            <w:r w:rsidR="00A66BCF" w:rsidRPr="00A93A12">
              <w:rPr>
                <w:rFonts w:ascii="Arial" w:hAnsi="Arial" w:cs="Arial"/>
                <w:color w:val="000000"/>
                <w:sz w:val="24"/>
                <w:szCs w:val="24"/>
              </w:rPr>
              <w:t>%</w:t>
            </w:r>
          </w:p>
        </w:tc>
        <w:tc>
          <w:tcPr>
            <w:tcW w:w="1985" w:type="dxa"/>
            <w:vAlign w:val="bottom"/>
          </w:tcPr>
          <w:p w14:paraId="330D79A3" w14:textId="3C8D7241" w:rsidR="00A66BCF" w:rsidRPr="00A93A12" w:rsidRDefault="00A66BCF" w:rsidP="00A66BCF">
            <w:pPr>
              <w:spacing w:after="0" w:line="240" w:lineRule="auto"/>
              <w:jc w:val="right"/>
              <w:rPr>
                <w:rFonts w:ascii="Arial" w:hAnsi="Arial" w:cs="Arial"/>
                <w:color w:val="000000"/>
                <w:sz w:val="24"/>
                <w:szCs w:val="24"/>
              </w:rPr>
            </w:pPr>
          </w:p>
        </w:tc>
      </w:tr>
      <w:tr w:rsidR="00A66BCF" w:rsidRPr="00371B2B" w14:paraId="72016A70" w14:textId="77777777" w:rsidTr="00A66BCF">
        <w:trPr>
          <w:trHeight w:val="253"/>
        </w:trPr>
        <w:tc>
          <w:tcPr>
            <w:tcW w:w="6487" w:type="dxa"/>
          </w:tcPr>
          <w:p w14:paraId="50266A15" w14:textId="77777777" w:rsidR="00A66BCF" w:rsidRPr="00A93A12" w:rsidRDefault="00A66BCF"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Industrial</w:t>
            </w:r>
            <w:r w:rsidR="008748D3" w:rsidRPr="00A93A12">
              <w:rPr>
                <w:rFonts w:ascii="Arial" w:hAnsi="Arial" w:cs="Arial"/>
                <w:color w:val="000000"/>
                <w:sz w:val="24"/>
                <w:szCs w:val="24"/>
              </w:rPr>
              <w:t>s</w:t>
            </w:r>
          </w:p>
        </w:tc>
        <w:tc>
          <w:tcPr>
            <w:tcW w:w="2268" w:type="dxa"/>
            <w:vAlign w:val="bottom"/>
          </w:tcPr>
          <w:p w14:paraId="6CC09326" w14:textId="6D2CD41A" w:rsidR="00A66BC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5.0</w:t>
            </w:r>
            <w:r w:rsidR="00A66BCF" w:rsidRPr="00A93A12">
              <w:rPr>
                <w:rFonts w:ascii="Arial" w:hAnsi="Arial" w:cs="Arial"/>
                <w:color w:val="000000"/>
                <w:sz w:val="24"/>
                <w:szCs w:val="24"/>
              </w:rPr>
              <w:t>%</w:t>
            </w:r>
          </w:p>
        </w:tc>
        <w:tc>
          <w:tcPr>
            <w:tcW w:w="1985" w:type="dxa"/>
            <w:vAlign w:val="bottom"/>
          </w:tcPr>
          <w:p w14:paraId="32DA0BBF" w14:textId="196508B9" w:rsidR="00A66BCF" w:rsidRPr="00A93A12" w:rsidRDefault="00A66BCF" w:rsidP="00A66BCF">
            <w:pPr>
              <w:spacing w:after="0" w:line="240" w:lineRule="auto"/>
              <w:jc w:val="right"/>
              <w:rPr>
                <w:rFonts w:ascii="Arial" w:hAnsi="Arial" w:cs="Arial"/>
                <w:color w:val="000000"/>
                <w:sz w:val="24"/>
                <w:szCs w:val="24"/>
              </w:rPr>
            </w:pPr>
          </w:p>
        </w:tc>
      </w:tr>
      <w:tr w:rsidR="00A66BCF" w:rsidRPr="00371B2B" w14:paraId="7818D3EF" w14:textId="77777777" w:rsidTr="00A66BCF">
        <w:trPr>
          <w:trHeight w:val="253"/>
        </w:trPr>
        <w:tc>
          <w:tcPr>
            <w:tcW w:w="6487" w:type="dxa"/>
          </w:tcPr>
          <w:p w14:paraId="3B5D328A" w14:textId="77777777" w:rsidR="00A66BCF"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 xml:space="preserve">Information </w:t>
            </w:r>
            <w:r w:rsidR="00A66BCF" w:rsidRPr="00A93A12">
              <w:rPr>
                <w:rFonts w:ascii="Arial" w:hAnsi="Arial" w:cs="Arial"/>
                <w:color w:val="000000"/>
                <w:sz w:val="24"/>
                <w:szCs w:val="24"/>
              </w:rPr>
              <w:t>Technology</w:t>
            </w:r>
          </w:p>
        </w:tc>
        <w:tc>
          <w:tcPr>
            <w:tcW w:w="2268" w:type="dxa"/>
            <w:vAlign w:val="bottom"/>
          </w:tcPr>
          <w:p w14:paraId="0168A8AF" w14:textId="0405340E" w:rsidR="00A66BC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6.9</w:t>
            </w:r>
            <w:r w:rsidR="00A66BCF" w:rsidRPr="00A93A12">
              <w:rPr>
                <w:rFonts w:ascii="Arial" w:hAnsi="Arial" w:cs="Arial"/>
                <w:color w:val="000000"/>
                <w:sz w:val="24"/>
                <w:szCs w:val="24"/>
              </w:rPr>
              <w:t>%</w:t>
            </w:r>
          </w:p>
        </w:tc>
        <w:tc>
          <w:tcPr>
            <w:tcW w:w="1985" w:type="dxa"/>
            <w:vAlign w:val="bottom"/>
          </w:tcPr>
          <w:p w14:paraId="271BFF2B" w14:textId="540C6444" w:rsidR="00A66BCF" w:rsidRPr="00A93A12" w:rsidRDefault="00A66BCF" w:rsidP="00A66BCF">
            <w:pPr>
              <w:spacing w:after="0" w:line="240" w:lineRule="auto"/>
              <w:jc w:val="right"/>
              <w:rPr>
                <w:rFonts w:ascii="Arial" w:hAnsi="Arial" w:cs="Arial"/>
                <w:color w:val="000000"/>
                <w:sz w:val="24"/>
                <w:szCs w:val="24"/>
              </w:rPr>
            </w:pPr>
          </w:p>
        </w:tc>
      </w:tr>
      <w:tr w:rsidR="008748D3" w:rsidRPr="00371B2B" w14:paraId="155ED25A" w14:textId="77777777" w:rsidTr="00A66BCF">
        <w:trPr>
          <w:trHeight w:val="253"/>
        </w:trPr>
        <w:tc>
          <w:tcPr>
            <w:tcW w:w="6487" w:type="dxa"/>
          </w:tcPr>
          <w:p w14:paraId="6B876FD2" w14:textId="77777777" w:rsidR="008748D3" w:rsidRPr="00A93A12" w:rsidRDefault="008748D3"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Materials</w:t>
            </w:r>
          </w:p>
        </w:tc>
        <w:tc>
          <w:tcPr>
            <w:tcW w:w="2268" w:type="dxa"/>
            <w:vAlign w:val="bottom"/>
          </w:tcPr>
          <w:p w14:paraId="45D9B46A" w14:textId="35C705AF" w:rsidR="008748D3" w:rsidRPr="00A93A12" w:rsidRDefault="00A93A12" w:rsidP="003031ED">
            <w:pPr>
              <w:spacing w:after="0" w:line="240" w:lineRule="auto"/>
              <w:jc w:val="right"/>
              <w:rPr>
                <w:rFonts w:ascii="Arial" w:hAnsi="Arial" w:cs="Arial"/>
                <w:color w:val="000000"/>
                <w:sz w:val="24"/>
                <w:szCs w:val="24"/>
              </w:rPr>
            </w:pPr>
            <w:r w:rsidRPr="00A93A12">
              <w:rPr>
                <w:rFonts w:ascii="Arial" w:hAnsi="Arial" w:cs="Arial"/>
                <w:color w:val="000000"/>
                <w:sz w:val="24"/>
                <w:szCs w:val="24"/>
              </w:rPr>
              <w:t>1.1</w:t>
            </w:r>
            <w:r w:rsidR="008748D3" w:rsidRPr="00A93A12">
              <w:rPr>
                <w:rFonts w:ascii="Arial" w:hAnsi="Arial" w:cs="Arial"/>
                <w:color w:val="000000"/>
                <w:sz w:val="24"/>
                <w:szCs w:val="24"/>
              </w:rPr>
              <w:t>%</w:t>
            </w:r>
          </w:p>
        </w:tc>
        <w:tc>
          <w:tcPr>
            <w:tcW w:w="1985" w:type="dxa"/>
            <w:vAlign w:val="bottom"/>
          </w:tcPr>
          <w:p w14:paraId="4BEB1A5A" w14:textId="7A6F7458" w:rsidR="008748D3" w:rsidRPr="00A93A12" w:rsidRDefault="008748D3" w:rsidP="00A66BCF">
            <w:pPr>
              <w:spacing w:after="0" w:line="240" w:lineRule="auto"/>
              <w:jc w:val="right"/>
              <w:rPr>
                <w:rFonts w:ascii="Arial" w:hAnsi="Arial" w:cs="Arial"/>
                <w:color w:val="000000"/>
                <w:sz w:val="24"/>
                <w:szCs w:val="24"/>
              </w:rPr>
            </w:pPr>
          </w:p>
        </w:tc>
      </w:tr>
      <w:tr w:rsidR="008748D3" w:rsidRPr="00371B2B" w14:paraId="47535AE2" w14:textId="77777777" w:rsidTr="00A66BCF">
        <w:trPr>
          <w:trHeight w:val="253"/>
        </w:trPr>
        <w:tc>
          <w:tcPr>
            <w:tcW w:w="6487" w:type="dxa"/>
          </w:tcPr>
          <w:p w14:paraId="71B8907F" w14:textId="20CF24C9" w:rsidR="008748D3" w:rsidRPr="00A93A12" w:rsidRDefault="00D403DA" w:rsidP="00A93A12">
            <w:pPr>
              <w:spacing w:after="0" w:line="240" w:lineRule="auto"/>
              <w:jc w:val="right"/>
              <w:rPr>
                <w:rFonts w:ascii="Arial" w:hAnsi="Arial" w:cs="Arial"/>
                <w:color w:val="000000"/>
                <w:sz w:val="24"/>
                <w:szCs w:val="24"/>
              </w:rPr>
            </w:pPr>
            <w:r>
              <w:rPr>
                <w:rFonts w:ascii="Arial" w:hAnsi="Arial" w:cs="Arial"/>
                <w:color w:val="000000"/>
                <w:sz w:val="24"/>
                <w:szCs w:val="24"/>
              </w:rPr>
              <w:t>C</w:t>
            </w:r>
            <w:r w:rsidR="008748D3" w:rsidRPr="00A93A12">
              <w:rPr>
                <w:rFonts w:ascii="Arial" w:hAnsi="Arial" w:cs="Arial"/>
                <w:color w:val="000000"/>
                <w:sz w:val="24"/>
                <w:szCs w:val="24"/>
              </w:rPr>
              <w:t>ommunication Services</w:t>
            </w:r>
          </w:p>
        </w:tc>
        <w:tc>
          <w:tcPr>
            <w:tcW w:w="2268" w:type="dxa"/>
            <w:vAlign w:val="bottom"/>
          </w:tcPr>
          <w:p w14:paraId="508C551E" w14:textId="57956E99" w:rsidR="008748D3" w:rsidRPr="00A93A12" w:rsidRDefault="00225AF3"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2.5</w:t>
            </w:r>
            <w:r w:rsidR="008748D3" w:rsidRPr="00A93A12">
              <w:rPr>
                <w:rFonts w:ascii="Arial" w:hAnsi="Arial" w:cs="Arial"/>
                <w:color w:val="000000"/>
                <w:sz w:val="24"/>
                <w:szCs w:val="24"/>
              </w:rPr>
              <w:t>%</w:t>
            </w:r>
          </w:p>
        </w:tc>
        <w:tc>
          <w:tcPr>
            <w:tcW w:w="1985" w:type="dxa"/>
            <w:vAlign w:val="bottom"/>
          </w:tcPr>
          <w:p w14:paraId="32AA38D7" w14:textId="20CF4689" w:rsidR="008748D3" w:rsidRPr="00A93A12" w:rsidRDefault="008748D3" w:rsidP="00A66BCF">
            <w:pPr>
              <w:spacing w:after="0" w:line="240" w:lineRule="auto"/>
              <w:jc w:val="right"/>
              <w:rPr>
                <w:rFonts w:ascii="Arial" w:hAnsi="Arial" w:cs="Arial"/>
                <w:color w:val="000000"/>
                <w:sz w:val="24"/>
                <w:szCs w:val="24"/>
              </w:rPr>
            </w:pPr>
          </w:p>
        </w:tc>
      </w:tr>
      <w:tr w:rsidR="00A66BCF" w:rsidRPr="00371B2B" w14:paraId="1E05121A" w14:textId="77777777" w:rsidTr="00A66BCF">
        <w:trPr>
          <w:trHeight w:val="253"/>
        </w:trPr>
        <w:tc>
          <w:tcPr>
            <w:tcW w:w="6487" w:type="dxa"/>
          </w:tcPr>
          <w:p w14:paraId="63D27494" w14:textId="77777777" w:rsidR="00A66BCF" w:rsidRPr="00A93A12" w:rsidRDefault="00A66BCF"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Utilities</w:t>
            </w:r>
          </w:p>
        </w:tc>
        <w:tc>
          <w:tcPr>
            <w:tcW w:w="2268" w:type="dxa"/>
            <w:vAlign w:val="bottom"/>
          </w:tcPr>
          <w:p w14:paraId="1BCF41DC" w14:textId="74C73153" w:rsidR="00A66BCF" w:rsidRPr="00A93A12" w:rsidRDefault="002C5B2F"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1</w:t>
            </w:r>
            <w:r w:rsidR="00A93A12" w:rsidRPr="00A93A12">
              <w:rPr>
                <w:rFonts w:ascii="Arial" w:hAnsi="Arial" w:cs="Arial"/>
                <w:color w:val="000000"/>
                <w:sz w:val="24"/>
                <w:szCs w:val="24"/>
              </w:rPr>
              <w:t>.2</w:t>
            </w:r>
            <w:r w:rsidR="00A66BCF" w:rsidRPr="00A93A12">
              <w:rPr>
                <w:rFonts w:ascii="Arial" w:hAnsi="Arial" w:cs="Arial"/>
                <w:color w:val="000000"/>
                <w:sz w:val="24"/>
                <w:szCs w:val="24"/>
              </w:rPr>
              <w:t>%</w:t>
            </w:r>
          </w:p>
        </w:tc>
        <w:tc>
          <w:tcPr>
            <w:tcW w:w="1985" w:type="dxa"/>
            <w:vAlign w:val="bottom"/>
          </w:tcPr>
          <w:p w14:paraId="791E6491" w14:textId="4AD1C545" w:rsidR="00A66BCF" w:rsidRPr="00A93A12" w:rsidRDefault="00A66BCF" w:rsidP="00A66BCF">
            <w:pPr>
              <w:spacing w:after="0" w:line="240" w:lineRule="auto"/>
              <w:jc w:val="right"/>
              <w:rPr>
                <w:rFonts w:ascii="Arial" w:hAnsi="Arial" w:cs="Arial"/>
                <w:color w:val="000000"/>
                <w:sz w:val="24"/>
                <w:szCs w:val="24"/>
              </w:rPr>
            </w:pPr>
          </w:p>
        </w:tc>
      </w:tr>
      <w:tr w:rsidR="002C5B2F" w:rsidRPr="00371B2B" w14:paraId="33AEC8AA" w14:textId="77777777" w:rsidTr="00A66BCF">
        <w:trPr>
          <w:trHeight w:val="253"/>
        </w:trPr>
        <w:tc>
          <w:tcPr>
            <w:tcW w:w="6487" w:type="dxa"/>
          </w:tcPr>
          <w:p w14:paraId="43943A00" w14:textId="416AF780" w:rsidR="002C5B2F" w:rsidRPr="00A93A12" w:rsidRDefault="00A93A12"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Fixed Income &amp; Other</w:t>
            </w:r>
          </w:p>
        </w:tc>
        <w:tc>
          <w:tcPr>
            <w:tcW w:w="2268" w:type="dxa"/>
            <w:vAlign w:val="bottom"/>
          </w:tcPr>
          <w:p w14:paraId="2881E193" w14:textId="3F8E9EFF" w:rsidR="002C5B2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0.0%</w:t>
            </w:r>
          </w:p>
        </w:tc>
        <w:tc>
          <w:tcPr>
            <w:tcW w:w="1985" w:type="dxa"/>
            <w:vAlign w:val="bottom"/>
          </w:tcPr>
          <w:p w14:paraId="19B79A7F" w14:textId="6C89B730" w:rsidR="002C5B2F" w:rsidRPr="00A93A12" w:rsidRDefault="002C5B2F" w:rsidP="00A66BCF">
            <w:pPr>
              <w:spacing w:after="0" w:line="240" w:lineRule="auto"/>
              <w:jc w:val="right"/>
              <w:rPr>
                <w:rFonts w:ascii="Arial" w:hAnsi="Arial" w:cs="Arial"/>
                <w:color w:val="000000"/>
                <w:sz w:val="24"/>
                <w:szCs w:val="24"/>
              </w:rPr>
            </w:pPr>
          </w:p>
        </w:tc>
      </w:tr>
      <w:tr w:rsidR="002C5B2F" w:rsidRPr="00371B2B" w14:paraId="2CB9EB28" w14:textId="77777777" w:rsidTr="00A66BCF">
        <w:trPr>
          <w:trHeight w:val="253"/>
        </w:trPr>
        <w:tc>
          <w:tcPr>
            <w:tcW w:w="6487" w:type="dxa"/>
          </w:tcPr>
          <w:p w14:paraId="5354E305" w14:textId="77777777" w:rsidR="002C5B2F" w:rsidRPr="00A93A12" w:rsidRDefault="002C5B2F"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Trade Cash/Pending</w:t>
            </w:r>
          </w:p>
        </w:tc>
        <w:tc>
          <w:tcPr>
            <w:tcW w:w="2268" w:type="dxa"/>
            <w:vAlign w:val="bottom"/>
          </w:tcPr>
          <w:p w14:paraId="7A9618AB" w14:textId="355341AB" w:rsidR="002C5B2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2.1</w:t>
            </w:r>
            <w:r w:rsidR="002C5B2F" w:rsidRPr="00A93A12">
              <w:rPr>
                <w:rFonts w:ascii="Arial" w:hAnsi="Arial" w:cs="Arial"/>
                <w:color w:val="000000"/>
                <w:sz w:val="24"/>
                <w:szCs w:val="24"/>
              </w:rPr>
              <w:t>%</w:t>
            </w:r>
          </w:p>
        </w:tc>
        <w:tc>
          <w:tcPr>
            <w:tcW w:w="1985" w:type="dxa"/>
            <w:vAlign w:val="bottom"/>
          </w:tcPr>
          <w:p w14:paraId="6B3D60DD" w14:textId="7A45A572" w:rsidR="002C5B2F" w:rsidRPr="00A93A12" w:rsidRDefault="002C5B2F" w:rsidP="00A66BCF">
            <w:pPr>
              <w:spacing w:after="0" w:line="240" w:lineRule="auto"/>
              <w:jc w:val="right"/>
              <w:rPr>
                <w:rFonts w:ascii="Arial" w:hAnsi="Arial" w:cs="Arial"/>
                <w:color w:val="000000"/>
                <w:sz w:val="24"/>
                <w:szCs w:val="24"/>
              </w:rPr>
            </w:pPr>
          </w:p>
        </w:tc>
      </w:tr>
      <w:tr w:rsidR="002C5B2F" w:rsidRPr="00371B2B" w14:paraId="14E4A0D4" w14:textId="77777777" w:rsidTr="00A66BCF">
        <w:trPr>
          <w:trHeight w:val="253"/>
        </w:trPr>
        <w:tc>
          <w:tcPr>
            <w:tcW w:w="6487" w:type="dxa"/>
          </w:tcPr>
          <w:p w14:paraId="737F3485" w14:textId="73AE69C7" w:rsidR="002C5B2F" w:rsidRPr="00A93A12" w:rsidRDefault="00D403DA" w:rsidP="00A93A12">
            <w:pPr>
              <w:spacing w:after="0" w:line="240" w:lineRule="auto"/>
              <w:jc w:val="right"/>
              <w:rPr>
                <w:rFonts w:ascii="Arial" w:hAnsi="Arial" w:cs="Arial"/>
                <w:color w:val="000000"/>
                <w:sz w:val="24"/>
                <w:szCs w:val="24"/>
              </w:rPr>
            </w:pPr>
            <w:r>
              <w:rPr>
                <w:rFonts w:ascii="Arial" w:hAnsi="Arial" w:cs="Arial"/>
                <w:color w:val="000000"/>
                <w:sz w:val="24"/>
                <w:szCs w:val="24"/>
              </w:rPr>
              <w:t>Synthetic Equity</w:t>
            </w:r>
          </w:p>
        </w:tc>
        <w:tc>
          <w:tcPr>
            <w:tcW w:w="2268" w:type="dxa"/>
            <w:vAlign w:val="bottom"/>
          </w:tcPr>
          <w:p w14:paraId="720ECE18" w14:textId="333CBBD4" w:rsidR="002C5B2F" w:rsidRPr="00A93A12" w:rsidRDefault="00A93A12" w:rsidP="00A66BCF">
            <w:pPr>
              <w:spacing w:after="0" w:line="240" w:lineRule="auto"/>
              <w:jc w:val="right"/>
              <w:rPr>
                <w:rFonts w:ascii="Arial" w:hAnsi="Arial" w:cs="Arial"/>
                <w:color w:val="000000"/>
                <w:sz w:val="24"/>
                <w:szCs w:val="24"/>
              </w:rPr>
            </w:pPr>
            <w:r w:rsidRPr="00A93A12">
              <w:rPr>
                <w:rFonts w:ascii="Arial" w:hAnsi="Arial" w:cs="Arial"/>
                <w:color w:val="000000"/>
                <w:sz w:val="24"/>
                <w:szCs w:val="24"/>
              </w:rPr>
              <w:t>0.9</w:t>
            </w:r>
            <w:r w:rsidR="002C5B2F" w:rsidRPr="00A93A12">
              <w:rPr>
                <w:rFonts w:ascii="Arial" w:hAnsi="Arial" w:cs="Arial"/>
                <w:color w:val="000000"/>
                <w:sz w:val="24"/>
                <w:szCs w:val="24"/>
              </w:rPr>
              <w:t>%</w:t>
            </w:r>
          </w:p>
        </w:tc>
        <w:tc>
          <w:tcPr>
            <w:tcW w:w="1985" w:type="dxa"/>
            <w:vAlign w:val="bottom"/>
          </w:tcPr>
          <w:p w14:paraId="3D05719E" w14:textId="5CE8EDBD" w:rsidR="002C5B2F" w:rsidRPr="00A93A12" w:rsidRDefault="002C5B2F" w:rsidP="00A66BCF">
            <w:pPr>
              <w:spacing w:after="0" w:line="240" w:lineRule="auto"/>
              <w:jc w:val="right"/>
              <w:rPr>
                <w:rFonts w:ascii="Arial" w:hAnsi="Arial" w:cs="Arial"/>
                <w:color w:val="000000"/>
                <w:sz w:val="24"/>
                <w:szCs w:val="24"/>
              </w:rPr>
            </w:pPr>
          </w:p>
        </w:tc>
      </w:tr>
      <w:tr w:rsidR="00A93A12" w:rsidRPr="00371B2B" w14:paraId="462528B0" w14:textId="77777777" w:rsidTr="00A66BCF">
        <w:trPr>
          <w:trHeight w:val="253"/>
        </w:trPr>
        <w:tc>
          <w:tcPr>
            <w:tcW w:w="6487" w:type="dxa"/>
          </w:tcPr>
          <w:p w14:paraId="599D6C43" w14:textId="77777777" w:rsidR="00A93A12" w:rsidRPr="00A93A12" w:rsidRDefault="00A93A12" w:rsidP="000A6EBB">
            <w:pPr>
              <w:spacing w:after="0" w:line="240" w:lineRule="auto"/>
              <w:jc w:val="both"/>
              <w:rPr>
                <w:rFonts w:ascii="Arial" w:hAnsi="Arial" w:cs="Arial"/>
                <w:b/>
                <w:color w:val="000000"/>
                <w:sz w:val="24"/>
                <w:szCs w:val="24"/>
              </w:rPr>
            </w:pPr>
          </w:p>
        </w:tc>
        <w:tc>
          <w:tcPr>
            <w:tcW w:w="2268" w:type="dxa"/>
            <w:vAlign w:val="bottom"/>
          </w:tcPr>
          <w:p w14:paraId="074F2F78" w14:textId="77777777" w:rsidR="00A93A12" w:rsidRPr="00A93A12" w:rsidRDefault="00A93A12" w:rsidP="005F27ED">
            <w:pPr>
              <w:spacing w:after="0" w:line="240" w:lineRule="auto"/>
              <w:jc w:val="right"/>
              <w:rPr>
                <w:rFonts w:ascii="Arial" w:hAnsi="Arial" w:cs="Arial"/>
                <w:color w:val="000000"/>
                <w:sz w:val="24"/>
                <w:szCs w:val="24"/>
              </w:rPr>
            </w:pPr>
          </w:p>
        </w:tc>
        <w:tc>
          <w:tcPr>
            <w:tcW w:w="1985" w:type="dxa"/>
            <w:vAlign w:val="bottom"/>
          </w:tcPr>
          <w:p w14:paraId="03DCBC01" w14:textId="77777777" w:rsidR="00A93A12" w:rsidRPr="00A93A12" w:rsidRDefault="00A93A12" w:rsidP="005F27ED">
            <w:pPr>
              <w:spacing w:after="0" w:line="240" w:lineRule="auto"/>
              <w:jc w:val="right"/>
              <w:rPr>
                <w:rFonts w:ascii="Arial" w:hAnsi="Arial" w:cs="Arial"/>
                <w:color w:val="000000"/>
                <w:sz w:val="24"/>
                <w:szCs w:val="24"/>
              </w:rPr>
            </w:pPr>
          </w:p>
        </w:tc>
      </w:tr>
      <w:tr w:rsidR="00A93A12" w:rsidRPr="00371B2B" w14:paraId="5BAFE547" w14:textId="77777777" w:rsidTr="00DE419C">
        <w:trPr>
          <w:trHeight w:val="253"/>
        </w:trPr>
        <w:tc>
          <w:tcPr>
            <w:tcW w:w="6487" w:type="dxa"/>
          </w:tcPr>
          <w:p w14:paraId="61734AAE" w14:textId="77777777" w:rsidR="00A93A12" w:rsidRPr="00A93A12" w:rsidRDefault="00A93A12" w:rsidP="00DE419C">
            <w:pPr>
              <w:spacing w:after="0" w:line="240" w:lineRule="auto"/>
              <w:jc w:val="both"/>
              <w:rPr>
                <w:rFonts w:ascii="Arial" w:hAnsi="Arial" w:cs="Arial"/>
                <w:b/>
                <w:color w:val="000000"/>
                <w:sz w:val="24"/>
                <w:szCs w:val="24"/>
              </w:rPr>
            </w:pPr>
            <w:r w:rsidRPr="00A93A12">
              <w:rPr>
                <w:rFonts w:ascii="Arial" w:hAnsi="Arial" w:cs="Arial"/>
                <w:b/>
                <w:color w:val="000000"/>
                <w:sz w:val="24"/>
                <w:szCs w:val="24"/>
              </w:rPr>
              <w:t>Private Equity</w:t>
            </w:r>
          </w:p>
        </w:tc>
        <w:tc>
          <w:tcPr>
            <w:tcW w:w="2268" w:type="dxa"/>
            <w:vAlign w:val="bottom"/>
          </w:tcPr>
          <w:p w14:paraId="1F04EA57" w14:textId="77777777" w:rsidR="00A93A12" w:rsidRPr="00A93A12" w:rsidRDefault="00A93A12" w:rsidP="00DE419C">
            <w:pPr>
              <w:spacing w:after="0" w:line="240" w:lineRule="auto"/>
              <w:jc w:val="right"/>
              <w:rPr>
                <w:rFonts w:ascii="Arial" w:hAnsi="Arial" w:cs="Arial"/>
                <w:color w:val="000000"/>
                <w:sz w:val="24"/>
                <w:szCs w:val="24"/>
              </w:rPr>
            </w:pPr>
          </w:p>
        </w:tc>
        <w:tc>
          <w:tcPr>
            <w:tcW w:w="1985" w:type="dxa"/>
            <w:vAlign w:val="bottom"/>
          </w:tcPr>
          <w:p w14:paraId="1A9EDDCE" w14:textId="77777777" w:rsidR="00A93A12" w:rsidRPr="00A93A12" w:rsidRDefault="00A93A12" w:rsidP="00DE419C">
            <w:pPr>
              <w:spacing w:after="0" w:line="240" w:lineRule="auto"/>
              <w:jc w:val="right"/>
              <w:rPr>
                <w:rFonts w:ascii="Arial" w:hAnsi="Arial" w:cs="Arial"/>
                <w:color w:val="000000"/>
                <w:sz w:val="24"/>
                <w:szCs w:val="24"/>
              </w:rPr>
            </w:pPr>
            <w:r w:rsidRPr="00A93A12">
              <w:rPr>
                <w:rFonts w:ascii="Arial" w:hAnsi="Arial" w:cs="Arial"/>
                <w:color w:val="000000"/>
                <w:sz w:val="24"/>
                <w:szCs w:val="24"/>
              </w:rPr>
              <w:t>8.3%</w:t>
            </w:r>
          </w:p>
        </w:tc>
      </w:tr>
      <w:tr w:rsidR="00A93A12" w:rsidRPr="00371B2B" w14:paraId="35BF5D8D" w14:textId="77777777" w:rsidTr="00A66BCF">
        <w:trPr>
          <w:trHeight w:val="253"/>
        </w:trPr>
        <w:tc>
          <w:tcPr>
            <w:tcW w:w="6487" w:type="dxa"/>
          </w:tcPr>
          <w:p w14:paraId="672E75EC" w14:textId="77777777" w:rsidR="00A93A12" w:rsidRPr="00A93A12" w:rsidRDefault="00A93A12" w:rsidP="000A6EBB">
            <w:pPr>
              <w:spacing w:after="0" w:line="240" w:lineRule="auto"/>
              <w:jc w:val="both"/>
              <w:rPr>
                <w:rFonts w:ascii="Arial" w:hAnsi="Arial" w:cs="Arial"/>
                <w:b/>
                <w:color w:val="000000"/>
                <w:sz w:val="24"/>
                <w:szCs w:val="24"/>
              </w:rPr>
            </w:pPr>
          </w:p>
        </w:tc>
        <w:tc>
          <w:tcPr>
            <w:tcW w:w="2268" w:type="dxa"/>
            <w:vAlign w:val="bottom"/>
          </w:tcPr>
          <w:p w14:paraId="7C6ECE60" w14:textId="77777777" w:rsidR="00A93A12" w:rsidRPr="00A93A12" w:rsidRDefault="00A93A12" w:rsidP="005F27ED">
            <w:pPr>
              <w:spacing w:after="0" w:line="240" w:lineRule="auto"/>
              <w:jc w:val="right"/>
              <w:rPr>
                <w:rFonts w:ascii="Arial" w:hAnsi="Arial" w:cs="Arial"/>
                <w:color w:val="000000"/>
                <w:sz w:val="24"/>
                <w:szCs w:val="24"/>
              </w:rPr>
            </w:pPr>
          </w:p>
        </w:tc>
        <w:tc>
          <w:tcPr>
            <w:tcW w:w="1985" w:type="dxa"/>
            <w:vAlign w:val="bottom"/>
          </w:tcPr>
          <w:p w14:paraId="41F02B71" w14:textId="77777777" w:rsidR="00A93A12" w:rsidRPr="00A93A12" w:rsidRDefault="00A93A12" w:rsidP="005F27ED">
            <w:pPr>
              <w:spacing w:after="0" w:line="240" w:lineRule="auto"/>
              <w:jc w:val="right"/>
              <w:rPr>
                <w:rFonts w:ascii="Arial" w:hAnsi="Arial" w:cs="Arial"/>
                <w:color w:val="000000"/>
                <w:sz w:val="24"/>
                <w:szCs w:val="24"/>
              </w:rPr>
            </w:pPr>
          </w:p>
        </w:tc>
      </w:tr>
      <w:tr w:rsidR="005F27ED" w:rsidRPr="00371B2B" w14:paraId="580B44D2" w14:textId="77777777" w:rsidTr="00A66BCF">
        <w:trPr>
          <w:trHeight w:val="253"/>
        </w:trPr>
        <w:tc>
          <w:tcPr>
            <w:tcW w:w="6487" w:type="dxa"/>
          </w:tcPr>
          <w:p w14:paraId="5367E5C2" w14:textId="5B867113" w:rsidR="005F27ED" w:rsidRPr="00A93A12" w:rsidRDefault="00CF3672" w:rsidP="000A6EBB">
            <w:pPr>
              <w:spacing w:after="0" w:line="240" w:lineRule="auto"/>
              <w:jc w:val="both"/>
              <w:rPr>
                <w:rFonts w:ascii="Arial" w:hAnsi="Arial" w:cs="Arial"/>
                <w:color w:val="000000"/>
                <w:sz w:val="24"/>
                <w:szCs w:val="24"/>
              </w:rPr>
            </w:pPr>
            <w:r w:rsidRPr="00A93A12">
              <w:rPr>
                <w:rFonts w:ascii="Arial" w:hAnsi="Arial" w:cs="Arial"/>
                <w:b/>
                <w:color w:val="000000"/>
                <w:sz w:val="24"/>
                <w:szCs w:val="24"/>
              </w:rPr>
              <w:t>Fixed Inco</w:t>
            </w:r>
            <w:r w:rsidR="000A6EBB" w:rsidRPr="00A93A12">
              <w:rPr>
                <w:rFonts w:ascii="Arial" w:hAnsi="Arial" w:cs="Arial"/>
                <w:b/>
                <w:color w:val="000000"/>
                <w:sz w:val="24"/>
                <w:szCs w:val="24"/>
              </w:rPr>
              <w:t>m</w:t>
            </w:r>
            <w:r w:rsidRPr="00A93A12">
              <w:rPr>
                <w:rFonts w:ascii="Arial" w:hAnsi="Arial" w:cs="Arial"/>
                <w:b/>
                <w:color w:val="000000"/>
                <w:sz w:val="24"/>
                <w:szCs w:val="24"/>
              </w:rPr>
              <w:t>e</w:t>
            </w:r>
          </w:p>
        </w:tc>
        <w:tc>
          <w:tcPr>
            <w:tcW w:w="2268" w:type="dxa"/>
            <w:vAlign w:val="bottom"/>
          </w:tcPr>
          <w:p w14:paraId="53E62C27" w14:textId="714A5E23"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4.9</w:t>
            </w:r>
            <w:r w:rsidR="005F27ED" w:rsidRPr="00A93A12">
              <w:rPr>
                <w:rFonts w:ascii="Arial" w:hAnsi="Arial" w:cs="Arial"/>
                <w:color w:val="000000"/>
                <w:sz w:val="24"/>
                <w:szCs w:val="24"/>
              </w:rPr>
              <w:t>%</w:t>
            </w:r>
          </w:p>
        </w:tc>
        <w:tc>
          <w:tcPr>
            <w:tcW w:w="1985" w:type="dxa"/>
            <w:vAlign w:val="bottom"/>
          </w:tcPr>
          <w:p w14:paraId="4038A47E" w14:textId="7BA61EF8" w:rsidR="005F27ED" w:rsidRPr="00A93A12" w:rsidRDefault="005F27ED" w:rsidP="005F27ED">
            <w:pPr>
              <w:spacing w:after="0" w:line="240" w:lineRule="auto"/>
              <w:jc w:val="right"/>
              <w:rPr>
                <w:rFonts w:ascii="Arial" w:hAnsi="Arial" w:cs="Arial"/>
                <w:color w:val="000000"/>
                <w:sz w:val="24"/>
                <w:szCs w:val="24"/>
              </w:rPr>
            </w:pPr>
          </w:p>
        </w:tc>
      </w:tr>
      <w:tr w:rsidR="00A93A12" w:rsidRPr="00371B2B" w14:paraId="765E2B5A" w14:textId="77777777" w:rsidTr="00A66BCF">
        <w:trPr>
          <w:trHeight w:val="253"/>
        </w:trPr>
        <w:tc>
          <w:tcPr>
            <w:tcW w:w="6487" w:type="dxa"/>
          </w:tcPr>
          <w:p w14:paraId="39EEAAA1" w14:textId="77777777" w:rsidR="00A93A12" w:rsidRPr="00A93A12" w:rsidRDefault="00A93A12" w:rsidP="005F27ED">
            <w:pPr>
              <w:spacing w:after="0" w:line="240" w:lineRule="auto"/>
              <w:rPr>
                <w:rFonts w:ascii="Arial" w:hAnsi="Arial" w:cs="Arial"/>
                <w:color w:val="000000"/>
                <w:sz w:val="24"/>
                <w:szCs w:val="24"/>
              </w:rPr>
            </w:pPr>
          </w:p>
        </w:tc>
        <w:tc>
          <w:tcPr>
            <w:tcW w:w="2268" w:type="dxa"/>
            <w:vAlign w:val="bottom"/>
          </w:tcPr>
          <w:p w14:paraId="1414B67C" w14:textId="77777777" w:rsidR="00A93A12" w:rsidRPr="00A93A12" w:rsidRDefault="00A93A12" w:rsidP="005F27ED">
            <w:pPr>
              <w:spacing w:after="0" w:line="240" w:lineRule="auto"/>
              <w:jc w:val="right"/>
              <w:rPr>
                <w:rFonts w:ascii="Arial" w:hAnsi="Arial" w:cs="Arial"/>
                <w:color w:val="000000"/>
                <w:sz w:val="24"/>
                <w:szCs w:val="24"/>
              </w:rPr>
            </w:pPr>
          </w:p>
        </w:tc>
        <w:tc>
          <w:tcPr>
            <w:tcW w:w="1985" w:type="dxa"/>
            <w:vAlign w:val="bottom"/>
          </w:tcPr>
          <w:p w14:paraId="79A97E46" w14:textId="77777777" w:rsidR="00A93A12" w:rsidRPr="00A93A12" w:rsidRDefault="00A93A12" w:rsidP="005F27ED">
            <w:pPr>
              <w:spacing w:after="0" w:line="240" w:lineRule="auto"/>
              <w:jc w:val="right"/>
              <w:rPr>
                <w:rFonts w:ascii="Arial" w:hAnsi="Arial" w:cs="Arial"/>
                <w:color w:val="000000"/>
                <w:sz w:val="24"/>
                <w:szCs w:val="24"/>
              </w:rPr>
            </w:pPr>
          </w:p>
        </w:tc>
      </w:tr>
      <w:tr w:rsidR="00A93A12" w:rsidRPr="00371B2B" w14:paraId="578C50D6" w14:textId="77777777" w:rsidTr="00A66BCF">
        <w:trPr>
          <w:trHeight w:val="253"/>
        </w:trPr>
        <w:tc>
          <w:tcPr>
            <w:tcW w:w="6487" w:type="dxa"/>
          </w:tcPr>
          <w:p w14:paraId="106EB590" w14:textId="35A1ED47" w:rsidR="00A93A12" w:rsidRPr="00A93A12" w:rsidRDefault="00A93A12" w:rsidP="005F27ED">
            <w:pPr>
              <w:spacing w:after="0" w:line="240" w:lineRule="auto"/>
              <w:rPr>
                <w:rFonts w:ascii="Arial" w:hAnsi="Arial" w:cs="Arial"/>
                <w:b/>
                <w:color w:val="000000"/>
                <w:sz w:val="24"/>
                <w:szCs w:val="24"/>
              </w:rPr>
            </w:pPr>
            <w:r w:rsidRPr="00A93A12">
              <w:rPr>
                <w:rFonts w:ascii="Arial" w:hAnsi="Arial" w:cs="Arial"/>
                <w:b/>
                <w:color w:val="000000"/>
                <w:sz w:val="24"/>
                <w:szCs w:val="24"/>
              </w:rPr>
              <w:t>Total Return</w:t>
            </w:r>
          </w:p>
        </w:tc>
        <w:tc>
          <w:tcPr>
            <w:tcW w:w="2268" w:type="dxa"/>
            <w:vAlign w:val="bottom"/>
          </w:tcPr>
          <w:p w14:paraId="0238051F" w14:textId="77777777" w:rsidR="00A93A12" w:rsidRPr="00A93A12" w:rsidRDefault="00A93A12" w:rsidP="005F27ED">
            <w:pPr>
              <w:spacing w:after="0" w:line="240" w:lineRule="auto"/>
              <w:jc w:val="right"/>
              <w:rPr>
                <w:rFonts w:ascii="Arial" w:hAnsi="Arial" w:cs="Arial"/>
                <w:color w:val="000000"/>
                <w:sz w:val="24"/>
                <w:szCs w:val="24"/>
              </w:rPr>
            </w:pPr>
          </w:p>
        </w:tc>
        <w:tc>
          <w:tcPr>
            <w:tcW w:w="1985" w:type="dxa"/>
            <w:vAlign w:val="bottom"/>
          </w:tcPr>
          <w:p w14:paraId="3A292564" w14:textId="77777777" w:rsidR="00A93A12" w:rsidRPr="00A93A12" w:rsidRDefault="00A93A12" w:rsidP="005F27ED">
            <w:pPr>
              <w:spacing w:after="0" w:line="240" w:lineRule="auto"/>
              <w:jc w:val="right"/>
              <w:rPr>
                <w:rFonts w:ascii="Arial" w:hAnsi="Arial" w:cs="Arial"/>
                <w:color w:val="000000"/>
                <w:sz w:val="24"/>
                <w:szCs w:val="24"/>
              </w:rPr>
            </w:pPr>
          </w:p>
        </w:tc>
      </w:tr>
      <w:tr w:rsidR="005F27ED" w:rsidRPr="00371B2B" w14:paraId="5DBA5D15" w14:textId="77777777" w:rsidTr="00A66BCF">
        <w:trPr>
          <w:trHeight w:val="253"/>
        </w:trPr>
        <w:tc>
          <w:tcPr>
            <w:tcW w:w="6487" w:type="dxa"/>
          </w:tcPr>
          <w:p w14:paraId="11F45D40" w14:textId="62F464B2" w:rsidR="005F27ED" w:rsidRPr="00A93A12" w:rsidRDefault="005F27ED"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Investment/Hedge funds and unit trusts</w:t>
            </w:r>
          </w:p>
        </w:tc>
        <w:tc>
          <w:tcPr>
            <w:tcW w:w="2268" w:type="dxa"/>
            <w:vAlign w:val="bottom"/>
          </w:tcPr>
          <w:p w14:paraId="66AA118D" w14:textId="21E527D5"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12.1</w:t>
            </w:r>
            <w:r w:rsidR="005F27ED" w:rsidRPr="00A93A12">
              <w:rPr>
                <w:rFonts w:ascii="Arial" w:hAnsi="Arial" w:cs="Arial"/>
                <w:color w:val="000000"/>
                <w:sz w:val="24"/>
                <w:szCs w:val="24"/>
              </w:rPr>
              <w:t>%</w:t>
            </w:r>
          </w:p>
        </w:tc>
        <w:tc>
          <w:tcPr>
            <w:tcW w:w="1985" w:type="dxa"/>
            <w:vAlign w:val="bottom"/>
          </w:tcPr>
          <w:p w14:paraId="25703BFF" w14:textId="304F7625" w:rsidR="005F27ED" w:rsidRPr="00A93A12" w:rsidRDefault="005F27ED" w:rsidP="005F27ED">
            <w:pPr>
              <w:spacing w:after="0" w:line="240" w:lineRule="auto"/>
              <w:jc w:val="right"/>
              <w:rPr>
                <w:rFonts w:ascii="Arial" w:hAnsi="Arial" w:cs="Arial"/>
                <w:color w:val="000000"/>
                <w:sz w:val="24"/>
                <w:szCs w:val="24"/>
              </w:rPr>
            </w:pPr>
          </w:p>
        </w:tc>
      </w:tr>
      <w:tr w:rsidR="005F27ED" w:rsidRPr="00371B2B" w14:paraId="68339AE4" w14:textId="77777777" w:rsidTr="00A66BCF">
        <w:trPr>
          <w:trHeight w:val="253"/>
        </w:trPr>
        <w:tc>
          <w:tcPr>
            <w:tcW w:w="6487" w:type="dxa"/>
          </w:tcPr>
          <w:p w14:paraId="6325D9D9" w14:textId="77777777" w:rsidR="005F27ED" w:rsidRPr="00A93A12" w:rsidRDefault="005F27ED" w:rsidP="005F27ED">
            <w:pPr>
              <w:spacing w:after="0" w:line="240" w:lineRule="auto"/>
              <w:jc w:val="both"/>
              <w:rPr>
                <w:rFonts w:ascii="Arial" w:hAnsi="Arial" w:cs="Arial"/>
                <w:b/>
                <w:color w:val="000000"/>
                <w:sz w:val="24"/>
                <w:szCs w:val="24"/>
              </w:rPr>
            </w:pPr>
            <w:r w:rsidRPr="00A93A12">
              <w:rPr>
                <w:rFonts w:ascii="Arial" w:hAnsi="Arial" w:cs="Arial"/>
                <w:b/>
                <w:color w:val="000000"/>
                <w:sz w:val="24"/>
                <w:szCs w:val="24"/>
              </w:rPr>
              <w:t>Credit</w:t>
            </w:r>
          </w:p>
        </w:tc>
        <w:tc>
          <w:tcPr>
            <w:tcW w:w="2268" w:type="dxa"/>
            <w:vAlign w:val="bottom"/>
          </w:tcPr>
          <w:p w14:paraId="3E233BEA" w14:textId="616C7D5B" w:rsidR="005F27ED" w:rsidRPr="00A93A12" w:rsidRDefault="005F27ED" w:rsidP="005F27ED">
            <w:pPr>
              <w:spacing w:after="0" w:line="240" w:lineRule="auto"/>
              <w:jc w:val="right"/>
              <w:rPr>
                <w:rFonts w:ascii="Arial" w:hAnsi="Arial" w:cs="Arial"/>
                <w:color w:val="000000"/>
                <w:sz w:val="24"/>
                <w:szCs w:val="24"/>
              </w:rPr>
            </w:pPr>
          </w:p>
        </w:tc>
        <w:tc>
          <w:tcPr>
            <w:tcW w:w="1985" w:type="dxa"/>
            <w:vAlign w:val="bottom"/>
          </w:tcPr>
          <w:p w14:paraId="68BE50EE" w14:textId="391EB18E"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7.4</w:t>
            </w:r>
            <w:r w:rsidR="005F27ED" w:rsidRPr="00A93A12">
              <w:rPr>
                <w:rFonts w:ascii="Arial" w:hAnsi="Arial" w:cs="Arial"/>
                <w:color w:val="000000"/>
                <w:sz w:val="24"/>
                <w:szCs w:val="24"/>
              </w:rPr>
              <w:t>%</w:t>
            </w:r>
          </w:p>
        </w:tc>
      </w:tr>
      <w:tr w:rsidR="005F27ED" w:rsidRPr="00371B2B" w14:paraId="22856509" w14:textId="77777777" w:rsidTr="00A66BCF">
        <w:trPr>
          <w:trHeight w:val="253"/>
        </w:trPr>
        <w:tc>
          <w:tcPr>
            <w:tcW w:w="6487" w:type="dxa"/>
          </w:tcPr>
          <w:p w14:paraId="1ECA1444" w14:textId="77777777" w:rsidR="005F27ED" w:rsidRPr="00A93A12" w:rsidRDefault="005F27ED" w:rsidP="005F27ED">
            <w:pPr>
              <w:spacing w:after="0" w:line="240" w:lineRule="auto"/>
              <w:jc w:val="both"/>
              <w:rPr>
                <w:rFonts w:ascii="Arial" w:hAnsi="Arial" w:cs="Arial"/>
                <w:b/>
                <w:color w:val="000000"/>
                <w:sz w:val="24"/>
                <w:szCs w:val="24"/>
              </w:rPr>
            </w:pPr>
            <w:r w:rsidRPr="00A93A12">
              <w:rPr>
                <w:rFonts w:ascii="Arial" w:hAnsi="Arial" w:cs="Arial"/>
                <w:b/>
                <w:color w:val="000000"/>
                <w:sz w:val="24"/>
                <w:szCs w:val="24"/>
              </w:rPr>
              <w:t>Infrastructure</w:t>
            </w:r>
          </w:p>
        </w:tc>
        <w:tc>
          <w:tcPr>
            <w:tcW w:w="2268" w:type="dxa"/>
            <w:vAlign w:val="bottom"/>
          </w:tcPr>
          <w:p w14:paraId="49783CB5" w14:textId="58EE5EB2" w:rsidR="005F27ED" w:rsidRPr="00A93A12" w:rsidRDefault="005F27ED" w:rsidP="005F27ED">
            <w:pPr>
              <w:spacing w:after="0" w:line="240" w:lineRule="auto"/>
              <w:jc w:val="right"/>
              <w:rPr>
                <w:rFonts w:ascii="Arial" w:hAnsi="Arial" w:cs="Arial"/>
                <w:color w:val="000000"/>
                <w:sz w:val="24"/>
                <w:szCs w:val="24"/>
              </w:rPr>
            </w:pPr>
          </w:p>
        </w:tc>
        <w:tc>
          <w:tcPr>
            <w:tcW w:w="1985" w:type="dxa"/>
            <w:vAlign w:val="bottom"/>
          </w:tcPr>
          <w:p w14:paraId="24BDDAF3" w14:textId="63E7A15B"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7</w:t>
            </w:r>
            <w:r w:rsidR="005F27ED" w:rsidRPr="00A93A12">
              <w:rPr>
                <w:rFonts w:ascii="Arial" w:hAnsi="Arial" w:cs="Arial"/>
                <w:color w:val="000000"/>
                <w:sz w:val="24"/>
                <w:szCs w:val="24"/>
              </w:rPr>
              <w:t>.0%</w:t>
            </w:r>
          </w:p>
        </w:tc>
      </w:tr>
      <w:tr w:rsidR="005F27ED" w:rsidRPr="00371B2B" w14:paraId="3D52DF01" w14:textId="77777777" w:rsidTr="00A66BCF">
        <w:trPr>
          <w:trHeight w:val="253"/>
        </w:trPr>
        <w:tc>
          <w:tcPr>
            <w:tcW w:w="6487" w:type="dxa"/>
          </w:tcPr>
          <w:p w14:paraId="7281CC0E" w14:textId="77777777" w:rsidR="005F27ED" w:rsidRPr="00A93A12" w:rsidRDefault="005F27ED" w:rsidP="005F27ED">
            <w:pPr>
              <w:spacing w:after="0" w:line="240" w:lineRule="auto"/>
              <w:jc w:val="both"/>
              <w:rPr>
                <w:rFonts w:ascii="Arial" w:hAnsi="Arial" w:cs="Arial"/>
                <w:b/>
                <w:color w:val="000000"/>
                <w:sz w:val="24"/>
                <w:szCs w:val="24"/>
              </w:rPr>
            </w:pPr>
            <w:r w:rsidRPr="00A93A12">
              <w:rPr>
                <w:rFonts w:ascii="Arial" w:hAnsi="Arial" w:cs="Arial"/>
                <w:b/>
                <w:color w:val="000000"/>
                <w:sz w:val="24"/>
                <w:szCs w:val="24"/>
              </w:rPr>
              <w:t>Real Estate</w:t>
            </w:r>
          </w:p>
        </w:tc>
        <w:tc>
          <w:tcPr>
            <w:tcW w:w="2268" w:type="dxa"/>
            <w:vAlign w:val="bottom"/>
          </w:tcPr>
          <w:p w14:paraId="787E215B" w14:textId="61A1CF9A" w:rsidR="005F27ED" w:rsidRPr="00A93A12" w:rsidRDefault="005F27ED" w:rsidP="005F27ED">
            <w:pPr>
              <w:spacing w:after="0" w:line="240" w:lineRule="auto"/>
              <w:jc w:val="right"/>
              <w:rPr>
                <w:rFonts w:ascii="Arial" w:hAnsi="Arial" w:cs="Arial"/>
                <w:color w:val="000000"/>
                <w:sz w:val="24"/>
                <w:szCs w:val="24"/>
              </w:rPr>
            </w:pPr>
          </w:p>
        </w:tc>
        <w:tc>
          <w:tcPr>
            <w:tcW w:w="1985" w:type="dxa"/>
            <w:vAlign w:val="bottom"/>
          </w:tcPr>
          <w:p w14:paraId="19D28C08" w14:textId="007B37CD"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9.1</w:t>
            </w:r>
            <w:r w:rsidR="005F27ED" w:rsidRPr="00A93A12">
              <w:rPr>
                <w:rFonts w:ascii="Arial" w:hAnsi="Arial" w:cs="Arial"/>
                <w:color w:val="000000"/>
                <w:sz w:val="24"/>
                <w:szCs w:val="24"/>
              </w:rPr>
              <w:t>%</w:t>
            </w:r>
          </w:p>
        </w:tc>
      </w:tr>
      <w:tr w:rsidR="005F27ED" w:rsidRPr="00371B2B" w14:paraId="0E5BCDAA" w14:textId="77777777" w:rsidTr="00A66BCF">
        <w:trPr>
          <w:trHeight w:val="253"/>
        </w:trPr>
        <w:tc>
          <w:tcPr>
            <w:tcW w:w="6487" w:type="dxa"/>
          </w:tcPr>
          <w:p w14:paraId="2F4209DF" w14:textId="77777777" w:rsidR="005F27ED" w:rsidRPr="00A93A12" w:rsidRDefault="005F27ED" w:rsidP="005F27ED">
            <w:pPr>
              <w:spacing w:after="0" w:line="240" w:lineRule="auto"/>
              <w:jc w:val="both"/>
              <w:rPr>
                <w:rFonts w:ascii="Arial" w:hAnsi="Arial" w:cs="Arial"/>
                <w:b/>
                <w:color w:val="000000"/>
                <w:sz w:val="24"/>
                <w:szCs w:val="24"/>
              </w:rPr>
            </w:pPr>
            <w:r w:rsidRPr="00A93A12">
              <w:rPr>
                <w:rFonts w:ascii="Arial" w:hAnsi="Arial" w:cs="Arial"/>
                <w:b/>
                <w:color w:val="000000"/>
                <w:sz w:val="24"/>
                <w:szCs w:val="24"/>
              </w:rPr>
              <w:t>Cash</w:t>
            </w:r>
          </w:p>
        </w:tc>
        <w:tc>
          <w:tcPr>
            <w:tcW w:w="2268" w:type="dxa"/>
            <w:vAlign w:val="bottom"/>
          </w:tcPr>
          <w:p w14:paraId="1381880E" w14:textId="77777777" w:rsidR="005F27ED" w:rsidRPr="00A93A12" w:rsidRDefault="005F27ED" w:rsidP="005F27ED">
            <w:pPr>
              <w:spacing w:after="0" w:line="240" w:lineRule="auto"/>
              <w:jc w:val="right"/>
              <w:rPr>
                <w:rFonts w:ascii="Arial" w:hAnsi="Arial" w:cs="Arial"/>
                <w:color w:val="000000"/>
                <w:sz w:val="24"/>
                <w:szCs w:val="24"/>
              </w:rPr>
            </w:pPr>
          </w:p>
        </w:tc>
        <w:tc>
          <w:tcPr>
            <w:tcW w:w="1985" w:type="dxa"/>
            <w:vAlign w:val="bottom"/>
          </w:tcPr>
          <w:p w14:paraId="6B4D44F8" w14:textId="77777777" w:rsidR="005F27ED" w:rsidRPr="00A93A12" w:rsidRDefault="005F27ED" w:rsidP="005F27ED">
            <w:pPr>
              <w:spacing w:after="0" w:line="240" w:lineRule="auto"/>
              <w:jc w:val="right"/>
              <w:rPr>
                <w:rFonts w:ascii="Arial" w:hAnsi="Arial" w:cs="Arial"/>
                <w:color w:val="000000"/>
                <w:sz w:val="24"/>
                <w:szCs w:val="24"/>
              </w:rPr>
            </w:pPr>
          </w:p>
        </w:tc>
      </w:tr>
      <w:tr w:rsidR="005F27ED" w:rsidRPr="00371B2B" w14:paraId="2316EB08" w14:textId="77777777" w:rsidTr="00A66BCF">
        <w:trPr>
          <w:trHeight w:val="253"/>
        </w:trPr>
        <w:tc>
          <w:tcPr>
            <w:tcW w:w="6487" w:type="dxa"/>
          </w:tcPr>
          <w:p w14:paraId="72EDB810" w14:textId="77777777" w:rsidR="005F27ED" w:rsidRPr="00A93A12" w:rsidRDefault="005F27ED"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Cash</w:t>
            </w:r>
          </w:p>
        </w:tc>
        <w:tc>
          <w:tcPr>
            <w:tcW w:w="2268" w:type="dxa"/>
            <w:vAlign w:val="bottom"/>
          </w:tcPr>
          <w:p w14:paraId="24BB3EB1" w14:textId="37F7160B"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2.0</w:t>
            </w:r>
            <w:r w:rsidR="005F27ED" w:rsidRPr="00A93A12">
              <w:rPr>
                <w:rFonts w:ascii="Arial" w:hAnsi="Arial" w:cs="Arial"/>
                <w:color w:val="000000"/>
                <w:sz w:val="24"/>
                <w:szCs w:val="24"/>
              </w:rPr>
              <w:t>%</w:t>
            </w:r>
          </w:p>
        </w:tc>
        <w:tc>
          <w:tcPr>
            <w:tcW w:w="1985" w:type="dxa"/>
            <w:vAlign w:val="bottom"/>
          </w:tcPr>
          <w:p w14:paraId="3E60CFF6" w14:textId="60472CC4" w:rsidR="005F27ED" w:rsidRPr="00A93A12" w:rsidRDefault="005F27ED" w:rsidP="005F27ED">
            <w:pPr>
              <w:spacing w:after="0" w:line="240" w:lineRule="auto"/>
              <w:jc w:val="right"/>
              <w:rPr>
                <w:rFonts w:ascii="Arial" w:hAnsi="Arial" w:cs="Arial"/>
                <w:color w:val="000000"/>
                <w:sz w:val="24"/>
                <w:szCs w:val="24"/>
              </w:rPr>
            </w:pPr>
          </w:p>
        </w:tc>
      </w:tr>
      <w:tr w:rsidR="005F27ED" w:rsidRPr="00371B2B" w14:paraId="204E1807" w14:textId="77777777" w:rsidTr="00A66BCF">
        <w:trPr>
          <w:trHeight w:val="253"/>
        </w:trPr>
        <w:tc>
          <w:tcPr>
            <w:tcW w:w="6487" w:type="dxa"/>
          </w:tcPr>
          <w:p w14:paraId="41436381" w14:textId="77777777" w:rsidR="005F27ED" w:rsidRPr="00A93A12" w:rsidRDefault="005F27ED"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LDI</w:t>
            </w:r>
          </w:p>
        </w:tc>
        <w:tc>
          <w:tcPr>
            <w:tcW w:w="2268" w:type="dxa"/>
            <w:vAlign w:val="bottom"/>
          </w:tcPr>
          <w:p w14:paraId="514D1E49" w14:textId="4A2724AC"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6</w:t>
            </w:r>
            <w:r w:rsidR="005F27ED" w:rsidRPr="00A93A12">
              <w:rPr>
                <w:rFonts w:ascii="Arial" w:hAnsi="Arial" w:cs="Arial"/>
                <w:color w:val="000000"/>
                <w:sz w:val="24"/>
                <w:szCs w:val="24"/>
              </w:rPr>
              <w:t>.2%</w:t>
            </w:r>
          </w:p>
        </w:tc>
        <w:tc>
          <w:tcPr>
            <w:tcW w:w="1985" w:type="dxa"/>
            <w:vAlign w:val="bottom"/>
          </w:tcPr>
          <w:p w14:paraId="168FA8DE" w14:textId="1AAE4D3C" w:rsidR="005F27ED" w:rsidRPr="00A93A12" w:rsidRDefault="005F27ED" w:rsidP="005F27ED">
            <w:pPr>
              <w:spacing w:after="0" w:line="240" w:lineRule="auto"/>
              <w:jc w:val="right"/>
              <w:rPr>
                <w:rFonts w:ascii="Arial" w:hAnsi="Arial" w:cs="Arial"/>
                <w:color w:val="000000"/>
                <w:sz w:val="24"/>
                <w:szCs w:val="24"/>
              </w:rPr>
            </w:pPr>
          </w:p>
        </w:tc>
      </w:tr>
      <w:tr w:rsidR="005F27ED" w:rsidRPr="007F0180" w14:paraId="387BA79C" w14:textId="77777777" w:rsidTr="00316A30">
        <w:trPr>
          <w:trHeight w:val="253"/>
        </w:trPr>
        <w:tc>
          <w:tcPr>
            <w:tcW w:w="6487" w:type="dxa"/>
          </w:tcPr>
          <w:p w14:paraId="6EFC940A" w14:textId="77777777" w:rsidR="005F27ED" w:rsidRPr="00A93A12" w:rsidRDefault="005F27ED" w:rsidP="00A93A12">
            <w:pPr>
              <w:spacing w:after="0" w:line="240" w:lineRule="auto"/>
              <w:jc w:val="right"/>
              <w:rPr>
                <w:rFonts w:ascii="Arial" w:hAnsi="Arial" w:cs="Arial"/>
                <w:color w:val="000000"/>
                <w:sz w:val="24"/>
                <w:szCs w:val="24"/>
              </w:rPr>
            </w:pPr>
            <w:r w:rsidRPr="00A93A12">
              <w:rPr>
                <w:rFonts w:ascii="Arial" w:hAnsi="Arial" w:cs="Arial"/>
                <w:color w:val="000000"/>
                <w:sz w:val="24"/>
                <w:szCs w:val="24"/>
              </w:rPr>
              <w:t>Currency Hedge (Forward Contracts)</w:t>
            </w:r>
          </w:p>
        </w:tc>
        <w:tc>
          <w:tcPr>
            <w:tcW w:w="2268" w:type="dxa"/>
            <w:vAlign w:val="bottom"/>
          </w:tcPr>
          <w:p w14:paraId="6AC8391E" w14:textId="228EFDB9" w:rsidR="005F27ED" w:rsidRPr="00A93A12" w:rsidRDefault="005F27ED" w:rsidP="005F27ED">
            <w:pPr>
              <w:spacing w:after="0" w:line="240" w:lineRule="auto"/>
              <w:jc w:val="right"/>
              <w:rPr>
                <w:rFonts w:ascii="Arial" w:hAnsi="Arial" w:cs="Arial"/>
                <w:color w:val="000000"/>
                <w:sz w:val="24"/>
                <w:szCs w:val="24"/>
              </w:rPr>
            </w:pPr>
          </w:p>
        </w:tc>
        <w:tc>
          <w:tcPr>
            <w:tcW w:w="1985" w:type="dxa"/>
            <w:vAlign w:val="bottom"/>
          </w:tcPr>
          <w:p w14:paraId="1E442CE9" w14:textId="5118FB9B" w:rsidR="005F27ED" w:rsidRPr="00A93A12" w:rsidRDefault="00A93A12" w:rsidP="005F27ED">
            <w:pPr>
              <w:spacing w:after="0" w:line="240" w:lineRule="auto"/>
              <w:jc w:val="right"/>
              <w:rPr>
                <w:rFonts w:ascii="Arial" w:hAnsi="Arial" w:cs="Arial"/>
                <w:color w:val="000000"/>
                <w:sz w:val="24"/>
                <w:szCs w:val="24"/>
              </w:rPr>
            </w:pPr>
            <w:r w:rsidRPr="00A93A12">
              <w:rPr>
                <w:rFonts w:ascii="Arial" w:hAnsi="Arial" w:cs="Arial"/>
                <w:color w:val="000000"/>
                <w:sz w:val="24"/>
                <w:szCs w:val="24"/>
              </w:rPr>
              <w:t>0.9</w:t>
            </w:r>
            <w:r w:rsidR="005F27ED" w:rsidRPr="00A93A12">
              <w:rPr>
                <w:rFonts w:ascii="Arial" w:hAnsi="Arial" w:cs="Arial"/>
                <w:color w:val="000000"/>
                <w:sz w:val="24"/>
                <w:szCs w:val="24"/>
              </w:rPr>
              <w:t>%</w:t>
            </w:r>
          </w:p>
        </w:tc>
      </w:tr>
      <w:tr w:rsidR="00A93A12" w:rsidRPr="007F0180" w14:paraId="6E92F7C3" w14:textId="77777777" w:rsidTr="00316A30">
        <w:trPr>
          <w:trHeight w:val="253"/>
        </w:trPr>
        <w:tc>
          <w:tcPr>
            <w:tcW w:w="6487" w:type="dxa"/>
          </w:tcPr>
          <w:p w14:paraId="4E6F1396" w14:textId="77777777" w:rsidR="00A93A12" w:rsidRPr="00A93A12" w:rsidRDefault="00A93A12" w:rsidP="00A93A12">
            <w:pPr>
              <w:spacing w:after="0" w:line="240" w:lineRule="auto"/>
              <w:jc w:val="right"/>
              <w:rPr>
                <w:rFonts w:ascii="Arial" w:hAnsi="Arial" w:cs="Arial"/>
                <w:color w:val="000000"/>
                <w:sz w:val="24"/>
                <w:szCs w:val="24"/>
              </w:rPr>
            </w:pPr>
          </w:p>
        </w:tc>
        <w:tc>
          <w:tcPr>
            <w:tcW w:w="2268" w:type="dxa"/>
            <w:vAlign w:val="bottom"/>
          </w:tcPr>
          <w:p w14:paraId="164F515E" w14:textId="77777777" w:rsidR="00A93A12" w:rsidRPr="00A93A12" w:rsidRDefault="00A93A12" w:rsidP="005F27ED">
            <w:pPr>
              <w:spacing w:after="0" w:line="240" w:lineRule="auto"/>
              <w:jc w:val="right"/>
              <w:rPr>
                <w:rFonts w:ascii="Arial" w:hAnsi="Arial" w:cs="Arial"/>
                <w:color w:val="000000"/>
                <w:sz w:val="24"/>
                <w:szCs w:val="24"/>
              </w:rPr>
            </w:pPr>
          </w:p>
        </w:tc>
        <w:tc>
          <w:tcPr>
            <w:tcW w:w="1985" w:type="dxa"/>
            <w:vAlign w:val="bottom"/>
          </w:tcPr>
          <w:p w14:paraId="7BF12E87" w14:textId="77777777" w:rsidR="00A93A12" w:rsidRPr="00A93A12" w:rsidRDefault="00A93A12" w:rsidP="005F27ED">
            <w:pPr>
              <w:spacing w:after="0" w:line="240" w:lineRule="auto"/>
              <w:jc w:val="right"/>
              <w:rPr>
                <w:rFonts w:ascii="Arial" w:hAnsi="Arial" w:cs="Arial"/>
                <w:color w:val="000000"/>
                <w:sz w:val="24"/>
                <w:szCs w:val="24"/>
              </w:rPr>
            </w:pPr>
          </w:p>
        </w:tc>
      </w:tr>
      <w:tr w:rsidR="005F27ED" w:rsidRPr="007F0180" w14:paraId="5CB9E94B" w14:textId="77777777" w:rsidTr="00316A30">
        <w:trPr>
          <w:trHeight w:val="253"/>
        </w:trPr>
        <w:tc>
          <w:tcPr>
            <w:tcW w:w="6487" w:type="dxa"/>
          </w:tcPr>
          <w:p w14:paraId="7AD9D1A7" w14:textId="77777777" w:rsidR="005F27ED" w:rsidRPr="00A93A12" w:rsidRDefault="005F27ED" w:rsidP="005F27ED">
            <w:pPr>
              <w:spacing w:after="0" w:line="240" w:lineRule="auto"/>
              <w:jc w:val="both"/>
              <w:rPr>
                <w:rFonts w:ascii="Arial" w:hAnsi="Arial" w:cs="Arial"/>
                <w:b/>
                <w:color w:val="000000"/>
                <w:sz w:val="24"/>
                <w:szCs w:val="24"/>
              </w:rPr>
            </w:pPr>
            <w:r w:rsidRPr="00A93A12">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114CE689" w14:textId="2E96C973" w:rsidR="005F27ED" w:rsidRPr="00A93A12" w:rsidRDefault="00A93A12" w:rsidP="005F27ED">
            <w:pPr>
              <w:spacing w:after="0" w:line="240" w:lineRule="auto"/>
              <w:jc w:val="right"/>
              <w:rPr>
                <w:rFonts w:ascii="Arial" w:hAnsi="Arial" w:cs="Arial"/>
                <w:b/>
                <w:color w:val="000000"/>
                <w:sz w:val="24"/>
                <w:szCs w:val="24"/>
              </w:rPr>
            </w:pPr>
            <w:r w:rsidRPr="00A93A12">
              <w:rPr>
                <w:rFonts w:ascii="Arial" w:hAnsi="Arial" w:cs="Arial"/>
                <w:b/>
                <w:color w:val="000000"/>
                <w:sz w:val="24"/>
                <w:szCs w:val="24"/>
              </w:rPr>
              <w:t>67.3</w:t>
            </w:r>
            <w:r w:rsidR="005F27ED" w:rsidRPr="00A93A12">
              <w:rPr>
                <w:rFonts w:ascii="Arial" w:hAnsi="Arial" w:cs="Arial"/>
                <w:b/>
                <w:color w:val="000000"/>
                <w:sz w:val="24"/>
                <w:szCs w:val="24"/>
              </w:rPr>
              <w:t>%</w:t>
            </w:r>
          </w:p>
        </w:tc>
        <w:tc>
          <w:tcPr>
            <w:tcW w:w="1985" w:type="dxa"/>
            <w:tcBorders>
              <w:top w:val="single" w:sz="4" w:space="0" w:color="auto"/>
              <w:bottom w:val="double" w:sz="4" w:space="0" w:color="auto"/>
            </w:tcBorders>
            <w:vAlign w:val="bottom"/>
          </w:tcPr>
          <w:p w14:paraId="4E34DAC7" w14:textId="25007B89" w:rsidR="005F27ED" w:rsidRPr="00A93A12" w:rsidRDefault="00A93A12" w:rsidP="005F27ED">
            <w:pPr>
              <w:spacing w:after="0" w:line="240" w:lineRule="auto"/>
              <w:jc w:val="right"/>
              <w:rPr>
                <w:rFonts w:ascii="Arial" w:hAnsi="Arial" w:cs="Arial"/>
                <w:b/>
                <w:color w:val="000000"/>
                <w:sz w:val="24"/>
                <w:szCs w:val="24"/>
              </w:rPr>
            </w:pPr>
            <w:r w:rsidRPr="00A93A12">
              <w:rPr>
                <w:rFonts w:ascii="Arial" w:hAnsi="Arial" w:cs="Arial"/>
                <w:b/>
                <w:color w:val="000000"/>
                <w:sz w:val="24"/>
                <w:szCs w:val="24"/>
              </w:rPr>
              <w:t>32.7</w:t>
            </w:r>
            <w:r w:rsidR="005F27ED" w:rsidRPr="00A93A12">
              <w:rPr>
                <w:rFonts w:ascii="Arial" w:hAnsi="Arial" w:cs="Arial"/>
                <w:b/>
                <w:color w:val="000000"/>
                <w:sz w:val="24"/>
                <w:szCs w:val="24"/>
              </w:rPr>
              <w:t>%</w:t>
            </w:r>
          </w:p>
        </w:tc>
      </w:tr>
    </w:tbl>
    <w:p w14:paraId="181DBFF5" w14:textId="77777777" w:rsidR="009D3ED9" w:rsidRPr="009D3ED9" w:rsidRDefault="009D3ED9" w:rsidP="001A338C">
      <w:pPr>
        <w:jc w:val="both"/>
        <w:rPr>
          <w:rFonts w:ascii="Arial" w:hAnsi="Arial" w:cs="Arial"/>
          <w:sz w:val="24"/>
          <w:szCs w:val="24"/>
        </w:rPr>
      </w:pPr>
    </w:p>
    <w:p w14:paraId="7533637C" w14:textId="1418D7DC" w:rsidR="00701A4A" w:rsidRPr="002A44E7" w:rsidRDefault="009B3B50" w:rsidP="001A338C">
      <w:pPr>
        <w:jc w:val="both"/>
        <w:rPr>
          <w:rFonts w:ascii="Arial" w:hAnsi="Arial" w:cs="Arial"/>
          <w:b/>
          <w:sz w:val="28"/>
          <w:szCs w:val="24"/>
        </w:rPr>
      </w:pPr>
      <w:r w:rsidRPr="002A44E7">
        <w:rPr>
          <w:rFonts w:ascii="Arial" w:hAnsi="Arial" w:cs="Arial"/>
          <w:b/>
          <w:sz w:val="28"/>
          <w:szCs w:val="24"/>
        </w:rPr>
        <w:t>2</w:t>
      </w:r>
      <w:r w:rsidR="0022571A">
        <w:rPr>
          <w:rFonts w:ascii="Arial" w:hAnsi="Arial" w:cs="Arial"/>
          <w:b/>
          <w:sz w:val="28"/>
          <w:szCs w:val="24"/>
        </w:rPr>
        <w:t>1</w:t>
      </w:r>
      <w:r w:rsidR="00701A4A" w:rsidRPr="002A44E7">
        <w:rPr>
          <w:rFonts w:ascii="Arial" w:hAnsi="Arial" w:cs="Arial"/>
          <w:b/>
          <w:sz w:val="28"/>
          <w:szCs w:val="24"/>
        </w:rPr>
        <w:t>. Contingent Liabilities</w:t>
      </w:r>
    </w:p>
    <w:p w14:paraId="4F7C7A6A" w14:textId="0FA75926" w:rsidR="00AE68C2" w:rsidRPr="007F2D5A" w:rsidRDefault="000372DB" w:rsidP="008973AE">
      <w:pPr>
        <w:jc w:val="both"/>
        <w:rPr>
          <w:rFonts w:ascii="Arial" w:hAnsi="Arial" w:cs="Arial"/>
          <w:color w:val="000000" w:themeColor="text1"/>
          <w:sz w:val="24"/>
          <w:szCs w:val="24"/>
        </w:rPr>
      </w:pPr>
      <w:r w:rsidRPr="007F2D5A">
        <w:rPr>
          <w:rFonts w:ascii="Arial" w:hAnsi="Arial" w:cs="Arial"/>
          <w:color w:val="000000" w:themeColor="text1"/>
          <w:sz w:val="24"/>
          <w:szCs w:val="24"/>
        </w:rPr>
        <w:t xml:space="preserve">At 31 </w:t>
      </w:r>
      <w:r w:rsidR="004A11FC" w:rsidRPr="007F2D5A">
        <w:rPr>
          <w:rFonts w:ascii="Arial" w:hAnsi="Arial" w:cs="Arial"/>
          <w:color w:val="000000" w:themeColor="text1"/>
          <w:sz w:val="24"/>
          <w:szCs w:val="24"/>
        </w:rPr>
        <w:t xml:space="preserve">March </w:t>
      </w:r>
      <w:r w:rsidR="00371B2B">
        <w:rPr>
          <w:rFonts w:ascii="Arial" w:hAnsi="Arial" w:cs="Arial"/>
          <w:color w:val="000000" w:themeColor="text1"/>
          <w:sz w:val="24"/>
          <w:szCs w:val="24"/>
        </w:rPr>
        <w:t>2020</w:t>
      </w:r>
      <w:r w:rsidR="004B2D0B" w:rsidRPr="007F2D5A">
        <w:rPr>
          <w:rFonts w:ascii="Arial" w:hAnsi="Arial" w:cs="Arial"/>
          <w:color w:val="000000" w:themeColor="text1"/>
          <w:sz w:val="24"/>
          <w:szCs w:val="24"/>
        </w:rPr>
        <w:t xml:space="preserve"> </w:t>
      </w:r>
      <w:r w:rsidR="004A11FC" w:rsidRPr="007F2D5A">
        <w:rPr>
          <w:rFonts w:ascii="Arial" w:hAnsi="Arial" w:cs="Arial"/>
          <w:color w:val="000000" w:themeColor="text1"/>
          <w:sz w:val="24"/>
          <w:szCs w:val="24"/>
        </w:rPr>
        <w:t>there w</w:t>
      </w:r>
      <w:r w:rsidR="00A85A97" w:rsidRPr="007F2D5A">
        <w:rPr>
          <w:rFonts w:ascii="Arial" w:hAnsi="Arial" w:cs="Arial"/>
          <w:color w:val="000000" w:themeColor="text1"/>
          <w:sz w:val="24"/>
          <w:szCs w:val="24"/>
        </w:rPr>
        <w:t xml:space="preserve">as no </w:t>
      </w:r>
      <w:r w:rsidR="004A11FC" w:rsidRPr="007F2D5A">
        <w:rPr>
          <w:rFonts w:ascii="Arial" w:hAnsi="Arial" w:cs="Arial"/>
          <w:color w:val="000000" w:themeColor="text1"/>
          <w:sz w:val="24"/>
          <w:szCs w:val="24"/>
        </w:rPr>
        <w:t>contingent liabilit</w:t>
      </w:r>
      <w:r w:rsidR="00A85A97" w:rsidRPr="007F2D5A">
        <w:rPr>
          <w:rFonts w:ascii="Arial" w:hAnsi="Arial" w:cs="Arial"/>
          <w:color w:val="000000" w:themeColor="text1"/>
          <w:sz w:val="24"/>
          <w:szCs w:val="24"/>
        </w:rPr>
        <w:t>y</w:t>
      </w:r>
      <w:r w:rsidR="00371B2B">
        <w:rPr>
          <w:rFonts w:ascii="Arial" w:hAnsi="Arial" w:cs="Arial"/>
          <w:color w:val="000000" w:themeColor="text1"/>
          <w:sz w:val="24"/>
          <w:szCs w:val="24"/>
        </w:rPr>
        <w:t xml:space="preserve"> (31 March 2019</w:t>
      </w:r>
      <w:r w:rsidR="00BE43F4">
        <w:rPr>
          <w:rFonts w:ascii="Arial" w:hAnsi="Arial" w:cs="Arial"/>
          <w:color w:val="000000" w:themeColor="text1"/>
          <w:sz w:val="24"/>
          <w:szCs w:val="24"/>
        </w:rPr>
        <w:t>: nil)</w:t>
      </w:r>
      <w:r w:rsidR="00AE68C2" w:rsidRPr="007F2D5A">
        <w:rPr>
          <w:rFonts w:ascii="Arial" w:hAnsi="Arial" w:cs="Arial"/>
          <w:color w:val="000000" w:themeColor="text1"/>
          <w:sz w:val="24"/>
          <w:szCs w:val="24"/>
        </w:rPr>
        <w:br w:type="page"/>
      </w:r>
    </w:p>
    <w:p w14:paraId="757123C6" w14:textId="248A55C3" w:rsidR="0035721E" w:rsidRPr="002A44E7" w:rsidRDefault="00782D95" w:rsidP="001A338C">
      <w:pPr>
        <w:shd w:val="clear" w:color="auto" w:fill="512B1B"/>
        <w:spacing w:after="0" w:line="240" w:lineRule="auto"/>
        <w:jc w:val="both"/>
        <w:rPr>
          <w:rFonts w:ascii="Arial" w:hAnsi="Arial" w:cs="Arial"/>
          <w:b/>
          <w:sz w:val="32"/>
          <w:szCs w:val="24"/>
        </w:rPr>
      </w:pPr>
      <w:r w:rsidRPr="002A44E7">
        <w:rPr>
          <w:rFonts w:ascii="Arial" w:hAnsi="Arial" w:cs="Arial"/>
          <w:b/>
          <w:sz w:val="32"/>
          <w:szCs w:val="24"/>
        </w:rPr>
        <w:lastRenderedPageBreak/>
        <w:t>Annual Governance Statement 201</w:t>
      </w:r>
      <w:r w:rsidR="00B040A2">
        <w:rPr>
          <w:rFonts w:ascii="Arial" w:hAnsi="Arial" w:cs="Arial"/>
          <w:b/>
          <w:sz w:val="32"/>
          <w:szCs w:val="24"/>
        </w:rPr>
        <w:t>9</w:t>
      </w:r>
      <w:r w:rsidR="00C31BF9">
        <w:rPr>
          <w:rFonts w:ascii="Arial" w:hAnsi="Arial" w:cs="Arial"/>
          <w:b/>
          <w:sz w:val="32"/>
          <w:szCs w:val="24"/>
        </w:rPr>
        <w:t>-</w:t>
      </w:r>
      <w:r w:rsidR="00B040A2">
        <w:rPr>
          <w:rFonts w:ascii="Arial" w:hAnsi="Arial" w:cs="Arial"/>
          <w:b/>
          <w:sz w:val="32"/>
          <w:szCs w:val="24"/>
        </w:rPr>
        <w:t>20</w:t>
      </w:r>
    </w:p>
    <w:p w14:paraId="10765905" w14:textId="77777777" w:rsidR="00701A4A" w:rsidRPr="002A44E7" w:rsidRDefault="00701A4A" w:rsidP="001A338C">
      <w:pPr>
        <w:jc w:val="both"/>
        <w:rPr>
          <w:rFonts w:ascii="Arial" w:hAnsi="Arial" w:cs="Arial"/>
          <w:sz w:val="24"/>
          <w:szCs w:val="24"/>
        </w:rPr>
      </w:pPr>
    </w:p>
    <w:p w14:paraId="2741D27C" w14:textId="77777777" w:rsidR="001B3043" w:rsidRPr="002A44E7" w:rsidRDefault="00701A4A" w:rsidP="0022571A">
      <w:pPr>
        <w:numPr>
          <w:ilvl w:val="0"/>
          <w:numId w:val="5"/>
        </w:numPr>
        <w:spacing w:after="0" w:line="240" w:lineRule="auto"/>
        <w:jc w:val="both"/>
        <w:rPr>
          <w:rFonts w:ascii="Arial" w:hAnsi="Arial" w:cs="Arial"/>
          <w:sz w:val="28"/>
          <w:szCs w:val="24"/>
        </w:rPr>
      </w:pPr>
      <w:r w:rsidRPr="002A44E7">
        <w:rPr>
          <w:rFonts w:ascii="Arial" w:hAnsi="Arial" w:cs="Arial"/>
          <w:b/>
          <w:sz w:val="28"/>
          <w:szCs w:val="24"/>
        </w:rPr>
        <w:t>Scope of Responsibility</w:t>
      </w:r>
    </w:p>
    <w:p w14:paraId="2334A555" w14:textId="77777777" w:rsidR="004F14E4" w:rsidRPr="002A44E7" w:rsidRDefault="004F14E4" w:rsidP="004F14E4">
      <w:pPr>
        <w:pStyle w:val="BodyTextIndent"/>
        <w:spacing w:after="0" w:line="276" w:lineRule="auto"/>
        <w:ind w:left="426"/>
        <w:jc w:val="both"/>
        <w:rPr>
          <w:rFonts w:cs="Arial"/>
          <w:sz w:val="24"/>
          <w:szCs w:val="24"/>
        </w:rPr>
      </w:pPr>
    </w:p>
    <w:p w14:paraId="35B76FE4" w14:textId="77777777" w:rsidR="0050280F" w:rsidRPr="002A44E7" w:rsidRDefault="00701A4A" w:rsidP="003269E4">
      <w:pPr>
        <w:pStyle w:val="BodyTextIndent"/>
        <w:spacing w:line="276" w:lineRule="auto"/>
        <w:ind w:left="426"/>
        <w:jc w:val="both"/>
        <w:rPr>
          <w:rFonts w:cs="Arial"/>
          <w:sz w:val="24"/>
          <w:szCs w:val="24"/>
        </w:rPr>
      </w:pPr>
      <w:r w:rsidRPr="002A44E7">
        <w:rPr>
          <w:rFonts w:cs="Arial"/>
          <w:sz w:val="24"/>
          <w:szCs w:val="24"/>
        </w:rPr>
        <w:t xml:space="preserve">The WLWA is responsible for ensuring that its business is conducted in accordance with the law and proper standards, and that public money is safeguarded and properly accounted for, and used economically, efficiently and effectively. </w:t>
      </w:r>
    </w:p>
    <w:p w14:paraId="594C58A4" w14:textId="77777777" w:rsidR="0050280F" w:rsidRPr="002A44E7" w:rsidRDefault="00701A4A" w:rsidP="003269E4">
      <w:pPr>
        <w:pStyle w:val="BodyTextIndent"/>
        <w:spacing w:line="276" w:lineRule="auto"/>
        <w:ind w:left="426"/>
        <w:jc w:val="both"/>
        <w:rPr>
          <w:rFonts w:cs="Arial"/>
          <w:sz w:val="24"/>
          <w:szCs w:val="24"/>
        </w:rPr>
      </w:pPr>
      <w:r w:rsidRPr="002A44E7">
        <w:rPr>
          <w:rFonts w:cs="Arial"/>
          <w:sz w:val="24"/>
          <w:szCs w:val="24"/>
        </w:rPr>
        <w:t>The Authority also has a duty under the Local Government Act 1999 to make arrangements to secure continuous improvement in the way in which its functions are exercised, having regard to a combination of economy, efficiency and effectiveness.</w:t>
      </w:r>
    </w:p>
    <w:p w14:paraId="60F16B1C" w14:textId="77777777" w:rsidR="0050280F" w:rsidRPr="002A44E7" w:rsidRDefault="00701A4A" w:rsidP="003269E4">
      <w:pPr>
        <w:pStyle w:val="BodyTextIndent"/>
        <w:spacing w:line="276" w:lineRule="auto"/>
        <w:ind w:left="426"/>
        <w:jc w:val="both"/>
        <w:rPr>
          <w:rFonts w:cs="Arial"/>
          <w:sz w:val="24"/>
          <w:szCs w:val="24"/>
        </w:rPr>
      </w:pPr>
      <w:r w:rsidRPr="002A44E7">
        <w:rPr>
          <w:rFonts w:cs="Arial"/>
          <w:sz w:val="24"/>
          <w:szCs w:val="24"/>
        </w:rPr>
        <w:t>In discharging its responsibilities the Authority is responsible for putting in place proper arrangements for the governance of its affairs, facilitating the effective exercise of its functions, and which includes arrangements for the management of risk.</w:t>
      </w:r>
    </w:p>
    <w:p w14:paraId="28A701B7" w14:textId="77777777" w:rsidR="00701A4A" w:rsidRPr="002A44E7" w:rsidRDefault="00701A4A">
      <w:pPr>
        <w:ind w:left="426"/>
        <w:jc w:val="both"/>
        <w:rPr>
          <w:rFonts w:ascii="Arial" w:hAnsi="Arial" w:cs="Arial"/>
          <w:sz w:val="24"/>
          <w:szCs w:val="24"/>
        </w:rPr>
      </w:pPr>
      <w:r w:rsidRPr="002A44E7">
        <w:rPr>
          <w:rFonts w:ascii="Arial" w:hAnsi="Arial" w:cs="Arial"/>
          <w:sz w:val="24"/>
          <w:szCs w:val="24"/>
        </w:rPr>
        <w:t xml:space="preserve">The Authority has approved and adopted a code of corporate governance, which is consistent with the principles of CIPFA/SOLACE Framework </w:t>
      </w:r>
      <w:r w:rsidRPr="002A44E7">
        <w:rPr>
          <w:rFonts w:ascii="Arial" w:hAnsi="Arial" w:cs="Arial"/>
          <w:i/>
          <w:sz w:val="24"/>
          <w:szCs w:val="24"/>
        </w:rPr>
        <w:t>Delivering Good Governance in Local Government</w:t>
      </w:r>
      <w:r w:rsidRPr="002A44E7">
        <w:rPr>
          <w:rFonts w:ascii="Arial" w:hAnsi="Arial" w:cs="Arial"/>
          <w:sz w:val="24"/>
          <w:szCs w:val="24"/>
        </w:rPr>
        <w:t xml:space="preserve">.  A copy of the Authority’s code can be obtained from </w:t>
      </w:r>
      <w:r w:rsidR="000F0201" w:rsidRPr="002A44E7">
        <w:rPr>
          <w:rFonts w:ascii="Arial" w:hAnsi="Arial" w:cs="Arial"/>
          <w:sz w:val="24"/>
          <w:szCs w:val="24"/>
        </w:rPr>
        <w:t>WLWA’s website (http://westlondonwaste.gov.uk)</w:t>
      </w:r>
      <w:r w:rsidRPr="002A44E7">
        <w:rPr>
          <w:rFonts w:ascii="Arial" w:hAnsi="Arial" w:cs="Arial"/>
          <w:sz w:val="24"/>
          <w:szCs w:val="24"/>
        </w:rPr>
        <w:t>.</w:t>
      </w:r>
      <w:r w:rsidR="00785710" w:rsidRPr="002A44E7">
        <w:rPr>
          <w:rFonts w:ascii="Arial" w:hAnsi="Arial" w:cs="Arial"/>
          <w:sz w:val="24"/>
          <w:szCs w:val="24"/>
        </w:rPr>
        <w:t xml:space="preserve"> </w:t>
      </w:r>
      <w:r w:rsidRPr="002A44E7">
        <w:rPr>
          <w:rFonts w:ascii="Arial" w:hAnsi="Arial" w:cs="Arial"/>
          <w:sz w:val="24"/>
          <w:szCs w:val="24"/>
        </w:rPr>
        <w:t xml:space="preserve">This statement explains how the Authority has complied with the code and also meets the requirements of Accounts and Audit (England) Regulations </w:t>
      </w:r>
      <w:r w:rsidR="0032047F" w:rsidRPr="002A44E7">
        <w:rPr>
          <w:rFonts w:ascii="Arial" w:hAnsi="Arial" w:cs="Arial"/>
          <w:sz w:val="24"/>
          <w:szCs w:val="24"/>
        </w:rPr>
        <w:t>201</w:t>
      </w:r>
      <w:r w:rsidR="0032047F">
        <w:rPr>
          <w:rFonts w:ascii="Arial" w:hAnsi="Arial" w:cs="Arial"/>
          <w:sz w:val="24"/>
          <w:szCs w:val="24"/>
        </w:rPr>
        <w:t>5</w:t>
      </w:r>
      <w:r w:rsidRPr="002A44E7">
        <w:rPr>
          <w:rFonts w:ascii="Arial" w:hAnsi="Arial" w:cs="Arial"/>
          <w:sz w:val="24"/>
          <w:szCs w:val="24"/>
        </w:rPr>
        <w:t xml:space="preserve">, regulation </w:t>
      </w:r>
      <w:r w:rsidR="0032047F">
        <w:rPr>
          <w:rFonts w:ascii="Arial" w:hAnsi="Arial" w:cs="Arial"/>
          <w:sz w:val="24"/>
          <w:szCs w:val="24"/>
        </w:rPr>
        <w:t>6</w:t>
      </w:r>
      <w:r w:rsidRPr="002A44E7">
        <w:rPr>
          <w:rFonts w:ascii="Arial" w:hAnsi="Arial" w:cs="Arial"/>
          <w:sz w:val="24"/>
          <w:szCs w:val="24"/>
        </w:rPr>
        <w:t>(</w:t>
      </w:r>
      <w:r w:rsidR="0032047F">
        <w:rPr>
          <w:rFonts w:ascii="Arial" w:hAnsi="Arial" w:cs="Arial"/>
          <w:sz w:val="24"/>
          <w:szCs w:val="24"/>
        </w:rPr>
        <w:t>1</w:t>
      </w:r>
      <w:r w:rsidRPr="002A44E7">
        <w:rPr>
          <w:rFonts w:ascii="Arial" w:hAnsi="Arial" w:cs="Arial"/>
          <w:sz w:val="24"/>
          <w:szCs w:val="24"/>
        </w:rPr>
        <w:t>) which requires all relevant bodies to prepare an annual governance statement.</w:t>
      </w:r>
    </w:p>
    <w:p w14:paraId="29F99C94" w14:textId="77777777" w:rsidR="00973F3F" w:rsidRPr="002A44E7" w:rsidRDefault="00973F3F" w:rsidP="004F14E4">
      <w:pPr>
        <w:spacing w:after="0"/>
        <w:ind w:left="426"/>
        <w:jc w:val="both"/>
        <w:rPr>
          <w:rFonts w:ascii="Arial" w:hAnsi="Arial" w:cs="Arial"/>
          <w:sz w:val="24"/>
          <w:szCs w:val="24"/>
        </w:rPr>
      </w:pPr>
    </w:p>
    <w:p w14:paraId="67F89E19" w14:textId="77777777" w:rsidR="00701A4A" w:rsidRPr="002A44E7" w:rsidRDefault="00701A4A" w:rsidP="0022571A">
      <w:pPr>
        <w:numPr>
          <w:ilvl w:val="0"/>
          <w:numId w:val="5"/>
        </w:numPr>
        <w:spacing w:after="0" w:line="240" w:lineRule="auto"/>
        <w:jc w:val="both"/>
        <w:rPr>
          <w:rFonts w:ascii="Arial" w:hAnsi="Arial" w:cs="Arial"/>
          <w:sz w:val="28"/>
          <w:szCs w:val="24"/>
        </w:rPr>
      </w:pPr>
      <w:r w:rsidRPr="002A44E7">
        <w:rPr>
          <w:rFonts w:ascii="Arial" w:hAnsi="Arial" w:cs="Arial"/>
          <w:b/>
          <w:sz w:val="28"/>
          <w:szCs w:val="24"/>
        </w:rPr>
        <w:t>The Purpose of the Governance Framework</w:t>
      </w:r>
    </w:p>
    <w:p w14:paraId="47D61819" w14:textId="77777777" w:rsidR="007B1BB8" w:rsidRPr="002A44E7" w:rsidRDefault="007B1BB8" w:rsidP="004F14E4">
      <w:pPr>
        <w:spacing w:after="0"/>
        <w:ind w:left="426"/>
        <w:jc w:val="both"/>
        <w:rPr>
          <w:rFonts w:ascii="Arial" w:hAnsi="Arial" w:cs="Arial"/>
          <w:sz w:val="28"/>
          <w:szCs w:val="24"/>
        </w:rPr>
      </w:pPr>
    </w:p>
    <w:p w14:paraId="7B6749F3" w14:textId="77777777" w:rsidR="00701A4A" w:rsidRPr="002A44E7" w:rsidRDefault="00701A4A" w:rsidP="001A338C">
      <w:pPr>
        <w:ind w:left="426"/>
        <w:jc w:val="both"/>
        <w:rPr>
          <w:rFonts w:ascii="Arial" w:hAnsi="Arial" w:cs="Arial"/>
          <w:sz w:val="24"/>
          <w:szCs w:val="24"/>
        </w:rPr>
      </w:pPr>
      <w:r w:rsidRPr="002A44E7">
        <w:rPr>
          <w:rFonts w:ascii="Arial" w:hAnsi="Arial" w:cs="Arial"/>
          <w:sz w:val="24"/>
          <w:szCs w:val="24"/>
        </w:rPr>
        <w:t>The governance framework comprises the systems and processes, culture and values by which the Authority is directed and controlled and its activities through which it accounts to, engages with its stakeholders.  It enables the Authority to monitor the achievement of its strategic objectives and to consider whether those objectives have led to the delivery of appropriate services and value for money.</w:t>
      </w:r>
    </w:p>
    <w:p w14:paraId="448CEB6F" w14:textId="77777777" w:rsidR="00600B77" w:rsidRPr="002A44E7" w:rsidRDefault="00701A4A" w:rsidP="001A338C">
      <w:pPr>
        <w:ind w:left="426"/>
        <w:jc w:val="both"/>
        <w:rPr>
          <w:rFonts w:ascii="Arial" w:hAnsi="Arial" w:cs="Arial"/>
          <w:sz w:val="24"/>
          <w:szCs w:val="24"/>
        </w:rPr>
      </w:pPr>
      <w:r w:rsidRPr="002A44E7">
        <w:rPr>
          <w:rFonts w:ascii="Arial" w:hAnsi="Arial" w:cs="Arial"/>
          <w:sz w:val="24"/>
          <w:szCs w:val="24"/>
        </w:rPr>
        <w:t>The system of internal control is a significant part of that framework and is designed to manage risk to a reasonable level.  It cannot eliminate all risk of failure to achieve policies, aim</w:t>
      </w:r>
      <w:r w:rsidR="007079A7">
        <w:rPr>
          <w:rFonts w:ascii="Arial" w:hAnsi="Arial" w:cs="Arial"/>
          <w:sz w:val="24"/>
          <w:szCs w:val="24"/>
        </w:rPr>
        <w:t>s</w:t>
      </w:r>
      <w:r w:rsidRPr="002A44E7">
        <w:rPr>
          <w:rFonts w:ascii="Arial" w:hAnsi="Arial" w:cs="Arial"/>
          <w:sz w:val="24"/>
          <w:szCs w:val="24"/>
        </w:rPr>
        <w:t xml:space="preserve"> and objectives and can therefore only provide reasonable and not absolute assurance of effectiveness.  </w:t>
      </w:r>
    </w:p>
    <w:p w14:paraId="6D30DA69" w14:textId="77777777" w:rsidR="00701A4A" w:rsidRDefault="00701A4A" w:rsidP="001A338C">
      <w:pPr>
        <w:ind w:left="426"/>
        <w:jc w:val="both"/>
        <w:rPr>
          <w:rFonts w:ascii="Arial" w:hAnsi="Arial" w:cs="Arial"/>
          <w:sz w:val="24"/>
          <w:szCs w:val="24"/>
        </w:rPr>
      </w:pPr>
      <w:r w:rsidRPr="002A44E7">
        <w:rPr>
          <w:rFonts w:ascii="Arial" w:hAnsi="Arial" w:cs="Arial"/>
          <w:sz w:val="24"/>
          <w:szCs w:val="24"/>
        </w:rPr>
        <w:t>The system of internal control is based on an ongoing process designed to identify and prioritise the risks to the achievement of the Authority’s policies, aims and objectives, to evaluate the likelihood and potential impact of those risks being realised, and to manage them efficiently</w:t>
      </w:r>
      <w:r w:rsidR="005B167F" w:rsidRPr="002A44E7">
        <w:rPr>
          <w:rFonts w:ascii="Arial" w:hAnsi="Arial" w:cs="Arial"/>
          <w:sz w:val="24"/>
          <w:szCs w:val="24"/>
        </w:rPr>
        <w:t>,</w:t>
      </w:r>
      <w:r w:rsidRPr="002A44E7">
        <w:rPr>
          <w:rFonts w:ascii="Arial" w:hAnsi="Arial" w:cs="Arial"/>
          <w:sz w:val="24"/>
          <w:szCs w:val="24"/>
        </w:rPr>
        <w:t xml:space="preserve"> effectively and economically.</w:t>
      </w:r>
    </w:p>
    <w:p w14:paraId="0637ED3A" w14:textId="77777777" w:rsidR="00630B46" w:rsidRDefault="00630B46" w:rsidP="001A338C">
      <w:pPr>
        <w:ind w:left="426"/>
        <w:jc w:val="both"/>
        <w:rPr>
          <w:rFonts w:ascii="Arial" w:hAnsi="Arial" w:cs="Arial"/>
          <w:sz w:val="24"/>
          <w:szCs w:val="24"/>
        </w:rPr>
      </w:pPr>
    </w:p>
    <w:p w14:paraId="2A947FF2" w14:textId="77777777" w:rsidR="00630B46" w:rsidRDefault="00630B46" w:rsidP="001A338C">
      <w:pPr>
        <w:ind w:left="426"/>
        <w:jc w:val="both"/>
        <w:rPr>
          <w:rFonts w:ascii="Arial" w:hAnsi="Arial" w:cs="Arial"/>
          <w:sz w:val="24"/>
          <w:szCs w:val="24"/>
        </w:rPr>
      </w:pPr>
    </w:p>
    <w:p w14:paraId="1DFD3165" w14:textId="77777777" w:rsidR="00630B46" w:rsidRPr="002A44E7" w:rsidRDefault="00630B46" w:rsidP="001A338C">
      <w:pPr>
        <w:ind w:left="426"/>
        <w:jc w:val="both"/>
        <w:rPr>
          <w:rFonts w:ascii="Arial" w:hAnsi="Arial" w:cs="Arial"/>
          <w:sz w:val="24"/>
          <w:szCs w:val="24"/>
        </w:rPr>
      </w:pPr>
    </w:p>
    <w:p w14:paraId="211715D3" w14:textId="77777777" w:rsidR="00701A4A" w:rsidRPr="002A44E7" w:rsidRDefault="00701A4A" w:rsidP="0022571A">
      <w:pPr>
        <w:numPr>
          <w:ilvl w:val="0"/>
          <w:numId w:val="5"/>
        </w:numPr>
        <w:spacing w:after="0" w:line="240" w:lineRule="auto"/>
        <w:jc w:val="both"/>
        <w:rPr>
          <w:rFonts w:ascii="Arial" w:hAnsi="Arial" w:cs="Arial"/>
          <w:sz w:val="28"/>
          <w:szCs w:val="24"/>
        </w:rPr>
      </w:pPr>
      <w:r w:rsidRPr="002A44E7">
        <w:rPr>
          <w:rFonts w:ascii="Arial" w:hAnsi="Arial" w:cs="Arial"/>
          <w:b/>
          <w:sz w:val="28"/>
          <w:szCs w:val="24"/>
        </w:rPr>
        <w:lastRenderedPageBreak/>
        <w:t>The Governance Framework</w:t>
      </w:r>
    </w:p>
    <w:p w14:paraId="0DAD0DCE" w14:textId="77777777" w:rsidR="005814ED" w:rsidRPr="002A44E7" w:rsidRDefault="005814ED" w:rsidP="004F14E4">
      <w:pPr>
        <w:pStyle w:val="BodyTextIndent"/>
        <w:spacing w:after="0"/>
        <w:ind w:left="426"/>
        <w:jc w:val="both"/>
        <w:rPr>
          <w:rFonts w:cs="Arial"/>
          <w:sz w:val="24"/>
          <w:szCs w:val="24"/>
        </w:rPr>
      </w:pPr>
    </w:p>
    <w:p w14:paraId="42F75C9F" w14:textId="77777777" w:rsidR="00701A4A" w:rsidRPr="002A44E7" w:rsidRDefault="00701A4A" w:rsidP="001A338C">
      <w:pPr>
        <w:pStyle w:val="BodyTextIndent"/>
        <w:ind w:left="426"/>
        <w:jc w:val="both"/>
        <w:rPr>
          <w:rFonts w:cs="Arial"/>
          <w:sz w:val="24"/>
          <w:szCs w:val="24"/>
        </w:rPr>
      </w:pPr>
      <w:r w:rsidRPr="002A44E7">
        <w:rPr>
          <w:rFonts w:cs="Arial"/>
          <w:sz w:val="24"/>
          <w:szCs w:val="24"/>
        </w:rPr>
        <w:t xml:space="preserve">The key elements of the Governance Framework include  </w:t>
      </w:r>
    </w:p>
    <w:p w14:paraId="26A90FDD" w14:textId="77777777" w:rsidR="00701A4A" w:rsidRPr="002A44E7" w:rsidRDefault="000F0201" w:rsidP="0022571A">
      <w:pPr>
        <w:pStyle w:val="BodyTextIndent"/>
        <w:numPr>
          <w:ilvl w:val="0"/>
          <w:numId w:val="6"/>
        </w:numPr>
        <w:jc w:val="both"/>
        <w:rPr>
          <w:rFonts w:cs="Arial"/>
          <w:sz w:val="24"/>
          <w:szCs w:val="24"/>
        </w:rPr>
      </w:pPr>
      <w:r w:rsidRPr="002A44E7">
        <w:rPr>
          <w:rFonts w:cs="Arial"/>
          <w:sz w:val="24"/>
          <w:szCs w:val="24"/>
        </w:rPr>
        <w:t xml:space="preserve">Production of </w:t>
      </w:r>
      <w:r w:rsidR="00701A4A" w:rsidRPr="002A44E7">
        <w:rPr>
          <w:rFonts w:cs="Arial"/>
          <w:sz w:val="24"/>
          <w:szCs w:val="24"/>
        </w:rPr>
        <w:t>business plan</w:t>
      </w:r>
      <w:r w:rsidR="007079A7">
        <w:rPr>
          <w:rFonts w:cs="Arial"/>
          <w:sz w:val="24"/>
          <w:szCs w:val="24"/>
        </w:rPr>
        <w:t>s</w:t>
      </w:r>
      <w:r w:rsidR="00701A4A" w:rsidRPr="002A44E7">
        <w:rPr>
          <w:rFonts w:cs="Arial"/>
          <w:sz w:val="24"/>
          <w:szCs w:val="24"/>
        </w:rPr>
        <w:t xml:space="preserve"> </w:t>
      </w:r>
      <w:r w:rsidR="00FD5D13" w:rsidRPr="002A44E7">
        <w:rPr>
          <w:rFonts w:cs="Arial"/>
          <w:sz w:val="24"/>
          <w:szCs w:val="24"/>
        </w:rPr>
        <w:t>and long term financial forecasts</w:t>
      </w:r>
    </w:p>
    <w:p w14:paraId="3ED24B6E"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Performance monitoring information</w:t>
      </w:r>
      <w:r w:rsidR="00E5163F" w:rsidRPr="002A44E7">
        <w:rPr>
          <w:rFonts w:cs="Arial"/>
          <w:sz w:val="24"/>
          <w:szCs w:val="24"/>
        </w:rPr>
        <w:t xml:space="preserve"> </w:t>
      </w:r>
      <w:r w:rsidRPr="002A44E7">
        <w:rPr>
          <w:rFonts w:cs="Arial"/>
          <w:sz w:val="24"/>
          <w:szCs w:val="24"/>
        </w:rPr>
        <w:t xml:space="preserve">(Key </w:t>
      </w:r>
      <w:r w:rsidR="000A13D1" w:rsidRPr="002A44E7">
        <w:rPr>
          <w:rFonts w:cs="Arial"/>
          <w:sz w:val="24"/>
          <w:szCs w:val="24"/>
        </w:rPr>
        <w:t>P</w:t>
      </w:r>
      <w:r w:rsidRPr="002A44E7">
        <w:rPr>
          <w:rFonts w:cs="Arial"/>
          <w:sz w:val="24"/>
          <w:szCs w:val="24"/>
        </w:rPr>
        <w:t>erformance Indicators)</w:t>
      </w:r>
    </w:p>
    <w:p w14:paraId="24A49301"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Statement of Accounts</w:t>
      </w:r>
    </w:p>
    <w:p w14:paraId="58A8513F"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Schemes of delegation for Officers</w:t>
      </w:r>
    </w:p>
    <w:p w14:paraId="4C41CD74" w14:textId="77777777" w:rsidR="00F74A24" w:rsidRDefault="00425DE0" w:rsidP="0022571A">
      <w:pPr>
        <w:pStyle w:val="BodyTextIndent"/>
        <w:numPr>
          <w:ilvl w:val="0"/>
          <w:numId w:val="6"/>
        </w:numPr>
        <w:jc w:val="both"/>
        <w:rPr>
          <w:rFonts w:cs="Arial"/>
          <w:sz w:val="24"/>
          <w:szCs w:val="24"/>
        </w:rPr>
      </w:pPr>
      <w:r>
        <w:rPr>
          <w:rFonts w:cs="Arial"/>
          <w:sz w:val="24"/>
          <w:szCs w:val="24"/>
        </w:rPr>
        <w:t>Regular</w:t>
      </w:r>
      <w:r w:rsidR="00F74A24">
        <w:rPr>
          <w:rFonts w:cs="Arial"/>
          <w:sz w:val="24"/>
          <w:szCs w:val="24"/>
        </w:rPr>
        <w:t xml:space="preserve"> scrutiny of operations </w:t>
      </w:r>
      <w:r w:rsidR="00B26E84">
        <w:rPr>
          <w:rFonts w:cs="Arial"/>
          <w:sz w:val="24"/>
          <w:szCs w:val="24"/>
        </w:rPr>
        <w:t xml:space="preserve">at </w:t>
      </w:r>
      <w:r w:rsidR="00F74A24">
        <w:rPr>
          <w:rFonts w:cs="Arial"/>
          <w:sz w:val="24"/>
          <w:szCs w:val="24"/>
        </w:rPr>
        <w:t xml:space="preserve">Chief Officer’s </w:t>
      </w:r>
      <w:r w:rsidR="00B26E84">
        <w:rPr>
          <w:rFonts w:cs="Arial"/>
          <w:sz w:val="24"/>
          <w:szCs w:val="24"/>
        </w:rPr>
        <w:t>meetings</w:t>
      </w:r>
    </w:p>
    <w:p w14:paraId="1373C6BE"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Audit Committee</w:t>
      </w:r>
    </w:p>
    <w:p w14:paraId="5B9C1434" w14:textId="77777777" w:rsidR="0021714A" w:rsidRPr="002A44E7" w:rsidRDefault="0021714A" w:rsidP="0022571A">
      <w:pPr>
        <w:pStyle w:val="BodyTextIndent"/>
        <w:numPr>
          <w:ilvl w:val="0"/>
          <w:numId w:val="6"/>
        </w:numPr>
        <w:jc w:val="both"/>
        <w:rPr>
          <w:rFonts w:cs="Arial"/>
          <w:sz w:val="24"/>
          <w:szCs w:val="24"/>
        </w:rPr>
      </w:pPr>
      <w:r w:rsidRPr="002A44E7">
        <w:rPr>
          <w:rFonts w:cs="Arial"/>
          <w:sz w:val="24"/>
          <w:szCs w:val="24"/>
        </w:rPr>
        <w:t>Internal Audit</w:t>
      </w:r>
    </w:p>
    <w:p w14:paraId="0DBFFD0A" w14:textId="77777777" w:rsidR="00701A4A" w:rsidRPr="002A44E7" w:rsidRDefault="00E5163F" w:rsidP="0022571A">
      <w:pPr>
        <w:pStyle w:val="BodyTextIndent"/>
        <w:numPr>
          <w:ilvl w:val="0"/>
          <w:numId w:val="6"/>
        </w:numPr>
        <w:jc w:val="both"/>
        <w:rPr>
          <w:rFonts w:cs="Arial"/>
          <w:sz w:val="24"/>
          <w:szCs w:val="24"/>
        </w:rPr>
      </w:pPr>
      <w:r w:rsidRPr="002A44E7">
        <w:rPr>
          <w:rFonts w:cs="Arial"/>
          <w:sz w:val="24"/>
          <w:szCs w:val="24"/>
        </w:rPr>
        <w:t xml:space="preserve">Whistle </w:t>
      </w:r>
      <w:r w:rsidR="000A13D1" w:rsidRPr="002A44E7">
        <w:rPr>
          <w:rFonts w:cs="Arial"/>
          <w:sz w:val="24"/>
          <w:szCs w:val="24"/>
        </w:rPr>
        <w:t>B</w:t>
      </w:r>
      <w:r w:rsidR="00701A4A" w:rsidRPr="002A44E7">
        <w:rPr>
          <w:rFonts w:cs="Arial"/>
          <w:sz w:val="24"/>
          <w:szCs w:val="24"/>
        </w:rPr>
        <w:t xml:space="preserve">lowing </w:t>
      </w:r>
      <w:r w:rsidR="000A13D1" w:rsidRPr="002A44E7">
        <w:rPr>
          <w:rFonts w:cs="Arial"/>
          <w:sz w:val="24"/>
          <w:szCs w:val="24"/>
        </w:rPr>
        <w:t>P</w:t>
      </w:r>
      <w:r w:rsidR="00701A4A" w:rsidRPr="002A44E7">
        <w:rPr>
          <w:rFonts w:cs="Arial"/>
          <w:sz w:val="24"/>
          <w:szCs w:val="24"/>
        </w:rPr>
        <w:t>olicy</w:t>
      </w:r>
    </w:p>
    <w:p w14:paraId="195B1C90" w14:textId="77777777" w:rsidR="00A6316D" w:rsidRPr="002A44E7" w:rsidRDefault="00A6316D" w:rsidP="0022571A">
      <w:pPr>
        <w:pStyle w:val="BodyTextIndent"/>
        <w:numPr>
          <w:ilvl w:val="0"/>
          <w:numId w:val="6"/>
        </w:numPr>
        <w:jc w:val="both"/>
        <w:rPr>
          <w:rFonts w:cs="Arial"/>
          <w:sz w:val="24"/>
          <w:szCs w:val="24"/>
        </w:rPr>
      </w:pPr>
      <w:r w:rsidRPr="002A44E7">
        <w:rPr>
          <w:rFonts w:cs="Arial"/>
          <w:sz w:val="24"/>
          <w:szCs w:val="24"/>
        </w:rPr>
        <w:t xml:space="preserve">Financial Regulations and </w:t>
      </w:r>
      <w:r w:rsidR="000A13D1" w:rsidRPr="002A44E7">
        <w:rPr>
          <w:rFonts w:cs="Arial"/>
          <w:sz w:val="24"/>
          <w:szCs w:val="24"/>
        </w:rPr>
        <w:t>R</w:t>
      </w:r>
      <w:r w:rsidRPr="002A44E7">
        <w:rPr>
          <w:rFonts w:cs="Arial"/>
          <w:sz w:val="24"/>
          <w:szCs w:val="24"/>
        </w:rPr>
        <w:t>elated Policies</w:t>
      </w:r>
    </w:p>
    <w:p w14:paraId="57636F11"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 xml:space="preserve">HR Policies </w:t>
      </w:r>
      <w:r w:rsidR="00F57134" w:rsidRPr="002A44E7">
        <w:rPr>
          <w:rFonts w:cs="Arial"/>
          <w:sz w:val="24"/>
          <w:szCs w:val="24"/>
        </w:rPr>
        <w:t>providing a framework for the organisation culture</w:t>
      </w:r>
    </w:p>
    <w:p w14:paraId="1CA8C634" w14:textId="77777777" w:rsidR="00F74A24" w:rsidRDefault="00F74A24" w:rsidP="0022571A">
      <w:pPr>
        <w:pStyle w:val="BodyTextIndent"/>
        <w:numPr>
          <w:ilvl w:val="0"/>
          <w:numId w:val="6"/>
        </w:numPr>
        <w:jc w:val="both"/>
        <w:rPr>
          <w:rFonts w:cs="Arial"/>
          <w:sz w:val="24"/>
          <w:szCs w:val="24"/>
        </w:rPr>
      </w:pPr>
      <w:r>
        <w:rPr>
          <w:rFonts w:cs="Arial"/>
          <w:sz w:val="24"/>
          <w:szCs w:val="24"/>
        </w:rPr>
        <w:t>Health &amp; Safety Policy and annual action plans</w:t>
      </w:r>
    </w:p>
    <w:p w14:paraId="11C8895E"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Public meetings, except for confidential items</w:t>
      </w:r>
    </w:p>
    <w:p w14:paraId="554A91C5" w14:textId="77777777" w:rsidR="00701A4A" w:rsidRPr="002A44E7" w:rsidRDefault="00701A4A" w:rsidP="0022571A">
      <w:pPr>
        <w:pStyle w:val="BodyTextIndent"/>
        <w:numPr>
          <w:ilvl w:val="0"/>
          <w:numId w:val="6"/>
        </w:numPr>
        <w:jc w:val="both"/>
        <w:rPr>
          <w:rFonts w:cs="Arial"/>
          <w:sz w:val="24"/>
          <w:szCs w:val="24"/>
        </w:rPr>
      </w:pPr>
      <w:r w:rsidRPr="002A44E7">
        <w:rPr>
          <w:rFonts w:cs="Arial"/>
          <w:sz w:val="24"/>
          <w:szCs w:val="24"/>
        </w:rPr>
        <w:t>Clear communication with stakeholders</w:t>
      </w:r>
    </w:p>
    <w:p w14:paraId="28C71C5E" w14:textId="1F26E2A4" w:rsidR="00701A4A" w:rsidRDefault="005814ED" w:rsidP="0022571A">
      <w:pPr>
        <w:pStyle w:val="BodyTextIndent"/>
        <w:numPr>
          <w:ilvl w:val="0"/>
          <w:numId w:val="6"/>
        </w:numPr>
        <w:jc w:val="both"/>
        <w:rPr>
          <w:rFonts w:cs="Arial"/>
          <w:sz w:val="24"/>
          <w:szCs w:val="24"/>
        </w:rPr>
      </w:pPr>
      <w:r w:rsidRPr="002A44E7">
        <w:rPr>
          <w:rFonts w:cs="Arial"/>
          <w:sz w:val="24"/>
          <w:szCs w:val="24"/>
        </w:rPr>
        <w:t xml:space="preserve">Joint </w:t>
      </w:r>
      <w:r w:rsidR="00701A4A" w:rsidRPr="002A44E7">
        <w:rPr>
          <w:rFonts w:cs="Arial"/>
          <w:sz w:val="24"/>
          <w:szCs w:val="24"/>
        </w:rPr>
        <w:t xml:space="preserve"> Waste Management Strategy</w:t>
      </w:r>
    </w:p>
    <w:p w14:paraId="31D15D4F" w14:textId="32BF15FB" w:rsidR="00413251" w:rsidRPr="002A44E7" w:rsidRDefault="00413251" w:rsidP="0022571A">
      <w:pPr>
        <w:pStyle w:val="BodyTextIndent"/>
        <w:numPr>
          <w:ilvl w:val="0"/>
          <w:numId w:val="6"/>
        </w:numPr>
        <w:jc w:val="both"/>
        <w:rPr>
          <w:rFonts w:cs="Arial"/>
          <w:sz w:val="24"/>
          <w:szCs w:val="24"/>
        </w:rPr>
      </w:pPr>
      <w:r>
        <w:rPr>
          <w:rFonts w:cs="Arial"/>
          <w:sz w:val="24"/>
          <w:szCs w:val="24"/>
        </w:rPr>
        <w:t>Consultation with constituent boroughs of Authority papers</w:t>
      </w:r>
    </w:p>
    <w:p w14:paraId="799807E7" w14:textId="77777777" w:rsidR="00701A4A" w:rsidRPr="002A44E7" w:rsidRDefault="00701A4A" w:rsidP="001A338C">
      <w:pPr>
        <w:pStyle w:val="BodyTextIndent"/>
        <w:jc w:val="both"/>
        <w:rPr>
          <w:rFonts w:cs="Arial"/>
          <w:sz w:val="24"/>
          <w:szCs w:val="24"/>
        </w:rPr>
      </w:pPr>
    </w:p>
    <w:p w14:paraId="58742D3D" w14:textId="77777777" w:rsidR="00701A4A" w:rsidRPr="002A44E7" w:rsidRDefault="00701A4A" w:rsidP="0022571A">
      <w:pPr>
        <w:numPr>
          <w:ilvl w:val="0"/>
          <w:numId w:val="5"/>
        </w:numPr>
        <w:spacing w:after="0" w:line="240" w:lineRule="auto"/>
        <w:jc w:val="both"/>
        <w:rPr>
          <w:rFonts w:ascii="Arial" w:hAnsi="Arial" w:cs="Arial"/>
          <w:sz w:val="28"/>
          <w:szCs w:val="24"/>
        </w:rPr>
      </w:pPr>
      <w:r w:rsidRPr="002A44E7">
        <w:rPr>
          <w:rFonts w:ascii="Arial" w:hAnsi="Arial" w:cs="Arial"/>
          <w:b/>
          <w:sz w:val="28"/>
          <w:szCs w:val="24"/>
        </w:rPr>
        <w:t>Review of Effectiveness</w:t>
      </w:r>
    </w:p>
    <w:p w14:paraId="7BF874F8" w14:textId="77777777" w:rsidR="00B07E04" w:rsidRPr="002A44E7" w:rsidRDefault="00B07E04" w:rsidP="004F14E4">
      <w:pPr>
        <w:spacing w:after="0"/>
        <w:ind w:left="720"/>
        <w:jc w:val="both"/>
        <w:rPr>
          <w:rFonts w:ascii="Arial" w:hAnsi="Arial" w:cs="Arial"/>
          <w:b/>
          <w:sz w:val="24"/>
          <w:szCs w:val="24"/>
        </w:rPr>
      </w:pPr>
    </w:p>
    <w:p w14:paraId="05AC38F2" w14:textId="77777777" w:rsidR="00B07E04" w:rsidRPr="002A44E7" w:rsidRDefault="00EF7B90" w:rsidP="00F64C1B">
      <w:pPr>
        <w:ind w:left="425"/>
        <w:jc w:val="both"/>
        <w:rPr>
          <w:rFonts w:ascii="Arial" w:hAnsi="Arial" w:cs="Arial"/>
          <w:sz w:val="24"/>
          <w:szCs w:val="24"/>
        </w:rPr>
      </w:pPr>
      <w:r w:rsidRPr="002A44E7">
        <w:rPr>
          <w:rFonts w:ascii="Arial" w:hAnsi="Arial" w:cs="Arial"/>
          <w:sz w:val="24"/>
          <w:szCs w:val="24"/>
        </w:rPr>
        <w:t xml:space="preserve">The Authority has responsibility for conducting, at least annually, a review of the effectiveness of its Governance Framework including the system of internal control.  The review of effectiveness is informed by the work of the </w:t>
      </w:r>
      <w:r w:rsidR="00DA4A45" w:rsidRPr="002A44E7">
        <w:rPr>
          <w:rFonts w:ascii="Arial" w:hAnsi="Arial" w:cs="Arial"/>
          <w:sz w:val="24"/>
          <w:szCs w:val="24"/>
        </w:rPr>
        <w:t>senior</w:t>
      </w:r>
      <w:r w:rsidRPr="002A44E7">
        <w:rPr>
          <w:rFonts w:ascii="Arial" w:hAnsi="Arial" w:cs="Arial"/>
          <w:sz w:val="24"/>
          <w:szCs w:val="24"/>
        </w:rPr>
        <w:t xml:space="preserve"> managers within the Authority who have responsibility for the development and maintenance of the governance environment, the internal audit</w:t>
      </w:r>
      <w:r w:rsidR="00DA4A45" w:rsidRPr="002A44E7">
        <w:rPr>
          <w:rFonts w:ascii="Arial" w:hAnsi="Arial" w:cs="Arial"/>
          <w:sz w:val="24"/>
          <w:szCs w:val="24"/>
        </w:rPr>
        <w:t>or</w:t>
      </w:r>
      <w:r w:rsidRPr="002A44E7">
        <w:rPr>
          <w:rFonts w:ascii="Arial" w:hAnsi="Arial" w:cs="Arial"/>
          <w:sz w:val="24"/>
          <w:szCs w:val="24"/>
        </w:rPr>
        <w:t>’s annual report, and also by comments made by the external auditors.</w:t>
      </w:r>
    </w:p>
    <w:p w14:paraId="3B11504A" w14:textId="77777777" w:rsidR="000950E2" w:rsidRPr="002A44E7" w:rsidRDefault="00FD5D13" w:rsidP="00F64C1B">
      <w:pPr>
        <w:ind w:left="425"/>
        <w:jc w:val="both"/>
        <w:rPr>
          <w:rFonts w:ascii="Arial" w:hAnsi="Arial" w:cs="Arial"/>
          <w:sz w:val="24"/>
          <w:szCs w:val="24"/>
        </w:rPr>
      </w:pPr>
      <w:r w:rsidRPr="002A44E7">
        <w:rPr>
          <w:rFonts w:ascii="Arial" w:hAnsi="Arial" w:cs="Arial"/>
          <w:sz w:val="24"/>
          <w:szCs w:val="24"/>
        </w:rPr>
        <w:t>T</w:t>
      </w:r>
      <w:r w:rsidR="00040B92" w:rsidRPr="002A44E7">
        <w:rPr>
          <w:rFonts w:ascii="Arial" w:hAnsi="Arial" w:cs="Arial"/>
          <w:sz w:val="24"/>
          <w:szCs w:val="24"/>
        </w:rPr>
        <w:t xml:space="preserve">he work </w:t>
      </w:r>
      <w:r w:rsidRPr="002A44E7">
        <w:rPr>
          <w:rFonts w:ascii="Arial" w:hAnsi="Arial" w:cs="Arial"/>
          <w:sz w:val="24"/>
          <w:szCs w:val="24"/>
        </w:rPr>
        <w:t xml:space="preserve">of the Audit Committee includes </w:t>
      </w:r>
      <w:r w:rsidR="00040B92" w:rsidRPr="002A44E7">
        <w:rPr>
          <w:rFonts w:ascii="Arial" w:hAnsi="Arial" w:cs="Arial"/>
          <w:sz w:val="24"/>
          <w:szCs w:val="24"/>
        </w:rPr>
        <w:t>monitor</w:t>
      </w:r>
      <w:r w:rsidRPr="002A44E7">
        <w:rPr>
          <w:rFonts w:ascii="Arial" w:hAnsi="Arial" w:cs="Arial"/>
          <w:sz w:val="24"/>
          <w:szCs w:val="24"/>
        </w:rPr>
        <w:t>ing</w:t>
      </w:r>
      <w:r w:rsidR="00040B92" w:rsidRPr="002A44E7">
        <w:rPr>
          <w:rFonts w:ascii="Arial" w:hAnsi="Arial" w:cs="Arial"/>
          <w:sz w:val="24"/>
          <w:szCs w:val="24"/>
        </w:rPr>
        <w:t xml:space="preserve"> the progress of action plans and ensur</w:t>
      </w:r>
      <w:r w:rsidRPr="002A44E7">
        <w:rPr>
          <w:rFonts w:ascii="Arial" w:hAnsi="Arial" w:cs="Arial"/>
          <w:sz w:val="24"/>
          <w:szCs w:val="24"/>
        </w:rPr>
        <w:t>ing</w:t>
      </w:r>
      <w:r w:rsidR="00040B92" w:rsidRPr="002A44E7">
        <w:rPr>
          <w:rFonts w:ascii="Arial" w:hAnsi="Arial" w:cs="Arial"/>
          <w:sz w:val="24"/>
          <w:szCs w:val="24"/>
        </w:rPr>
        <w:t xml:space="preserve"> appropriate systems of </w:t>
      </w:r>
      <w:r w:rsidRPr="002A44E7">
        <w:rPr>
          <w:rFonts w:ascii="Arial" w:hAnsi="Arial" w:cs="Arial"/>
          <w:sz w:val="24"/>
          <w:szCs w:val="24"/>
        </w:rPr>
        <w:t xml:space="preserve">governance and </w:t>
      </w:r>
      <w:r w:rsidR="00040B92" w:rsidRPr="002A44E7">
        <w:rPr>
          <w:rFonts w:ascii="Arial" w:hAnsi="Arial" w:cs="Arial"/>
          <w:sz w:val="24"/>
          <w:szCs w:val="24"/>
        </w:rPr>
        <w:t xml:space="preserve">internal control. </w:t>
      </w:r>
      <w:r w:rsidR="005B167F" w:rsidRPr="002A44E7">
        <w:rPr>
          <w:rFonts w:ascii="Arial" w:hAnsi="Arial" w:cs="Arial"/>
          <w:sz w:val="24"/>
          <w:szCs w:val="24"/>
        </w:rPr>
        <w:t>The Audit Commi</w:t>
      </w:r>
      <w:r w:rsidR="004F14E4" w:rsidRPr="002A44E7">
        <w:rPr>
          <w:rFonts w:ascii="Arial" w:hAnsi="Arial" w:cs="Arial"/>
          <w:sz w:val="24"/>
          <w:szCs w:val="24"/>
        </w:rPr>
        <w:t>t</w:t>
      </w:r>
      <w:r w:rsidR="005B167F" w:rsidRPr="002A44E7">
        <w:rPr>
          <w:rFonts w:ascii="Arial" w:hAnsi="Arial" w:cs="Arial"/>
          <w:sz w:val="24"/>
          <w:szCs w:val="24"/>
        </w:rPr>
        <w:t>tee considered reports from the internal auditors on</w:t>
      </w:r>
      <w:r w:rsidR="000950E2" w:rsidRPr="002A44E7">
        <w:rPr>
          <w:rFonts w:ascii="Arial" w:hAnsi="Arial" w:cs="Arial"/>
          <w:sz w:val="24"/>
          <w:szCs w:val="24"/>
        </w:rPr>
        <w:t>:</w:t>
      </w:r>
    </w:p>
    <w:p w14:paraId="2241FF73" w14:textId="7FB12D85" w:rsidR="000950E2" w:rsidRPr="002A44E7" w:rsidRDefault="00B040A2" w:rsidP="0022571A">
      <w:pPr>
        <w:pStyle w:val="ListParagraph"/>
        <w:numPr>
          <w:ilvl w:val="0"/>
          <w:numId w:val="22"/>
        </w:numPr>
        <w:jc w:val="both"/>
        <w:rPr>
          <w:rFonts w:ascii="Arial" w:hAnsi="Arial" w:cs="Arial"/>
          <w:sz w:val="24"/>
          <w:szCs w:val="24"/>
        </w:rPr>
      </w:pPr>
      <w:r>
        <w:rPr>
          <w:rFonts w:ascii="Arial" w:hAnsi="Arial" w:cs="Arial"/>
          <w:sz w:val="24"/>
          <w:szCs w:val="24"/>
        </w:rPr>
        <w:t>Performance Management</w:t>
      </w:r>
    </w:p>
    <w:p w14:paraId="58F1AD14" w14:textId="4A9503B8" w:rsidR="000950E2" w:rsidRPr="002A44E7" w:rsidRDefault="00B040A2" w:rsidP="0022571A">
      <w:pPr>
        <w:pStyle w:val="ListParagraph"/>
        <w:numPr>
          <w:ilvl w:val="0"/>
          <w:numId w:val="22"/>
        </w:numPr>
        <w:jc w:val="both"/>
        <w:rPr>
          <w:rFonts w:ascii="Arial" w:hAnsi="Arial" w:cs="Arial"/>
          <w:sz w:val="24"/>
          <w:szCs w:val="24"/>
        </w:rPr>
      </w:pPr>
      <w:r>
        <w:rPr>
          <w:rFonts w:ascii="Arial" w:hAnsi="Arial" w:cs="Arial"/>
          <w:sz w:val="24"/>
          <w:szCs w:val="24"/>
        </w:rPr>
        <w:t>Business Continuity</w:t>
      </w:r>
    </w:p>
    <w:p w14:paraId="4A89AAFC" w14:textId="259B09D0" w:rsidR="000950E2" w:rsidRPr="002A44E7" w:rsidRDefault="00B040A2" w:rsidP="0022571A">
      <w:pPr>
        <w:pStyle w:val="ListParagraph"/>
        <w:numPr>
          <w:ilvl w:val="0"/>
          <w:numId w:val="22"/>
        </w:numPr>
        <w:jc w:val="both"/>
        <w:rPr>
          <w:rFonts w:ascii="Arial" w:hAnsi="Arial" w:cs="Arial"/>
          <w:sz w:val="24"/>
          <w:szCs w:val="24"/>
        </w:rPr>
      </w:pPr>
      <w:r>
        <w:rPr>
          <w:rFonts w:ascii="Arial" w:hAnsi="Arial" w:cs="Arial"/>
          <w:sz w:val="24"/>
          <w:szCs w:val="24"/>
        </w:rPr>
        <w:t>General Ledger</w:t>
      </w:r>
    </w:p>
    <w:p w14:paraId="01730777" w14:textId="3553C9ED" w:rsidR="0085033D" w:rsidRDefault="0085033D" w:rsidP="00727C08">
      <w:pPr>
        <w:ind w:left="425"/>
        <w:jc w:val="both"/>
        <w:rPr>
          <w:rFonts w:ascii="Arial" w:hAnsi="Arial" w:cs="Arial"/>
          <w:sz w:val="24"/>
          <w:szCs w:val="24"/>
        </w:rPr>
      </w:pPr>
      <w:r>
        <w:rPr>
          <w:rFonts w:ascii="Arial" w:hAnsi="Arial" w:cs="Arial"/>
          <w:sz w:val="24"/>
          <w:szCs w:val="24"/>
        </w:rPr>
        <w:t xml:space="preserve">The internal audit reports provide assurance about specific activities and over a number of years all of the </w:t>
      </w:r>
      <w:r w:rsidR="00221E96">
        <w:rPr>
          <w:rFonts w:ascii="Arial" w:hAnsi="Arial" w:cs="Arial"/>
          <w:sz w:val="24"/>
          <w:szCs w:val="24"/>
        </w:rPr>
        <w:t xml:space="preserve">Authority’s </w:t>
      </w:r>
      <w:r>
        <w:rPr>
          <w:rFonts w:ascii="Arial" w:hAnsi="Arial" w:cs="Arial"/>
          <w:sz w:val="24"/>
          <w:szCs w:val="24"/>
        </w:rPr>
        <w:t>activities will be audited. Th</w:t>
      </w:r>
      <w:r w:rsidR="00413251">
        <w:rPr>
          <w:rFonts w:ascii="Arial" w:hAnsi="Arial" w:cs="Arial"/>
          <w:sz w:val="24"/>
          <w:szCs w:val="24"/>
        </w:rPr>
        <w:t xml:space="preserve">is year’s </w:t>
      </w:r>
      <w:r>
        <w:rPr>
          <w:rFonts w:ascii="Arial" w:hAnsi="Arial" w:cs="Arial"/>
          <w:sz w:val="24"/>
          <w:szCs w:val="24"/>
        </w:rPr>
        <w:t xml:space="preserve">reports </w:t>
      </w:r>
      <w:r w:rsidR="00B040A2">
        <w:rPr>
          <w:rFonts w:ascii="Arial" w:hAnsi="Arial" w:cs="Arial"/>
          <w:sz w:val="24"/>
          <w:szCs w:val="24"/>
        </w:rPr>
        <w:t xml:space="preserve">provided substantial or reasonable assurance for reported areas, </w:t>
      </w:r>
      <w:r>
        <w:rPr>
          <w:rFonts w:ascii="Arial" w:hAnsi="Arial" w:cs="Arial"/>
          <w:sz w:val="24"/>
          <w:szCs w:val="24"/>
        </w:rPr>
        <w:t xml:space="preserve">identified no high risk items/recommendations and almost all medium and low risk recommendations have been accepted and most implemented. </w:t>
      </w:r>
    </w:p>
    <w:p w14:paraId="34F20ADE" w14:textId="69AE34A9" w:rsidR="00727C08" w:rsidRPr="002A44E7" w:rsidRDefault="00040B92" w:rsidP="00727C08">
      <w:pPr>
        <w:ind w:left="425"/>
        <w:jc w:val="both"/>
        <w:rPr>
          <w:rFonts w:ascii="Arial" w:hAnsi="Arial" w:cs="Arial"/>
          <w:sz w:val="24"/>
          <w:szCs w:val="24"/>
        </w:rPr>
      </w:pPr>
      <w:r w:rsidRPr="002A44E7">
        <w:rPr>
          <w:rFonts w:ascii="Arial" w:hAnsi="Arial" w:cs="Arial"/>
          <w:sz w:val="24"/>
          <w:szCs w:val="24"/>
        </w:rPr>
        <w:lastRenderedPageBreak/>
        <w:t>Risk registers were regularly reviewed at all levels within the Authority and were considered at each Audit Committee meeting. Financial performance was scrutinised and a strong focus on controlling spending delivered efficiency savings.</w:t>
      </w:r>
    </w:p>
    <w:p w14:paraId="4497A7B0" w14:textId="77777777" w:rsidR="00F64C1B" w:rsidRDefault="00040B92" w:rsidP="00E11C1B">
      <w:pPr>
        <w:ind w:left="425"/>
        <w:jc w:val="both"/>
        <w:rPr>
          <w:rFonts w:ascii="Arial" w:hAnsi="Arial" w:cs="Arial"/>
          <w:sz w:val="24"/>
          <w:szCs w:val="24"/>
        </w:rPr>
      </w:pPr>
      <w:r w:rsidRPr="002A44E7">
        <w:rPr>
          <w:rFonts w:ascii="Arial" w:hAnsi="Arial" w:cs="Arial"/>
          <w:sz w:val="24"/>
          <w:szCs w:val="24"/>
        </w:rPr>
        <w:t xml:space="preserve">The Authority has been advised on the implications of the result of the review of the effectiveness of the Governance Framework by the Officers and Audit Committee and that it is agreed that the current arrangements can be regarded as fit for purpose in accordance with the Governance Framework. </w:t>
      </w:r>
    </w:p>
    <w:p w14:paraId="0908E365" w14:textId="77777777" w:rsidR="008D63DA" w:rsidRPr="002A44E7" w:rsidRDefault="008D63DA" w:rsidP="00E11C1B">
      <w:pPr>
        <w:pStyle w:val="BodyTextIndent"/>
        <w:jc w:val="both"/>
        <w:rPr>
          <w:rFonts w:cs="Arial"/>
          <w:sz w:val="24"/>
          <w:szCs w:val="24"/>
        </w:rPr>
      </w:pPr>
    </w:p>
    <w:p w14:paraId="35084A65" w14:textId="77777777" w:rsidR="00040B92" w:rsidRPr="002A44E7" w:rsidRDefault="00040B92" w:rsidP="0022571A">
      <w:pPr>
        <w:numPr>
          <w:ilvl w:val="0"/>
          <w:numId w:val="5"/>
        </w:numPr>
        <w:spacing w:after="0" w:line="240" w:lineRule="auto"/>
        <w:jc w:val="both"/>
        <w:rPr>
          <w:rFonts w:ascii="Arial" w:hAnsi="Arial" w:cs="Arial"/>
          <w:sz w:val="28"/>
          <w:szCs w:val="24"/>
        </w:rPr>
      </w:pPr>
      <w:r w:rsidRPr="002A44E7">
        <w:rPr>
          <w:rFonts w:ascii="Arial" w:hAnsi="Arial" w:cs="Arial"/>
          <w:b/>
          <w:sz w:val="28"/>
          <w:szCs w:val="24"/>
        </w:rPr>
        <w:t>Significant Governance Issues</w:t>
      </w:r>
    </w:p>
    <w:p w14:paraId="1A1AE115" w14:textId="77777777" w:rsidR="00040B92" w:rsidRPr="002A44E7" w:rsidRDefault="00040B92" w:rsidP="001A338C">
      <w:pPr>
        <w:spacing w:after="0" w:line="240" w:lineRule="auto"/>
        <w:ind w:left="1080"/>
        <w:jc w:val="both"/>
        <w:rPr>
          <w:rFonts w:ascii="Arial" w:hAnsi="Arial" w:cs="Arial"/>
          <w:sz w:val="24"/>
          <w:szCs w:val="24"/>
        </w:rPr>
      </w:pPr>
    </w:p>
    <w:p w14:paraId="143994AF" w14:textId="3F99F089" w:rsidR="008D55A3" w:rsidRPr="002A44E7" w:rsidRDefault="002E0B42" w:rsidP="00F64C1B">
      <w:pPr>
        <w:spacing w:after="0" w:line="240" w:lineRule="auto"/>
        <w:ind w:left="425"/>
        <w:jc w:val="both"/>
        <w:rPr>
          <w:rFonts w:ascii="Arial" w:hAnsi="Arial" w:cs="Arial"/>
          <w:sz w:val="24"/>
          <w:szCs w:val="24"/>
        </w:rPr>
      </w:pPr>
      <w:r>
        <w:rPr>
          <w:rFonts w:ascii="Arial" w:hAnsi="Arial" w:cs="Arial"/>
          <w:sz w:val="24"/>
          <w:szCs w:val="24"/>
        </w:rPr>
        <w:t>N</w:t>
      </w:r>
      <w:r w:rsidR="001C633D" w:rsidRPr="002A44E7">
        <w:rPr>
          <w:rFonts w:ascii="Arial" w:hAnsi="Arial" w:cs="Arial"/>
          <w:sz w:val="24"/>
          <w:szCs w:val="24"/>
        </w:rPr>
        <w:t>o significant governance issues</w:t>
      </w:r>
      <w:r w:rsidR="008D63DA">
        <w:rPr>
          <w:rFonts w:ascii="Arial" w:hAnsi="Arial" w:cs="Arial"/>
          <w:sz w:val="24"/>
          <w:szCs w:val="24"/>
        </w:rPr>
        <w:t xml:space="preserve"> were identified from internal audit, management reporting or other assurance processes</w:t>
      </w:r>
      <w:r w:rsidR="001C633D" w:rsidRPr="002A44E7">
        <w:rPr>
          <w:rFonts w:ascii="Arial" w:hAnsi="Arial" w:cs="Arial"/>
          <w:sz w:val="24"/>
          <w:szCs w:val="24"/>
        </w:rPr>
        <w:t>.</w:t>
      </w:r>
      <w:r w:rsidR="008D63DA">
        <w:rPr>
          <w:rFonts w:ascii="Arial" w:hAnsi="Arial" w:cs="Arial"/>
          <w:sz w:val="24"/>
          <w:szCs w:val="24"/>
        </w:rPr>
        <w:t xml:space="preserve"> Therefore no action plan is required.</w:t>
      </w:r>
    </w:p>
    <w:p w14:paraId="0009BDF1" w14:textId="77777777" w:rsidR="0041645E" w:rsidRPr="002A44E7" w:rsidRDefault="0041645E" w:rsidP="00F64C1B">
      <w:pPr>
        <w:spacing w:after="0" w:line="240" w:lineRule="auto"/>
        <w:ind w:left="425"/>
        <w:jc w:val="both"/>
        <w:rPr>
          <w:rFonts w:ascii="Arial" w:hAnsi="Arial" w:cs="Arial"/>
          <w:sz w:val="24"/>
          <w:szCs w:val="24"/>
        </w:rPr>
      </w:pPr>
    </w:p>
    <w:p w14:paraId="10C87B27" w14:textId="77777777" w:rsidR="00040B92" w:rsidRPr="002A44E7" w:rsidRDefault="00040B92" w:rsidP="00F64C1B">
      <w:pPr>
        <w:ind w:left="425"/>
        <w:jc w:val="both"/>
        <w:rPr>
          <w:rFonts w:ascii="Arial" w:hAnsi="Arial" w:cs="Arial"/>
          <w:sz w:val="24"/>
          <w:szCs w:val="24"/>
        </w:rPr>
      </w:pPr>
    </w:p>
    <w:p w14:paraId="76294E46" w14:textId="3EB93DD8" w:rsidR="004F14E4" w:rsidRPr="002A44E7" w:rsidRDefault="00C263C7" w:rsidP="00F64C1B">
      <w:pPr>
        <w:ind w:left="42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B6A943" w14:textId="6B33E8B3" w:rsidR="00040B92" w:rsidRPr="002A44E7" w:rsidRDefault="00040B92" w:rsidP="00F64C1B">
      <w:pPr>
        <w:ind w:left="425"/>
        <w:jc w:val="both"/>
        <w:rPr>
          <w:rFonts w:ascii="Arial" w:hAnsi="Arial" w:cs="Arial"/>
          <w:sz w:val="24"/>
          <w:szCs w:val="24"/>
        </w:rPr>
      </w:pPr>
      <w:r w:rsidRPr="002A44E7">
        <w:rPr>
          <w:rFonts w:ascii="Arial" w:hAnsi="Arial" w:cs="Arial"/>
          <w:sz w:val="24"/>
          <w:szCs w:val="24"/>
        </w:rPr>
        <w:t xml:space="preserve">_____________________       </w:t>
      </w:r>
      <w:r w:rsidR="008F5CAA" w:rsidRPr="002A44E7">
        <w:rPr>
          <w:rFonts w:ascii="Arial" w:hAnsi="Arial" w:cs="Arial"/>
          <w:sz w:val="24"/>
          <w:szCs w:val="24"/>
        </w:rPr>
        <w:tab/>
      </w:r>
      <w:r w:rsidR="0041645E" w:rsidRPr="002A44E7">
        <w:rPr>
          <w:rFonts w:ascii="Arial" w:hAnsi="Arial" w:cs="Arial"/>
          <w:sz w:val="24"/>
          <w:szCs w:val="24"/>
        </w:rPr>
        <w:tab/>
      </w:r>
      <w:r w:rsidR="000C3CD4" w:rsidRPr="002A44E7">
        <w:rPr>
          <w:rFonts w:ascii="Arial" w:hAnsi="Arial" w:cs="Arial"/>
          <w:sz w:val="24"/>
          <w:szCs w:val="24"/>
        </w:rPr>
        <w:tab/>
      </w:r>
      <w:r w:rsidRPr="002A44E7">
        <w:rPr>
          <w:rFonts w:ascii="Arial" w:hAnsi="Arial" w:cs="Arial"/>
          <w:sz w:val="24"/>
          <w:szCs w:val="24"/>
        </w:rPr>
        <w:t>_____________________</w:t>
      </w:r>
    </w:p>
    <w:p w14:paraId="4E88686C" w14:textId="77777777" w:rsidR="008F5CAA" w:rsidRPr="002A44E7" w:rsidRDefault="008F5CAA" w:rsidP="00F64C1B">
      <w:pPr>
        <w:ind w:left="425"/>
        <w:jc w:val="both"/>
        <w:rPr>
          <w:rFonts w:ascii="Arial" w:hAnsi="Arial" w:cs="Arial"/>
          <w:sz w:val="24"/>
          <w:szCs w:val="24"/>
        </w:rPr>
      </w:pPr>
      <w:r w:rsidRPr="006F434E">
        <w:rPr>
          <w:rFonts w:ascii="Arial" w:hAnsi="Arial" w:cs="Arial"/>
          <w:sz w:val="24"/>
          <w:szCs w:val="24"/>
        </w:rPr>
        <w:t xml:space="preserve">Councillor </w:t>
      </w:r>
      <w:r w:rsidR="00461D38" w:rsidRPr="006F434E">
        <w:rPr>
          <w:rFonts w:ascii="Arial" w:hAnsi="Arial" w:cs="Arial"/>
          <w:sz w:val="24"/>
          <w:szCs w:val="24"/>
        </w:rPr>
        <w:t>Graham Henson</w:t>
      </w:r>
      <w:r w:rsidR="00461D38">
        <w:rPr>
          <w:rFonts w:ascii="Arial" w:hAnsi="Arial" w:cs="Arial"/>
          <w:sz w:val="24"/>
          <w:szCs w:val="24"/>
        </w:rPr>
        <w:t>,</w:t>
      </w:r>
      <w:r w:rsidRPr="002A44E7">
        <w:rPr>
          <w:rFonts w:ascii="Arial" w:hAnsi="Arial" w:cs="Arial"/>
          <w:sz w:val="24"/>
          <w:szCs w:val="24"/>
        </w:rPr>
        <w:tab/>
      </w:r>
      <w:r w:rsidRPr="002A44E7">
        <w:rPr>
          <w:rFonts w:ascii="Arial" w:hAnsi="Arial" w:cs="Arial"/>
          <w:sz w:val="24"/>
          <w:szCs w:val="24"/>
        </w:rPr>
        <w:tab/>
      </w:r>
      <w:r w:rsidR="00B81F3E">
        <w:rPr>
          <w:rFonts w:ascii="Arial" w:hAnsi="Arial" w:cs="Arial"/>
          <w:sz w:val="24"/>
          <w:szCs w:val="24"/>
        </w:rPr>
        <w:tab/>
      </w:r>
      <w:r w:rsidR="00B81F3E">
        <w:rPr>
          <w:rFonts w:ascii="Arial" w:hAnsi="Arial" w:cs="Arial"/>
          <w:sz w:val="24"/>
          <w:szCs w:val="24"/>
        </w:rPr>
        <w:tab/>
      </w:r>
      <w:r w:rsidR="00B26E84">
        <w:rPr>
          <w:rFonts w:ascii="Arial" w:hAnsi="Arial" w:cs="Arial"/>
          <w:sz w:val="24"/>
          <w:szCs w:val="24"/>
        </w:rPr>
        <w:t>Hugh Peart</w:t>
      </w:r>
      <w:r w:rsidRPr="002A44E7">
        <w:rPr>
          <w:rFonts w:ascii="Arial" w:hAnsi="Arial" w:cs="Arial"/>
          <w:sz w:val="24"/>
          <w:szCs w:val="24"/>
        </w:rPr>
        <w:t>,</w:t>
      </w:r>
    </w:p>
    <w:p w14:paraId="621AE574" w14:textId="77777777" w:rsidR="00040B92" w:rsidRPr="002A44E7" w:rsidRDefault="00040B92" w:rsidP="00F64C1B">
      <w:pPr>
        <w:ind w:left="425"/>
        <w:jc w:val="both"/>
        <w:rPr>
          <w:rFonts w:ascii="Arial" w:hAnsi="Arial" w:cs="Arial"/>
          <w:sz w:val="24"/>
          <w:szCs w:val="24"/>
        </w:rPr>
      </w:pPr>
      <w:r w:rsidRPr="002A44E7">
        <w:rPr>
          <w:rFonts w:ascii="Arial" w:hAnsi="Arial" w:cs="Arial"/>
          <w:sz w:val="24"/>
          <w:szCs w:val="24"/>
        </w:rPr>
        <w:t>Chair to the Authority</w:t>
      </w:r>
      <w:r w:rsidRPr="002A44E7">
        <w:rPr>
          <w:rFonts w:ascii="Arial" w:hAnsi="Arial" w:cs="Arial"/>
          <w:sz w:val="24"/>
          <w:szCs w:val="24"/>
        </w:rPr>
        <w:tab/>
      </w:r>
      <w:r w:rsidRPr="002A44E7">
        <w:rPr>
          <w:rFonts w:ascii="Arial" w:hAnsi="Arial" w:cs="Arial"/>
          <w:sz w:val="24"/>
          <w:szCs w:val="24"/>
        </w:rPr>
        <w:tab/>
      </w:r>
      <w:r w:rsidR="008F5CAA" w:rsidRPr="002A44E7">
        <w:rPr>
          <w:rFonts w:ascii="Arial" w:hAnsi="Arial" w:cs="Arial"/>
          <w:sz w:val="24"/>
          <w:szCs w:val="24"/>
        </w:rPr>
        <w:tab/>
      </w:r>
      <w:r w:rsidR="008F5CAA" w:rsidRPr="002A44E7">
        <w:rPr>
          <w:rFonts w:ascii="Arial" w:hAnsi="Arial" w:cs="Arial"/>
          <w:sz w:val="24"/>
          <w:szCs w:val="24"/>
        </w:rPr>
        <w:tab/>
      </w:r>
      <w:r w:rsidR="008F5CAA" w:rsidRPr="002A44E7">
        <w:rPr>
          <w:rFonts w:ascii="Arial" w:hAnsi="Arial" w:cs="Arial"/>
          <w:sz w:val="24"/>
          <w:szCs w:val="24"/>
        </w:rPr>
        <w:tab/>
      </w:r>
      <w:r w:rsidR="00B26E84">
        <w:rPr>
          <w:rFonts w:ascii="Arial" w:hAnsi="Arial" w:cs="Arial"/>
          <w:sz w:val="24"/>
          <w:szCs w:val="24"/>
        </w:rPr>
        <w:t>Clerk</w:t>
      </w:r>
    </w:p>
    <w:p w14:paraId="3CE17466" w14:textId="5DF21CD1" w:rsidR="004F14E4" w:rsidRPr="002A44E7" w:rsidRDefault="00B040A2" w:rsidP="006F434E">
      <w:pPr>
        <w:spacing w:after="0"/>
        <w:ind w:left="425"/>
        <w:jc w:val="both"/>
        <w:rPr>
          <w:rFonts w:ascii="Arial" w:hAnsi="Arial" w:cs="Arial"/>
          <w:sz w:val="24"/>
          <w:szCs w:val="24"/>
        </w:rPr>
      </w:pPr>
      <w:r>
        <w:rPr>
          <w:rFonts w:ascii="Arial" w:hAnsi="Arial" w:cs="Arial"/>
          <w:sz w:val="24"/>
          <w:szCs w:val="24"/>
        </w:rPr>
        <w:t>26</w:t>
      </w:r>
      <w:r w:rsidR="008F5CAA" w:rsidRPr="002A44E7">
        <w:rPr>
          <w:rFonts w:ascii="Arial" w:hAnsi="Arial" w:cs="Arial"/>
          <w:sz w:val="24"/>
          <w:szCs w:val="24"/>
        </w:rPr>
        <w:t xml:space="preserve"> </w:t>
      </w:r>
      <w:r w:rsidR="00425DE0">
        <w:rPr>
          <w:rFonts w:ascii="Arial" w:hAnsi="Arial" w:cs="Arial"/>
          <w:sz w:val="24"/>
          <w:szCs w:val="24"/>
        </w:rPr>
        <w:t>Ju</w:t>
      </w:r>
      <w:r>
        <w:rPr>
          <w:rFonts w:ascii="Arial" w:hAnsi="Arial" w:cs="Arial"/>
          <w:sz w:val="24"/>
          <w:szCs w:val="24"/>
        </w:rPr>
        <w:t>ne</w:t>
      </w:r>
      <w:r w:rsidR="00425DE0">
        <w:rPr>
          <w:rFonts w:ascii="Arial" w:hAnsi="Arial" w:cs="Arial"/>
          <w:sz w:val="24"/>
          <w:szCs w:val="24"/>
        </w:rPr>
        <w:t xml:space="preserve"> </w:t>
      </w:r>
      <w:r w:rsidR="00BA3978">
        <w:rPr>
          <w:rFonts w:ascii="Arial" w:hAnsi="Arial" w:cs="Arial"/>
          <w:sz w:val="24"/>
          <w:szCs w:val="24"/>
        </w:rPr>
        <w:t>2020</w:t>
      </w:r>
      <w:r w:rsidR="00425DE0">
        <w:rPr>
          <w:rFonts w:ascii="Arial" w:hAnsi="Arial" w:cs="Arial"/>
          <w:sz w:val="24"/>
          <w:szCs w:val="24"/>
        </w:rPr>
        <w:tab/>
      </w:r>
      <w:r w:rsidR="008F5CAA" w:rsidRPr="002A44E7">
        <w:rPr>
          <w:rFonts w:ascii="Arial" w:hAnsi="Arial" w:cs="Arial"/>
          <w:sz w:val="24"/>
          <w:szCs w:val="24"/>
        </w:rPr>
        <w:tab/>
      </w:r>
      <w:r w:rsidR="008F5CAA" w:rsidRPr="002A44E7">
        <w:rPr>
          <w:rFonts w:ascii="Arial" w:hAnsi="Arial" w:cs="Arial"/>
          <w:sz w:val="24"/>
          <w:szCs w:val="24"/>
        </w:rPr>
        <w:tab/>
      </w:r>
      <w:r w:rsidR="008F5CAA" w:rsidRPr="002A44E7">
        <w:rPr>
          <w:rFonts w:ascii="Arial" w:hAnsi="Arial" w:cs="Arial"/>
          <w:sz w:val="24"/>
          <w:szCs w:val="24"/>
        </w:rPr>
        <w:tab/>
      </w:r>
      <w:r w:rsidR="008F5CAA" w:rsidRPr="002A44E7">
        <w:rPr>
          <w:rFonts w:ascii="Arial" w:hAnsi="Arial" w:cs="Arial"/>
          <w:sz w:val="24"/>
          <w:szCs w:val="24"/>
        </w:rPr>
        <w:tab/>
      </w:r>
      <w:r w:rsidR="000950E2" w:rsidRPr="002A44E7">
        <w:rPr>
          <w:rFonts w:ascii="Arial" w:hAnsi="Arial" w:cs="Arial"/>
          <w:sz w:val="24"/>
          <w:szCs w:val="24"/>
        </w:rPr>
        <w:tab/>
      </w:r>
      <w:r>
        <w:rPr>
          <w:rFonts w:ascii="Arial" w:hAnsi="Arial" w:cs="Arial"/>
          <w:sz w:val="24"/>
          <w:szCs w:val="24"/>
        </w:rPr>
        <w:t>26</w:t>
      </w:r>
      <w:r w:rsidR="000950E2" w:rsidRPr="002A44E7">
        <w:rPr>
          <w:rFonts w:ascii="Arial" w:hAnsi="Arial" w:cs="Arial"/>
          <w:sz w:val="24"/>
          <w:szCs w:val="24"/>
        </w:rPr>
        <w:t xml:space="preserve"> </w:t>
      </w:r>
      <w:r w:rsidR="00425DE0" w:rsidRPr="00461D38">
        <w:rPr>
          <w:rFonts w:ascii="Arial" w:hAnsi="Arial" w:cs="Arial"/>
          <w:sz w:val="24"/>
          <w:szCs w:val="24"/>
        </w:rPr>
        <w:t>Ju</w:t>
      </w:r>
      <w:r>
        <w:rPr>
          <w:rFonts w:ascii="Arial" w:hAnsi="Arial" w:cs="Arial"/>
          <w:sz w:val="24"/>
          <w:szCs w:val="24"/>
        </w:rPr>
        <w:t>ne</w:t>
      </w:r>
      <w:r w:rsidR="00425DE0">
        <w:rPr>
          <w:rFonts w:ascii="Arial" w:hAnsi="Arial" w:cs="Arial"/>
          <w:sz w:val="24"/>
          <w:szCs w:val="24"/>
        </w:rPr>
        <w:t xml:space="preserve"> </w:t>
      </w:r>
      <w:r w:rsidR="00BA3978">
        <w:rPr>
          <w:rFonts w:ascii="Arial" w:hAnsi="Arial" w:cs="Arial"/>
          <w:sz w:val="24"/>
          <w:szCs w:val="24"/>
        </w:rPr>
        <w:t>2020</w:t>
      </w:r>
      <w:r w:rsidR="004F14E4" w:rsidRPr="002A44E7">
        <w:rPr>
          <w:rFonts w:ascii="Arial" w:hAnsi="Arial" w:cs="Arial"/>
          <w:sz w:val="24"/>
          <w:szCs w:val="24"/>
        </w:rPr>
        <w:br w:type="page"/>
      </w:r>
    </w:p>
    <w:p w14:paraId="303B3E0E" w14:textId="77777777" w:rsidR="00212A97" w:rsidRPr="002A44E7" w:rsidRDefault="00973F3F" w:rsidP="001A338C">
      <w:pPr>
        <w:shd w:val="clear" w:color="auto" w:fill="512B1B"/>
        <w:spacing w:after="0" w:line="240" w:lineRule="auto"/>
        <w:jc w:val="both"/>
        <w:rPr>
          <w:rFonts w:ascii="Arial" w:hAnsi="Arial" w:cs="Arial"/>
          <w:b/>
          <w:sz w:val="32"/>
          <w:szCs w:val="24"/>
        </w:rPr>
      </w:pPr>
      <w:r w:rsidRPr="002A44E7">
        <w:rPr>
          <w:rFonts w:ascii="Arial" w:hAnsi="Arial" w:cs="Arial"/>
          <w:b/>
          <w:sz w:val="32"/>
          <w:szCs w:val="24"/>
        </w:rPr>
        <w:lastRenderedPageBreak/>
        <w:t>Independent Auditor’s report to the Members of West London Waste Authority</w:t>
      </w:r>
    </w:p>
    <w:p w14:paraId="6BC8601F" w14:textId="77777777" w:rsidR="00147B5E" w:rsidRDefault="00147B5E" w:rsidP="006F434E">
      <w:pPr>
        <w:spacing w:after="0"/>
        <w:ind w:left="425"/>
        <w:jc w:val="both"/>
        <w:rPr>
          <w:rFonts w:ascii="Arial" w:hAnsi="Arial" w:cs="Arial"/>
          <w:b/>
          <w:sz w:val="24"/>
          <w:szCs w:val="24"/>
        </w:rPr>
      </w:pPr>
    </w:p>
    <w:p w14:paraId="5EFAA49A" w14:textId="77777777" w:rsidR="00D83677" w:rsidRPr="00064527" w:rsidRDefault="00D83677" w:rsidP="00D83677">
      <w:pPr>
        <w:rPr>
          <w:rFonts w:ascii="Arial" w:hAnsi="Arial" w:cs="Arial"/>
          <w:b/>
        </w:rPr>
      </w:pPr>
      <w:r w:rsidRPr="00064527">
        <w:rPr>
          <w:rFonts w:ascii="Arial" w:hAnsi="Arial" w:cs="Arial"/>
          <w:b/>
        </w:rPr>
        <w:t xml:space="preserve">Opinion </w:t>
      </w:r>
    </w:p>
    <w:p w14:paraId="4A46FF86" w14:textId="3B8EED16" w:rsidR="00D83677" w:rsidRPr="00064527" w:rsidRDefault="00D83677" w:rsidP="00D83677">
      <w:pPr>
        <w:rPr>
          <w:rFonts w:ascii="Arial" w:hAnsi="Arial" w:cs="Arial"/>
        </w:rPr>
      </w:pPr>
      <w:r w:rsidRPr="00064527">
        <w:rPr>
          <w:rFonts w:ascii="Arial" w:hAnsi="Arial" w:cs="Arial"/>
        </w:rPr>
        <w:t>We have audited the financial statements of West London Waste Authority for the year ended 31 March 20</w:t>
      </w:r>
      <w:r w:rsidR="00064527">
        <w:rPr>
          <w:rFonts w:ascii="Arial" w:hAnsi="Arial" w:cs="Arial"/>
        </w:rPr>
        <w:t>20</w:t>
      </w:r>
      <w:r w:rsidRPr="00064527">
        <w:rPr>
          <w:rFonts w:ascii="Arial" w:hAnsi="Arial" w:cs="Arial"/>
        </w:rPr>
        <w:t xml:space="preserve"> under the Local Audit and Accountability Act 2014. The financial statements comprise the Comprehensive Income and Expenditure Statement; the Balance Sheet; the Movement in Reserves Statement; the </w:t>
      </w:r>
      <w:proofErr w:type="spellStart"/>
      <w:r w:rsidRPr="00064527">
        <w:rPr>
          <w:rFonts w:ascii="Arial" w:hAnsi="Arial" w:cs="Arial"/>
        </w:rPr>
        <w:t>Cashflow</w:t>
      </w:r>
      <w:proofErr w:type="spellEnd"/>
      <w:r w:rsidRPr="00064527">
        <w:rPr>
          <w:rFonts w:ascii="Arial" w:hAnsi="Arial" w:cs="Arial"/>
        </w:rPr>
        <w:t xml:space="preserve"> Statement; and the related notes 1 to 21.</w:t>
      </w:r>
    </w:p>
    <w:p w14:paraId="5458A4EA" w14:textId="6D7C1EFD" w:rsidR="00D83677" w:rsidRPr="00064527" w:rsidRDefault="00D83677" w:rsidP="00D83677">
      <w:pPr>
        <w:rPr>
          <w:rFonts w:ascii="Arial" w:hAnsi="Arial" w:cs="Arial"/>
        </w:rPr>
      </w:pPr>
      <w:r w:rsidRPr="00064527">
        <w:rPr>
          <w:rFonts w:ascii="Arial" w:hAnsi="Arial" w:cs="Arial"/>
        </w:rPr>
        <w:t>The financial reporting framework that has been applied in their preparation is applicable law and the CIPFA/LASAAC Code of Practice on Local Authority Accounting in th</w:t>
      </w:r>
      <w:r w:rsidR="00064527">
        <w:rPr>
          <w:rFonts w:ascii="Arial" w:hAnsi="Arial" w:cs="Arial"/>
        </w:rPr>
        <w:t>e United Kingdom 2019</w:t>
      </w:r>
      <w:r w:rsidRPr="00064527">
        <w:rPr>
          <w:rFonts w:ascii="Arial" w:hAnsi="Arial" w:cs="Arial"/>
        </w:rPr>
        <w:t>/</w:t>
      </w:r>
      <w:r w:rsidR="00064527">
        <w:rPr>
          <w:rFonts w:ascii="Arial" w:hAnsi="Arial" w:cs="Arial"/>
        </w:rPr>
        <w:t>20</w:t>
      </w:r>
      <w:r w:rsidRPr="00064527">
        <w:rPr>
          <w:rFonts w:ascii="Arial" w:hAnsi="Arial" w:cs="Arial"/>
        </w:rPr>
        <w:t>.</w:t>
      </w:r>
    </w:p>
    <w:p w14:paraId="1E3205B0" w14:textId="77777777" w:rsidR="00D83677" w:rsidRPr="00064527" w:rsidRDefault="00D83677" w:rsidP="00D83677">
      <w:pPr>
        <w:autoSpaceDE w:val="0"/>
        <w:autoSpaceDN w:val="0"/>
        <w:adjustRightInd w:val="0"/>
        <w:rPr>
          <w:rFonts w:ascii="Arial" w:hAnsi="Arial" w:cs="Arial"/>
        </w:rPr>
      </w:pPr>
      <w:r w:rsidRPr="00064527">
        <w:rPr>
          <w:rFonts w:ascii="Arial" w:hAnsi="Arial" w:cs="Arial"/>
        </w:rPr>
        <w:t>In our opinion the financial statements:</w:t>
      </w:r>
    </w:p>
    <w:p w14:paraId="0010FC05" w14:textId="5D450986" w:rsidR="00D83677" w:rsidRPr="00064527" w:rsidRDefault="00D83677" w:rsidP="00D83677">
      <w:pPr>
        <w:numPr>
          <w:ilvl w:val="0"/>
          <w:numId w:val="27"/>
        </w:numPr>
        <w:autoSpaceDE w:val="0"/>
        <w:autoSpaceDN w:val="0"/>
        <w:adjustRightInd w:val="0"/>
        <w:spacing w:after="0" w:line="240" w:lineRule="auto"/>
        <w:rPr>
          <w:rFonts w:ascii="Arial" w:hAnsi="Arial" w:cs="Arial"/>
        </w:rPr>
      </w:pPr>
      <w:r w:rsidRPr="00064527">
        <w:rPr>
          <w:rFonts w:ascii="Arial" w:hAnsi="Arial" w:cs="Arial"/>
        </w:rPr>
        <w:t>give a true and fair view of the financial position of West London Waste Authority as at 31 March 20</w:t>
      </w:r>
      <w:r w:rsidR="00064527">
        <w:rPr>
          <w:rFonts w:ascii="Arial" w:hAnsi="Arial" w:cs="Arial"/>
        </w:rPr>
        <w:t>20</w:t>
      </w:r>
      <w:r w:rsidRPr="00064527">
        <w:rPr>
          <w:rFonts w:ascii="Arial" w:hAnsi="Arial" w:cs="Arial"/>
        </w:rPr>
        <w:t xml:space="preserve"> and of its expenditure and income for the year then ended; and</w:t>
      </w:r>
    </w:p>
    <w:p w14:paraId="26A0FF72" w14:textId="44E59533" w:rsidR="00D83677" w:rsidRPr="00064527" w:rsidRDefault="00D83677" w:rsidP="00D83677">
      <w:pPr>
        <w:numPr>
          <w:ilvl w:val="0"/>
          <w:numId w:val="27"/>
        </w:numPr>
        <w:autoSpaceDE w:val="0"/>
        <w:autoSpaceDN w:val="0"/>
        <w:adjustRightInd w:val="0"/>
        <w:spacing w:after="0" w:line="240" w:lineRule="auto"/>
        <w:rPr>
          <w:rFonts w:ascii="Arial" w:hAnsi="Arial" w:cs="Arial"/>
        </w:rPr>
      </w:pPr>
      <w:r w:rsidRPr="00064527">
        <w:rPr>
          <w:rFonts w:ascii="Arial" w:hAnsi="Arial" w:cs="Arial"/>
        </w:rPr>
        <w:t xml:space="preserve">have been prepared properly in accordance with the CIPFA/LASAAC </w:t>
      </w:r>
      <w:r w:rsidRPr="00064527">
        <w:rPr>
          <w:rFonts w:ascii="Arial" w:hAnsi="Arial" w:cs="Arial"/>
          <w:iCs/>
        </w:rPr>
        <w:t>Code of Practice on Local Authority Accou</w:t>
      </w:r>
      <w:r w:rsidR="00064527">
        <w:rPr>
          <w:rFonts w:ascii="Arial" w:hAnsi="Arial" w:cs="Arial"/>
          <w:iCs/>
        </w:rPr>
        <w:t>nting in the United Kingdom 2019</w:t>
      </w:r>
      <w:r w:rsidRPr="00064527">
        <w:rPr>
          <w:rFonts w:ascii="Arial" w:hAnsi="Arial" w:cs="Arial"/>
          <w:iCs/>
        </w:rPr>
        <w:t>/</w:t>
      </w:r>
      <w:r w:rsidR="00064527">
        <w:rPr>
          <w:rFonts w:ascii="Arial" w:hAnsi="Arial" w:cs="Arial"/>
          <w:iCs/>
        </w:rPr>
        <w:t>20</w:t>
      </w:r>
      <w:r w:rsidRPr="00064527">
        <w:rPr>
          <w:rFonts w:ascii="Arial" w:hAnsi="Arial" w:cs="Arial"/>
          <w:iCs/>
        </w:rPr>
        <w:t>.</w:t>
      </w:r>
    </w:p>
    <w:p w14:paraId="53393F2E" w14:textId="77777777" w:rsidR="00D83677" w:rsidRPr="00064527" w:rsidRDefault="00D83677" w:rsidP="00D83677">
      <w:pPr>
        <w:rPr>
          <w:rFonts w:ascii="Arial" w:hAnsi="Arial" w:cs="Arial"/>
        </w:rPr>
      </w:pPr>
    </w:p>
    <w:p w14:paraId="563998EF" w14:textId="77777777" w:rsidR="00D83677" w:rsidRPr="00064527" w:rsidRDefault="00D83677" w:rsidP="00D83677">
      <w:pPr>
        <w:tabs>
          <w:tab w:val="num" w:pos="794"/>
        </w:tabs>
        <w:autoSpaceDE w:val="0"/>
        <w:autoSpaceDN w:val="0"/>
        <w:adjustRightInd w:val="0"/>
        <w:rPr>
          <w:rFonts w:ascii="Arial" w:hAnsi="Arial" w:cs="Arial"/>
          <w:b/>
          <w:iCs/>
        </w:rPr>
      </w:pPr>
      <w:r w:rsidRPr="00064527">
        <w:rPr>
          <w:rFonts w:ascii="Arial" w:hAnsi="Arial" w:cs="Arial"/>
          <w:b/>
        </w:rPr>
        <w:t>Basis for opinion</w:t>
      </w:r>
    </w:p>
    <w:p w14:paraId="54EAEC27" w14:textId="77777777" w:rsidR="00D83677" w:rsidRPr="00064527" w:rsidRDefault="00D83677" w:rsidP="00D83677">
      <w:pPr>
        <w:pStyle w:val="EYBodytextwithparaspace"/>
        <w:rPr>
          <w:rFonts w:eastAsia="Calibri" w:cs="Arial"/>
          <w:kern w:val="0"/>
          <w:sz w:val="22"/>
          <w:szCs w:val="22"/>
        </w:rPr>
      </w:pPr>
      <w:r w:rsidRPr="00064527">
        <w:rPr>
          <w:rFonts w:eastAsia="Calibri" w:cs="Arial"/>
          <w:kern w:val="0"/>
          <w:sz w:val="22"/>
          <w:szCs w:val="22"/>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below. We are independent of West London Waste Authority in accordance with the ethical requirements that are relevant to our audit of the financial statements in the UK, including the FRC’s Ethical Standard and the Comptroller and Auditor General’s (C&amp;AG)  AGN01, and we have fulfilled our other ethical responsibilities in accordance with these requirements. </w:t>
      </w:r>
    </w:p>
    <w:p w14:paraId="5372842F" w14:textId="77777777" w:rsidR="00D83677" w:rsidRPr="00064527" w:rsidRDefault="00D83677" w:rsidP="00D83677">
      <w:pPr>
        <w:rPr>
          <w:rFonts w:ascii="Arial" w:hAnsi="Arial" w:cs="Arial"/>
        </w:rPr>
      </w:pPr>
      <w:r w:rsidRPr="00064527">
        <w:rPr>
          <w:rFonts w:ascii="Arial" w:hAnsi="Arial" w:cs="Arial"/>
        </w:rPr>
        <w:t>We believe that the audit evidence we have obtained is sufficient and appropriate to provide a basis for our opinion.</w:t>
      </w:r>
    </w:p>
    <w:p w14:paraId="6B45EE1E" w14:textId="5A2EA23E" w:rsidR="00D83677" w:rsidRPr="000B0E17" w:rsidRDefault="000B0E17" w:rsidP="00D83677">
      <w:pPr>
        <w:rPr>
          <w:rFonts w:ascii="Arial" w:hAnsi="Arial" w:cs="Arial"/>
          <w:b/>
        </w:rPr>
      </w:pPr>
      <w:r w:rsidRPr="000B0E17">
        <w:rPr>
          <w:rFonts w:ascii="Arial" w:hAnsi="Arial" w:cs="Arial"/>
          <w:b/>
        </w:rPr>
        <w:t>Emphasis of Matter</w:t>
      </w:r>
    </w:p>
    <w:p w14:paraId="409344D8" w14:textId="53303095" w:rsidR="000B0E17" w:rsidRPr="00064527" w:rsidRDefault="000B0E17" w:rsidP="00D83677">
      <w:pPr>
        <w:rPr>
          <w:rFonts w:ascii="Arial" w:hAnsi="Arial" w:cs="Arial"/>
        </w:rPr>
      </w:pPr>
      <w:r>
        <w:rPr>
          <w:rFonts w:ascii="Arial" w:hAnsi="Arial" w:cs="Arial"/>
        </w:rPr>
        <w:t>We draw attention to Note 4 of the financial statements, which describes the financial and operational consequences the Authority is facing as a result of COVID-19 which is impacting supply chains and in some instances personnel available for work/or being able to access offices. Our opinion is not modified in respect of this matter.</w:t>
      </w:r>
    </w:p>
    <w:p w14:paraId="74CCD614" w14:textId="77777777" w:rsidR="00D83677" w:rsidRPr="00064527" w:rsidRDefault="00D83677" w:rsidP="00D83677">
      <w:pPr>
        <w:pStyle w:val="EYBodytextwithparaspace"/>
        <w:rPr>
          <w:rFonts w:cs="Arial"/>
          <w:b/>
          <w:kern w:val="0"/>
          <w:sz w:val="22"/>
          <w:szCs w:val="22"/>
          <w:lang w:eastAsia="en-GB"/>
        </w:rPr>
      </w:pPr>
      <w:r w:rsidRPr="00064527">
        <w:rPr>
          <w:rFonts w:cs="Arial"/>
          <w:b/>
          <w:kern w:val="0"/>
          <w:sz w:val="22"/>
          <w:szCs w:val="22"/>
          <w:lang w:eastAsia="en-GB"/>
        </w:rPr>
        <w:t>Conclusions relating to going concern</w:t>
      </w:r>
    </w:p>
    <w:p w14:paraId="713DADBB" w14:textId="77777777" w:rsidR="00D83677" w:rsidRPr="00064527" w:rsidRDefault="00D83677" w:rsidP="00D83677">
      <w:pPr>
        <w:pStyle w:val="EYBodytextwithparaspace"/>
        <w:rPr>
          <w:rFonts w:cs="Arial"/>
          <w:sz w:val="22"/>
          <w:szCs w:val="22"/>
        </w:rPr>
      </w:pPr>
      <w:r w:rsidRPr="00064527">
        <w:rPr>
          <w:rFonts w:cs="Arial"/>
          <w:sz w:val="22"/>
          <w:szCs w:val="22"/>
        </w:rPr>
        <w:t>We have nothing to report in respect of the following matters in relation to which the ISAs (UK) require us to report to you where:</w:t>
      </w:r>
    </w:p>
    <w:p w14:paraId="663ED17F" w14:textId="77777777" w:rsidR="00D83677" w:rsidRPr="00064527" w:rsidRDefault="00D83677" w:rsidP="00D83677">
      <w:pPr>
        <w:pStyle w:val="ListParagraph"/>
        <w:numPr>
          <w:ilvl w:val="0"/>
          <w:numId w:val="28"/>
        </w:numPr>
        <w:autoSpaceDE w:val="0"/>
        <w:autoSpaceDN w:val="0"/>
        <w:adjustRightInd w:val="0"/>
        <w:spacing w:after="0" w:line="240" w:lineRule="auto"/>
        <w:rPr>
          <w:rFonts w:ascii="Arial" w:hAnsi="Arial" w:cs="Arial"/>
          <w:kern w:val="12"/>
        </w:rPr>
      </w:pPr>
      <w:r w:rsidRPr="00064527">
        <w:rPr>
          <w:rFonts w:ascii="Arial" w:eastAsia="Times New Roman" w:hAnsi="Arial" w:cs="Arial"/>
          <w:kern w:val="12"/>
        </w:rPr>
        <w:t>the Treasurer’s use of the going concern basis of accounting in the preparation of the financial statements is not appropriate; or</w:t>
      </w:r>
    </w:p>
    <w:p w14:paraId="12F7EB01" w14:textId="77777777" w:rsidR="00D83677" w:rsidRPr="00064527" w:rsidRDefault="00D83677" w:rsidP="00D83677">
      <w:pPr>
        <w:pStyle w:val="ListParagraph"/>
        <w:numPr>
          <w:ilvl w:val="0"/>
          <w:numId w:val="28"/>
        </w:numPr>
        <w:autoSpaceDE w:val="0"/>
        <w:autoSpaceDN w:val="0"/>
        <w:adjustRightInd w:val="0"/>
        <w:spacing w:after="0" w:line="240" w:lineRule="auto"/>
        <w:rPr>
          <w:rFonts w:ascii="Arial" w:eastAsia="Times New Roman" w:hAnsi="Arial" w:cs="Arial"/>
          <w:kern w:val="12"/>
        </w:rPr>
      </w:pPr>
      <w:r w:rsidRPr="00064527">
        <w:rPr>
          <w:rFonts w:ascii="Arial" w:eastAsia="Times New Roman" w:hAnsi="Arial" w:cs="Arial"/>
          <w:kern w:val="12"/>
        </w:rPr>
        <w:t>the Treasurer has not disclosed in the financial statements any identified material uncertainties that may cast significant doubt about the Authority’s ability to continue to adopt the going concern basis of accounting for a period of at least twelve months from the date when the financial statements are authorised for issue.</w:t>
      </w:r>
    </w:p>
    <w:p w14:paraId="4BFF2E20" w14:textId="77777777" w:rsidR="00D83677" w:rsidRPr="00064527" w:rsidRDefault="00D83677" w:rsidP="00D83677">
      <w:pPr>
        <w:rPr>
          <w:rFonts w:ascii="Arial" w:hAnsi="Arial" w:cs="Arial"/>
        </w:rPr>
      </w:pPr>
    </w:p>
    <w:p w14:paraId="4C2582CE" w14:textId="77777777" w:rsidR="00D83677" w:rsidRPr="00064527" w:rsidRDefault="00D83677" w:rsidP="00D83677">
      <w:pPr>
        <w:autoSpaceDE w:val="0"/>
        <w:autoSpaceDN w:val="0"/>
        <w:adjustRightInd w:val="0"/>
        <w:rPr>
          <w:rFonts w:ascii="Arial" w:hAnsi="Arial" w:cs="Arial"/>
          <w:kern w:val="12"/>
        </w:rPr>
      </w:pPr>
      <w:r w:rsidRPr="00064527">
        <w:rPr>
          <w:rFonts w:ascii="Arial" w:hAnsi="Arial" w:cs="Arial"/>
          <w:b/>
          <w:kern w:val="12"/>
        </w:rPr>
        <w:lastRenderedPageBreak/>
        <w:t>Other information</w:t>
      </w:r>
    </w:p>
    <w:p w14:paraId="6E66F84B" w14:textId="7FA289F1" w:rsidR="00D83677" w:rsidRPr="00064527" w:rsidRDefault="00D83677" w:rsidP="00D83677">
      <w:pPr>
        <w:autoSpaceDE w:val="0"/>
        <w:autoSpaceDN w:val="0"/>
        <w:adjustRightInd w:val="0"/>
        <w:rPr>
          <w:rFonts w:ascii="Arial" w:hAnsi="Arial" w:cs="Arial"/>
          <w:kern w:val="12"/>
        </w:rPr>
      </w:pPr>
      <w:r w:rsidRPr="00064527">
        <w:rPr>
          <w:rFonts w:ascii="Arial" w:hAnsi="Arial" w:cs="Arial"/>
          <w:kern w:val="12"/>
        </w:rPr>
        <w:t xml:space="preserve">The other information comprises the information included in the Narrative Statement set out on pages 2 to </w:t>
      </w:r>
      <w:r w:rsidR="000B0E17">
        <w:rPr>
          <w:rFonts w:ascii="Arial" w:hAnsi="Arial" w:cs="Arial"/>
          <w:kern w:val="12"/>
        </w:rPr>
        <w:t>7</w:t>
      </w:r>
      <w:r w:rsidRPr="00064527">
        <w:rPr>
          <w:rFonts w:ascii="Arial" w:hAnsi="Arial" w:cs="Arial"/>
          <w:kern w:val="12"/>
        </w:rPr>
        <w:t>, other than the financial statements and our auditor’s report thereon.  The Treasurer is responsible for the other information.</w:t>
      </w:r>
    </w:p>
    <w:p w14:paraId="4874E851" w14:textId="77777777" w:rsidR="00D83677" w:rsidRPr="00064527" w:rsidRDefault="00D83677" w:rsidP="00D83677">
      <w:pPr>
        <w:autoSpaceDE w:val="0"/>
        <w:autoSpaceDN w:val="0"/>
        <w:adjustRightInd w:val="0"/>
        <w:rPr>
          <w:rFonts w:ascii="Arial" w:hAnsi="Arial" w:cs="Arial"/>
          <w:kern w:val="12"/>
        </w:rPr>
      </w:pPr>
      <w:r w:rsidRPr="00064527">
        <w:rPr>
          <w:rFonts w:ascii="Arial" w:hAnsi="Arial" w:cs="Arial"/>
          <w:kern w:val="12"/>
        </w:rPr>
        <w:t xml:space="preserve">Our opinion on the financial statements does not cover the other information and, except to the extent otherwise explicitly stated in this report, we do not express any form of assurance conclusion thereon. </w:t>
      </w:r>
    </w:p>
    <w:p w14:paraId="73E21256" w14:textId="77777777" w:rsidR="00D83677" w:rsidRPr="00064527" w:rsidRDefault="00D83677" w:rsidP="00D83677">
      <w:pPr>
        <w:autoSpaceDE w:val="0"/>
        <w:autoSpaceDN w:val="0"/>
        <w:adjustRightInd w:val="0"/>
        <w:rPr>
          <w:rFonts w:ascii="Arial" w:hAnsi="Arial" w:cs="Arial"/>
          <w:kern w:val="12"/>
        </w:rPr>
      </w:pPr>
      <w:r w:rsidRPr="00064527">
        <w:rPr>
          <w:rFonts w:ascii="Arial" w:hAnsi="Arial" w:cs="Arial"/>
          <w:kern w:val="12"/>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the other information, we are required to report that fact.</w:t>
      </w:r>
    </w:p>
    <w:p w14:paraId="1DBF37A1" w14:textId="77777777" w:rsidR="00D83677" w:rsidRPr="00064527" w:rsidRDefault="00D83677" w:rsidP="00D83677">
      <w:pPr>
        <w:autoSpaceDE w:val="0"/>
        <w:autoSpaceDN w:val="0"/>
        <w:adjustRightInd w:val="0"/>
        <w:rPr>
          <w:rFonts w:ascii="Arial" w:hAnsi="Arial" w:cs="Arial"/>
          <w:kern w:val="12"/>
        </w:rPr>
      </w:pPr>
      <w:r w:rsidRPr="00064527">
        <w:rPr>
          <w:rFonts w:ascii="Arial" w:hAnsi="Arial" w:cs="Arial"/>
          <w:kern w:val="12"/>
        </w:rPr>
        <w:t>We have nothing to report in this regard.</w:t>
      </w:r>
    </w:p>
    <w:p w14:paraId="4BC5D209" w14:textId="77777777" w:rsidR="00D83677" w:rsidRPr="00064527" w:rsidRDefault="00D83677" w:rsidP="00D83677">
      <w:pPr>
        <w:autoSpaceDE w:val="0"/>
        <w:autoSpaceDN w:val="0"/>
        <w:adjustRightInd w:val="0"/>
        <w:rPr>
          <w:rFonts w:ascii="Arial" w:hAnsi="Arial" w:cs="Arial"/>
          <w:kern w:val="12"/>
        </w:rPr>
      </w:pPr>
    </w:p>
    <w:p w14:paraId="7F178619" w14:textId="77777777" w:rsidR="00D83677" w:rsidRPr="00064527" w:rsidRDefault="00D83677" w:rsidP="00D83677">
      <w:pPr>
        <w:autoSpaceDE w:val="0"/>
        <w:autoSpaceDN w:val="0"/>
        <w:adjustRightInd w:val="0"/>
        <w:rPr>
          <w:rFonts w:ascii="Arial" w:hAnsi="Arial" w:cs="Arial"/>
          <w:b/>
        </w:rPr>
      </w:pPr>
      <w:r w:rsidRPr="00064527">
        <w:rPr>
          <w:rFonts w:ascii="Arial" w:hAnsi="Arial" w:cs="Arial"/>
          <w:b/>
          <w:kern w:val="12"/>
        </w:rPr>
        <w:t xml:space="preserve">Opinion on other matters prescribed by </w:t>
      </w:r>
      <w:r w:rsidRPr="00064527">
        <w:rPr>
          <w:rFonts w:ascii="Arial" w:hAnsi="Arial" w:cs="Arial"/>
          <w:b/>
        </w:rPr>
        <w:t>the Local Audit and Accountability Act 2014</w:t>
      </w:r>
    </w:p>
    <w:p w14:paraId="0B8916E4" w14:textId="77777777" w:rsidR="00D83677" w:rsidRPr="00064527" w:rsidRDefault="00D83677" w:rsidP="00D83677">
      <w:pPr>
        <w:autoSpaceDE w:val="0"/>
        <w:autoSpaceDN w:val="0"/>
        <w:adjustRightInd w:val="0"/>
        <w:rPr>
          <w:rFonts w:ascii="Arial" w:hAnsi="Arial" w:cs="Arial"/>
          <w:b/>
          <w:kern w:val="12"/>
        </w:rPr>
      </w:pPr>
      <w:r w:rsidRPr="00064527">
        <w:rPr>
          <w:rStyle w:val="Emphasis"/>
          <w:rFonts w:ascii="Arial" w:hAnsi="Arial" w:cs="Arial"/>
          <w:b/>
        </w:rPr>
        <w:t>Arrangements to secure economy, efficiency and effectiveness in the use of resources</w:t>
      </w:r>
    </w:p>
    <w:p w14:paraId="1F497E9F" w14:textId="65D93266" w:rsidR="00D83677" w:rsidRPr="00064527" w:rsidRDefault="00D83677" w:rsidP="00D83677">
      <w:pPr>
        <w:rPr>
          <w:rFonts w:ascii="Arial" w:hAnsi="Arial" w:cs="Arial"/>
        </w:rPr>
      </w:pPr>
      <w:r w:rsidRPr="00064527">
        <w:rPr>
          <w:rFonts w:ascii="Arial" w:hAnsi="Arial" w:cs="Arial"/>
        </w:rPr>
        <w:t>In our opinion, based on the work undertaken in the course of the audit, having regard to the guidance issued by the Comptroller and Auditor General in November 2017, we are satisfied that, in all significant respects, West London Waste Authority put in place proper arrangements to secure economy, efficiency and effectiveness in its use of resources for the year ended 31 March 20</w:t>
      </w:r>
      <w:r w:rsidR="003D67D5">
        <w:rPr>
          <w:rFonts w:ascii="Arial" w:hAnsi="Arial" w:cs="Arial"/>
        </w:rPr>
        <w:t>20</w:t>
      </w:r>
      <w:r w:rsidRPr="00064527">
        <w:rPr>
          <w:rFonts w:ascii="Arial" w:hAnsi="Arial" w:cs="Arial"/>
        </w:rPr>
        <w:t xml:space="preserve">. </w:t>
      </w:r>
    </w:p>
    <w:p w14:paraId="618B551A" w14:textId="77777777" w:rsidR="00D83677" w:rsidRPr="00064527" w:rsidRDefault="00D83677" w:rsidP="00D83677">
      <w:pPr>
        <w:rPr>
          <w:rFonts w:ascii="Arial" w:hAnsi="Arial" w:cs="Arial"/>
        </w:rPr>
      </w:pPr>
    </w:p>
    <w:p w14:paraId="394CC141" w14:textId="77777777" w:rsidR="00D83677" w:rsidRPr="00064527" w:rsidRDefault="00D83677" w:rsidP="00D83677">
      <w:pPr>
        <w:autoSpaceDE w:val="0"/>
        <w:autoSpaceDN w:val="0"/>
        <w:adjustRightInd w:val="0"/>
        <w:rPr>
          <w:rFonts w:ascii="Arial" w:hAnsi="Arial" w:cs="Arial"/>
          <w:b/>
          <w:iCs/>
        </w:rPr>
      </w:pPr>
      <w:r w:rsidRPr="00064527">
        <w:rPr>
          <w:rFonts w:ascii="Arial" w:hAnsi="Arial" w:cs="Arial"/>
          <w:b/>
          <w:iCs/>
        </w:rPr>
        <w:t>Matters on which we report by exception</w:t>
      </w:r>
    </w:p>
    <w:p w14:paraId="71D14B14" w14:textId="77777777" w:rsidR="00D83677" w:rsidRPr="00064527" w:rsidRDefault="00D83677" w:rsidP="00D83677">
      <w:pPr>
        <w:autoSpaceDE w:val="0"/>
        <w:autoSpaceDN w:val="0"/>
        <w:adjustRightInd w:val="0"/>
        <w:rPr>
          <w:rFonts w:ascii="Arial" w:hAnsi="Arial" w:cs="Arial"/>
          <w:iCs/>
        </w:rPr>
      </w:pPr>
      <w:r w:rsidRPr="00064527">
        <w:rPr>
          <w:rFonts w:ascii="Arial" w:hAnsi="Arial" w:cs="Arial"/>
          <w:iCs/>
        </w:rPr>
        <w:t>We report to you if:</w:t>
      </w:r>
    </w:p>
    <w:p w14:paraId="053A3E3F" w14:textId="77777777" w:rsidR="00D83677" w:rsidRPr="00064527" w:rsidRDefault="00D83677" w:rsidP="00D83677">
      <w:pPr>
        <w:numPr>
          <w:ilvl w:val="0"/>
          <w:numId w:val="8"/>
        </w:numPr>
        <w:autoSpaceDE w:val="0"/>
        <w:autoSpaceDN w:val="0"/>
        <w:spacing w:after="0" w:line="240" w:lineRule="auto"/>
        <w:rPr>
          <w:rFonts w:ascii="Arial" w:hAnsi="Arial" w:cs="Arial"/>
        </w:rPr>
      </w:pPr>
      <w:r w:rsidRPr="00064527">
        <w:rPr>
          <w:rFonts w:ascii="Arial" w:hAnsi="Arial" w:cs="Arial"/>
        </w:rPr>
        <w:t>in our opinion the annual governance statement is misleading or inconsistent with other information forthcoming from the audit or our knowledge of the Authority;</w:t>
      </w:r>
    </w:p>
    <w:p w14:paraId="2672B3A8" w14:textId="77777777" w:rsidR="00D83677" w:rsidRPr="00064527" w:rsidRDefault="00D83677" w:rsidP="00D83677">
      <w:pPr>
        <w:numPr>
          <w:ilvl w:val="0"/>
          <w:numId w:val="8"/>
        </w:numPr>
        <w:autoSpaceDE w:val="0"/>
        <w:autoSpaceDN w:val="0"/>
        <w:adjustRightInd w:val="0"/>
        <w:spacing w:after="0" w:line="240" w:lineRule="auto"/>
        <w:rPr>
          <w:rFonts w:ascii="Arial" w:hAnsi="Arial" w:cs="Arial"/>
        </w:rPr>
      </w:pPr>
      <w:r w:rsidRPr="00064527">
        <w:rPr>
          <w:rFonts w:ascii="Arial" w:hAnsi="Arial" w:cs="Arial"/>
        </w:rPr>
        <w:t>we issue a report in the public interest under section 24 of the Local Audit and Accountability Act 2014;</w:t>
      </w:r>
    </w:p>
    <w:p w14:paraId="1962F36C" w14:textId="77777777" w:rsidR="00D83677" w:rsidRPr="00064527" w:rsidRDefault="00D83677" w:rsidP="00D83677">
      <w:pPr>
        <w:numPr>
          <w:ilvl w:val="0"/>
          <w:numId w:val="8"/>
        </w:numPr>
        <w:autoSpaceDE w:val="0"/>
        <w:autoSpaceDN w:val="0"/>
        <w:adjustRightInd w:val="0"/>
        <w:spacing w:after="0" w:line="240" w:lineRule="auto"/>
        <w:rPr>
          <w:rFonts w:ascii="Arial" w:hAnsi="Arial" w:cs="Arial"/>
        </w:rPr>
      </w:pPr>
      <w:r w:rsidRPr="00064527">
        <w:rPr>
          <w:rFonts w:ascii="Arial" w:hAnsi="Arial" w:cs="Arial"/>
        </w:rPr>
        <w:t xml:space="preserve">we make written recommendations to the audited body under Section 24 of the Local Audit and Accountability Act 2014; </w:t>
      </w:r>
    </w:p>
    <w:p w14:paraId="04214357" w14:textId="77777777" w:rsidR="00D83677" w:rsidRPr="00064527" w:rsidRDefault="00D83677" w:rsidP="00D83677">
      <w:pPr>
        <w:numPr>
          <w:ilvl w:val="0"/>
          <w:numId w:val="8"/>
        </w:numPr>
        <w:autoSpaceDE w:val="0"/>
        <w:autoSpaceDN w:val="0"/>
        <w:adjustRightInd w:val="0"/>
        <w:spacing w:after="0" w:line="240" w:lineRule="auto"/>
        <w:rPr>
          <w:rFonts w:ascii="Arial" w:hAnsi="Arial" w:cs="Arial"/>
        </w:rPr>
      </w:pPr>
      <w:r w:rsidRPr="00064527">
        <w:rPr>
          <w:rFonts w:ascii="Arial" w:hAnsi="Arial" w:cs="Arial"/>
        </w:rPr>
        <w:t>we make an application to the court for a declaration that an item of account is contrary to law under Section 28 of the Local Audit and Accountability Act 2014;</w:t>
      </w:r>
    </w:p>
    <w:p w14:paraId="0B211090" w14:textId="77777777" w:rsidR="00D83677" w:rsidRPr="00064527" w:rsidRDefault="00D83677" w:rsidP="00D83677">
      <w:pPr>
        <w:numPr>
          <w:ilvl w:val="0"/>
          <w:numId w:val="8"/>
        </w:numPr>
        <w:autoSpaceDE w:val="0"/>
        <w:autoSpaceDN w:val="0"/>
        <w:adjustRightInd w:val="0"/>
        <w:spacing w:after="0" w:line="240" w:lineRule="auto"/>
        <w:rPr>
          <w:rFonts w:ascii="Arial" w:hAnsi="Arial" w:cs="Arial"/>
        </w:rPr>
      </w:pPr>
      <w:r w:rsidRPr="00064527">
        <w:rPr>
          <w:rFonts w:ascii="Arial" w:hAnsi="Arial" w:cs="Arial"/>
        </w:rPr>
        <w:t>we issue an advisory notice under Section 29 of the Local Audit and Accountability Act 2014; or</w:t>
      </w:r>
    </w:p>
    <w:p w14:paraId="0E852162" w14:textId="77777777" w:rsidR="00D83677" w:rsidRPr="00064527" w:rsidRDefault="00D83677" w:rsidP="00D83677">
      <w:pPr>
        <w:numPr>
          <w:ilvl w:val="0"/>
          <w:numId w:val="8"/>
        </w:numPr>
        <w:autoSpaceDE w:val="0"/>
        <w:autoSpaceDN w:val="0"/>
        <w:adjustRightInd w:val="0"/>
        <w:spacing w:after="0" w:line="240" w:lineRule="auto"/>
        <w:rPr>
          <w:rFonts w:ascii="Arial" w:hAnsi="Arial" w:cs="Arial"/>
        </w:rPr>
      </w:pPr>
      <w:r w:rsidRPr="00064527">
        <w:rPr>
          <w:rFonts w:ascii="Arial" w:hAnsi="Arial" w:cs="Arial"/>
        </w:rPr>
        <w:t>we make an application for judicial review under Section 31 of the Local Audit and Accountability Act 2014.</w:t>
      </w:r>
    </w:p>
    <w:p w14:paraId="245E6181" w14:textId="77777777" w:rsidR="00D83677" w:rsidRPr="00064527" w:rsidRDefault="00D83677" w:rsidP="00D83677">
      <w:pPr>
        <w:autoSpaceDE w:val="0"/>
        <w:autoSpaceDN w:val="0"/>
        <w:adjustRightInd w:val="0"/>
        <w:ind w:left="360"/>
        <w:rPr>
          <w:rFonts w:ascii="Arial" w:hAnsi="Arial" w:cs="Arial"/>
        </w:rPr>
      </w:pPr>
    </w:p>
    <w:p w14:paraId="53CF4E7B" w14:textId="77777777" w:rsidR="00D83677" w:rsidRPr="00064527" w:rsidRDefault="00D83677" w:rsidP="00D83677">
      <w:pPr>
        <w:autoSpaceDE w:val="0"/>
        <w:autoSpaceDN w:val="0"/>
        <w:adjustRightInd w:val="0"/>
        <w:rPr>
          <w:rFonts w:ascii="Arial" w:hAnsi="Arial" w:cs="Arial"/>
          <w:iCs/>
        </w:rPr>
      </w:pPr>
      <w:r w:rsidRPr="00064527">
        <w:rPr>
          <w:rFonts w:ascii="Arial" w:hAnsi="Arial" w:cs="Arial"/>
          <w:iCs/>
        </w:rPr>
        <w:t xml:space="preserve">We have nothing to report in these respects. </w:t>
      </w:r>
    </w:p>
    <w:p w14:paraId="263AAFD8" w14:textId="0084D689" w:rsidR="00D83677" w:rsidRDefault="00D83677" w:rsidP="00D83677">
      <w:pPr>
        <w:rPr>
          <w:rFonts w:ascii="Arial" w:hAnsi="Arial" w:cs="Arial"/>
        </w:rPr>
      </w:pPr>
    </w:p>
    <w:p w14:paraId="03270264" w14:textId="77777777" w:rsidR="003133D8" w:rsidRPr="00064527" w:rsidRDefault="003133D8" w:rsidP="00D83677">
      <w:pPr>
        <w:rPr>
          <w:rFonts w:ascii="Arial" w:hAnsi="Arial" w:cs="Arial"/>
        </w:rPr>
      </w:pPr>
    </w:p>
    <w:p w14:paraId="3478C70A" w14:textId="77777777" w:rsidR="00D83677" w:rsidRPr="00064527" w:rsidRDefault="00D83677" w:rsidP="00D83677">
      <w:pPr>
        <w:rPr>
          <w:rFonts w:ascii="Arial" w:hAnsi="Arial" w:cs="Arial"/>
          <w:b/>
        </w:rPr>
      </w:pPr>
      <w:r w:rsidRPr="00064527">
        <w:rPr>
          <w:rFonts w:ascii="Arial" w:hAnsi="Arial" w:cs="Arial"/>
          <w:b/>
        </w:rPr>
        <w:lastRenderedPageBreak/>
        <w:t xml:space="preserve">Responsibility of the Treasurer </w:t>
      </w:r>
    </w:p>
    <w:p w14:paraId="6408ED22" w14:textId="61C53EB8" w:rsidR="00D83677" w:rsidRPr="00064527" w:rsidRDefault="00D83677" w:rsidP="00D83677">
      <w:pPr>
        <w:autoSpaceDE w:val="0"/>
        <w:autoSpaceDN w:val="0"/>
        <w:adjustRightInd w:val="0"/>
        <w:rPr>
          <w:rFonts w:ascii="Arial" w:hAnsi="Arial" w:cs="Arial"/>
          <w:iCs/>
        </w:rPr>
      </w:pPr>
      <w:r w:rsidRPr="00064527">
        <w:rPr>
          <w:rFonts w:ascii="Arial" w:hAnsi="Arial" w:cs="Arial"/>
        </w:rPr>
        <w:t xml:space="preserve">As explained more fully in the Statement of the Treasurer’s Responsibilities set out on pages </w:t>
      </w:r>
      <w:r w:rsidR="003133D8">
        <w:rPr>
          <w:rFonts w:ascii="Arial" w:hAnsi="Arial" w:cs="Arial"/>
        </w:rPr>
        <w:t>15</w:t>
      </w:r>
      <w:r w:rsidRPr="00064527">
        <w:rPr>
          <w:rFonts w:ascii="Arial" w:hAnsi="Arial" w:cs="Arial"/>
        </w:rPr>
        <w:t xml:space="preserve">, the Treasurer is responsible for the preparation of the Statement of Accounts, which includes the financial statements, in accordance with proper practices as set out in the CIPFA/LASAAC </w:t>
      </w:r>
      <w:r w:rsidRPr="00064527">
        <w:rPr>
          <w:rFonts w:ascii="Arial" w:hAnsi="Arial" w:cs="Arial"/>
          <w:iCs/>
        </w:rPr>
        <w:t>Code of Practice on Local Authority Accounting in the United Kingdom 201</w:t>
      </w:r>
      <w:r w:rsidR="003133D8">
        <w:rPr>
          <w:rFonts w:ascii="Arial" w:hAnsi="Arial" w:cs="Arial"/>
          <w:iCs/>
        </w:rPr>
        <w:t>9</w:t>
      </w:r>
      <w:r w:rsidRPr="00064527">
        <w:rPr>
          <w:rFonts w:ascii="Arial" w:hAnsi="Arial" w:cs="Arial"/>
          <w:iCs/>
        </w:rPr>
        <w:t>/</w:t>
      </w:r>
      <w:r w:rsidR="003133D8">
        <w:rPr>
          <w:rFonts w:ascii="Arial" w:hAnsi="Arial" w:cs="Arial"/>
          <w:iCs/>
        </w:rPr>
        <w:t>20</w:t>
      </w:r>
      <w:r w:rsidRPr="00064527">
        <w:rPr>
          <w:rFonts w:ascii="Arial" w:hAnsi="Arial" w:cs="Arial"/>
          <w:iCs/>
        </w:rPr>
        <w:t xml:space="preserve">, </w:t>
      </w:r>
      <w:r w:rsidRPr="00064527">
        <w:rPr>
          <w:rFonts w:ascii="Arial" w:hAnsi="Arial" w:cs="Arial"/>
        </w:rPr>
        <w:t>and for being satisfied that they give a true and fair view</w:t>
      </w:r>
      <w:r w:rsidRPr="00064527">
        <w:rPr>
          <w:rFonts w:ascii="Arial" w:hAnsi="Arial" w:cs="Arial"/>
          <w:iCs/>
        </w:rPr>
        <w:t xml:space="preserve">. </w:t>
      </w:r>
    </w:p>
    <w:p w14:paraId="104F1F2A" w14:textId="77777777" w:rsidR="00D83677" w:rsidRPr="00064527" w:rsidRDefault="00D83677" w:rsidP="00D83677">
      <w:pPr>
        <w:spacing w:after="150"/>
        <w:contextualSpacing/>
        <w:rPr>
          <w:rFonts w:ascii="Arial" w:hAnsi="Arial" w:cs="Arial"/>
          <w:iCs/>
        </w:rPr>
      </w:pPr>
      <w:r w:rsidRPr="00064527">
        <w:rPr>
          <w:rFonts w:ascii="Arial" w:hAnsi="Arial" w:cs="Arial"/>
          <w:iCs/>
        </w:rPr>
        <w:t>In preparing the financial statements, the Treasurer is responsible for assessing the Authority’s ability to continue as a going concern, disclosing, as applicable, matters related to going concern and using the going concern basis of accounting unless the Authority either intends to cease operations, or have no realistic alternative but to do so.</w:t>
      </w:r>
    </w:p>
    <w:p w14:paraId="466B4B79" w14:textId="77777777" w:rsidR="00D83677" w:rsidRPr="00064527" w:rsidRDefault="00D83677" w:rsidP="00D83677">
      <w:pPr>
        <w:spacing w:after="150"/>
        <w:contextualSpacing/>
        <w:rPr>
          <w:rFonts w:ascii="Arial" w:hAnsi="Arial" w:cs="Arial"/>
          <w:iCs/>
        </w:rPr>
      </w:pPr>
    </w:p>
    <w:p w14:paraId="1D3B4A29" w14:textId="77777777" w:rsidR="00D83677" w:rsidRPr="00064527" w:rsidRDefault="00D83677" w:rsidP="00D83677">
      <w:pPr>
        <w:autoSpaceDE w:val="0"/>
        <w:autoSpaceDN w:val="0"/>
        <w:adjustRightInd w:val="0"/>
        <w:contextualSpacing/>
        <w:rPr>
          <w:rFonts w:ascii="Arial" w:hAnsi="Arial" w:cs="Arial"/>
        </w:rPr>
      </w:pPr>
      <w:r w:rsidRPr="00064527">
        <w:rPr>
          <w:rFonts w:ascii="Arial" w:hAnsi="Arial" w:cs="Arial"/>
        </w:rPr>
        <w:t xml:space="preserve">The Authority is responsible for putting in place proper arrangements to secure economy, efficiency and effectiveness in its use of resources, to ensure proper stewardship and governance, and to review regularly the adequacy and effectiveness of these arrangements. </w:t>
      </w:r>
    </w:p>
    <w:p w14:paraId="2C551EA2" w14:textId="77777777" w:rsidR="00D83677" w:rsidRPr="00064527" w:rsidRDefault="00D83677" w:rsidP="00D83677">
      <w:pPr>
        <w:autoSpaceDE w:val="0"/>
        <w:autoSpaceDN w:val="0"/>
        <w:adjustRightInd w:val="0"/>
        <w:rPr>
          <w:rFonts w:ascii="Arial" w:hAnsi="Arial" w:cs="Arial"/>
          <w:iCs/>
        </w:rPr>
      </w:pPr>
    </w:p>
    <w:p w14:paraId="5884FB27" w14:textId="77777777" w:rsidR="00D83677" w:rsidRPr="00064527" w:rsidRDefault="00D83677" w:rsidP="00D83677">
      <w:pPr>
        <w:autoSpaceDE w:val="0"/>
        <w:autoSpaceDN w:val="0"/>
        <w:adjustRightInd w:val="0"/>
        <w:rPr>
          <w:rFonts w:ascii="Arial" w:hAnsi="Arial" w:cs="Arial"/>
          <w:b/>
          <w:iCs/>
        </w:rPr>
      </w:pPr>
      <w:r w:rsidRPr="00064527">
        <w:rPr>
          <w:rFonts w:ascii="Arial" w:hAnsi="Arial" w:cs="Arial"/>
          <w:b/>
          <w:iCs/>
        </w:rPr>
        <w:t>Auditor’s responsibilities for the audit of the financial statements</w:t>
      </w:r>
    </w:p>
    <w:p w14:paraId="28EAC7B0" w14:textId="68025817" w:rsidR="00D83677" w:rsidRPr="00064527" w:rsidRDefault="00D83677" w:rsidP="00D83677">
      <w:pPr>
        <w:spacing w:after="150"/>
        <w:rPr>
          <w:rFonts w:ascii="Arial" w:hAnsi="Arial" w:cs="Arial"/>
          <w:iCs/>
        </w:rPr>
      </w:pPr>
      <w:r w:rsidRPr="00064527">
        <w:rPr>
          <w:rFonts w:ascii="Arial" w:hAnsi="Arial" w:cs="Arial"/>
          <w:iCs/>
        </w:rPr>
        <w:t>Our objectives are to obtain reasonable assurance about whether the financial statements as a whole are free from material misstatement, whether due to fraud or error, and to issue an auditor</w:t>
      </w:r>
      <w:r w:rsidR="003133D8">
        <w:rPr>
          <w:rFonts w:ascii="Arial" w:hAnsi="Arial" w:cs="Arial"/>
          <w:iCs/>
        </w:rPr>
        <w:t>’</w:t>
      </w:r>
      <w:r w:rsidRPr="00064527">
        <w:rPr>
          <w:rFonts w:ascii="Arial" w:hAnsi="Arial" w:cs="Arial"/>
          <w:iCs/>
        </w:rPr>
        <w:t xml:space="preserve">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1FB65D5" w14:textId="77777777" w:rsidR="00D83677" w:rsidRPr="00064527" w:rsidRDefault="00D83677" w:rsidP="00D83677">
      <w:pPr>
        <w:autoSpaceDE w:val="0"/>
        <w:autoSpaceDN w:val="0"/>
        <w:adjustRightInd w:val="0"/>
        <w:rPr>
          <w:rFonts w:ascii="Arial" w:hAnsi="Arial" w:cs="Arial"/>
          <w:iCs/>
        </w:rPr>
      </w:pPr>
      <w:r w:rsidRPr="00064527">
        <w:rPr>
          <w:rFonts w:ascii="Arial" w:hAnsi="Arial" w:cs="Arial"/>
          <w:iCs/>
        </w:rPr>
        <w:t xml:space="preserve">A further description of our responsibilities for the audit of the financial statements is located on the Financial Reporting Council’s website at </w:t>
      </w:r>
      <w:hyperlink r:id="rId20" w:history="1">
        <w:r w:rsidRPr="00064527">
          <w:rPr>
            <w:rStyle w:val="Hyperlink"/>
            <w:rFonts w:ascii="Arial" w:hAnsi="Arial" w:cs="Arial"/>
          </w:rPr>
          <w:t>https://www.frc.org.uk/auditorsresponsibilities</w:t>
        </w:r>
      </w:hyperlink>
      <w:r w:rsidRPr="00064527">
        <w:rPr>
          <w:rFonts w:ascii="Arial" w:hAnsi="Arial" w:cs="Arial"/>
          <w:iCs/>
        </w:rPr>
        <w:t>.  This description forms part of our auditor’s report.</w:t>
      </w:r>
    </w:p>
    <w:p w14:paraId="347E78E1" w14:textId="77777777" w:rsidR="00D83677" w:rsidRPr="00064527" w:rsidRDefault="00D83677" w:rsidP="00D83677">
      <w:pPr>
        <w:autoSpaceDE w:val="0"/>
        <w:autoSpaceDN w:val="0"/>
        <w:adjustRightInd w:val="0"/>
        <w:rPr>
          <w:rFonts w:ascii="Arial" w:hAnsi="Arial" w:cs="Arial"/>
          <w:iCs/>
        </w:rPr>
      </w:pPr>
    </w:p>
    <w:p w14:paraId="72F01F76" w14:textId="77777777" w:rsidR="00D83677" w:rsidRPr="00064527" w:rsidRDefault="00D83677" w:rsidP="00D83677">
      <w:pPr>
        <w:pStyle w:val="inlinenormal"/>
        <w:rPr>
          <w:rStyle w:val="Emphasis"/>
          <w:rFonts w:cs="Arial"/>
          <w:b/>
          <w:i w:val="0"/>
          <w:sz w:val="22"/>
          <w:szCs w:val="22"/>
        </w:rPr>
      </w:pPr>
      <w:r w:rsidRPr="00064527">
        <w:rPr>
          <w:rStyle w:val="Emphasis"/>
          <w:rFonts w:cs="Arial"/>
          <w:b/>
          <w:sz w:val="22"/>
          <w:szCs w:val="22"/>
        </w:rPr>
        <w:t>Scope of the review of arrangements for securing economy, efficiency and effectiveness in the use of resources</w:t>
      </w:r>
    </w:p>
    <w:p w14:paraId="00F3D5E7" w14:textId="5BE2303F" w:rsidR="00D83677" w:rsidRPr="00064527" w:rsidRDefault="00D83677" w:rsidP="00D83677">
      <w:pPr>
        <w:rPr>
          <w:rFonts w:ascii="Arial" w:hAnsi="Arial" w:cs="Arial"/>
        </w:rPr>
      </w:pPr>
      <w:r w:rsidRPr="00064527">
        <w:rPr>
          <w:rFonts w:ascii="Arial" w:hAnsi="Arial" w:cs="Arial"/>
        </w:rPr>
        <w:t>We have undertaken our review in accordance with the Code of Audit Practice, having regard to the guidance on the specified criterion issued by the Comptroller and Auditor General in November 2017, as to whether the West London Waste Authority had proper arrangements to ensure it took properly informed decisions and deployed resources to achieve planned and sustainable outcomes for taxpayers and local people. The Comptroller and Auditor General determined this criterion as that necessary for us to consider under the Code of Audit Practice in satisfying ourselves whether the West London Waste Authority put in place proper arrangements for securing economy, efficiency and effectiveness in its use of resources for the year ended 31 March 20</w:t>
      </w:r>
      <w:r w:rsidR="003133D8">
        <w:rPr>
          <w:rFonts w:ascii="Arial" w:hAnsi="Arial" w:cs="Arial"/>
        </w:rPr>
        <w:t>20</w:t>
      </w:r>
      <w:r w:rsidRPr="00064527">
        <w:rPr>
          <w:rFonts w:ascii="Arial" w:hAnsi="Arial" w:cs="Arial"/>
        </w:rPr>
        <w:t>.</w:t>
      </w:r>
    </w:p>
    <w:p w14:paraId="2D1A3FFE" w14:textId="77777777" w:rsidR="00D83677" w:rsidRPr="00064527" w:rsidRDefault="00D83677" w:rsidP="00D83677">
      <w:pPr>
        <w:rPr>
          <w:rFonts w:ascii="Arial" w:hAnsi="Arial" w:cs="Arial"/>
        </w:rPr>
      </w:pPr>
      <w:r w:rsidRPr="00064527">
        <w:rPr>
          <w:rFonts w:ascii="Arial" w:hAnsi="Arial" w:cs="Arial"/>
        </w:rPr>
        <w:t>We planned our work in accordance with the Code of Audit Practice. Based on our risk assessment, we undertook such work as we considered necessary to form a view on whether, in all significant respects, the West London Waste Authority had put in place proper arrangements to secure economy, efficiency and effectiveness in its use of resources.</w:t>
      </w:r>
    </w:p>
    <w:p w14:paraId="51EB6700" w14:textId="77777777" w:rsidR="00D83677" w:rsidRPr="00064527" w:rsidRDefault="00D83677" w:rsidP="00D83677">
      <w:pPr>
        <w:rPr>
          <w:rFonts w:ascii="Arial" w:hAnsi="Arial" w:cs="Arial"/>
        </w:rPr>
      </w:pPr>
      <w:r w:rsidRPr="00064527">
        <w:rPr>
          <w:rFonts w:ascii="Arial" w:hAnsi="Arial" w:cs="Arial"/>
        </w:rPr>
        <w:t xml:space="preserve">We are required under Section 20(1)(c) of the Local Audit and Accountability Act 2014 to satisfy ourselves that the Authority has made proper arrangements for securing economy, efficiency and effectiveness in its </w:t>
      </w:r>
      <w:r w:rsidRPr="00064527">
        <w:rPr>
          <w:rFonts w:ascii="Arial" w:hAnsi="Arial" w:cs="Arial"/>
        </w:rPr>
        <w:lastRenderedPageBreak/>
        <w:t xml:space="preserve">use of resources. The Code of Audit Practice issued by the National Audit Office (NAO) requires us to report to you our conclusion relating to proper arrangements. </w:t>
      </w:r>
    </w:p>
    <w:p w14:paraId="4EDB5865" w14:textId="77777777" w:rsidR="00D83677" w:rsidRPr="00064527" w:rsidRDefault="00D83677" w:rsidP="00D83677">
      <w:pPr>
        <w:rPr>
          <w:rFonts w:ascii="Arial" w:hAnsi="Arial" w:cs="Arial"/>
        </w:rPr>
      </w:pPr>
    </w:p>
    <w:p w14:paraId="4FDAFC06" w14:textId="77777777" w:rsidR="00D83677" w:rsidRPr="00064527" w:rsidRDefault="00D83677" w:rsidP="00D83677">
      <w:pPr>
        <w:rPr>
          <w:rFonts w:ascii="Arial" w:hAnsi="Arial" w:cs="Arial"/>
        </w:rPr>
      </w:pPr>
      <w:r w:rsidRPr="00064527">
        <w:rPr>
          <w:rFonts w:ascii="Arial" w:hAnsi="Arial" w:cs="Arial"/>
        </w:rPr>
        <w:t xml:space="preserve">We report if significant matters have come to our attention which prevent us from concluding that the Authority has put in place proper arrangements for securing economy, efficiency and effectiveness in its use of resources. We are not required to consider, nor have we considered, whether all aspects of the Authority’s arrangements for securing economy, efficiency and effectiveness in its use of resources are operating effectively. </w:t>
      </w:r>
    </w:p>
    <w:p w14:paraId="1F034A26" w14:textId="77777777" w:rsidR="00D83677" w:rsidRPr="00064527" w:rsidRDefault="00D83677" w:rsidP="00D83677">
      <w:pPr>
        <w:pStyle w:val="inlinenormal"/>
        <w:spacing w:before="0" w:after="0" w:line="240" w:lineRule="auto"/>
        <w:rPr>
          <w:sz w:val="22"/>
          <w:szCs w:val="22"/>
        </w:rPr>
      </w:pPr>
    </w:p>
    <w:p w14:paraId="5BF2B0A8" w14:textId="77777777" w:rsidR="007D2E9A" w:rsidRPr="00064527" w:rsidRDefault="007D2E9A" w:rsidP="007D2E9A">
      <w:pPr>
        <w:rPr>
          <w:rFonts w:ascii="Arial" w:hAnsi="Arial" w:cs="Arial"/>
          <w:b/>
        </w:rPr>
      </w:pPr>
      <w:r w:rsidRPr="00064527">
        <w:rPr>
          <w:rFonts w:ascii="Arial" w:hAnsi="Arial" w:cs="Arial"/>
          <w:b/>
        </w:rPr>
        <w:t>Certificate</w:t>
      </w:r>
    </w:p>
    <w:p w14:paraId="5DA678F9" w14:textId="113E6683" w:rsidR="00D83677" w:rsidRPr="00064527" w:rsidRDefault="007D2E9A" w:rsidP="007D2E9A">
      <w:pPr>
        <w:rPr>
          <w:rFonts w:ascii="Arial" w:hAnsi="Arial" w:cs="Arial"/>
        </w:rPr>
      </w:pPr>
      <w:r w:rsidRPr="00064527">
        <w:rPr>
          <w:rFonts w:ascii="Arial" w:hAnsi="Arial" w:cs="Arial"/>
        </w:rPr>
        <w:t>We certify that we have completed the audit of the accounts of West London Waste Authority in accordance with the requirements of the Local Audit and Accountability Act 2014 and the Code of Audit Practice issued by the National Audit Office.</w:t>
      </w:r>
    </w:p>
    <w:p w14:paraId="21EF5CA0" w14:textId="77777777" w:rsidR="007D2E9A" w:rsidRPr="00064527" w:rsidRDefault="007D2E9A" w:rsidP="007D2E9A">
      <w:pPr>
        <w:rPr>
          <w:rFonts w:ascii="Arial" w:hAnsi="Arial" w:cs="Arial"/>
        </w:rPr>
      </w:pPr>
    </w:p>
    <w:p w14:paraId="567BC0DF" w14:textId="77777777" w:rsidR="00D83677" w:rsidRPr="00064527" w:rsidRDefault="00D83677" w:rsidP="00D83677">
      <w:pPr>
        <w:rPr>
          <w:rFonts w:ascii="Arial" w:eastAsia="Swiss721BT-Italic" w:hAnsi="Arial" w:cs="Arial"/>
          <w:b/>
          <w:iCs/>
        </w:rPr>
      </w:pPr>
      <w:r w:rsidRPr="00064527">
        <w:rPr>
          <w:rFonts w:ascii="Arial" w:eastAsia="Swiss721BT-Italic" w:hAnsi="Arial" w:cs="Arial"/>
          <w:b/>
          <w:iCs/>
        </w:rPr>
        <w:t>Use of our report</w:t>
      </w:r>
    </w:p>
    <w:p w14:paraId="5EEC5A9F" w14:textId="77777777" w:rsidR="00D83677" w:rsidRPr="00064527" w:rsidRDefault="00D83677" w:rsidP="00D83677">
      <w:pPr>
        <w:rPr>
          <w:rFonts w:ascii="Arial" w:hAnsi="Arial" w:cs="Arial"/>
        </w:rPr>
      </w:pPr>
      <w:r w:rsidRPr="00064527">
        <w:rPr>
          <w:rFonts w:ascii="Arial" w:hAnsi="Arial" w:cs="Arial"/>
        </w:rPr>
        <w:t>This report is made solely to the members of West London Waste Authority, as a body, in accordance with Part 5 of the Local Audit and Accountability Act 2014 and for no other purpose, as set out in paragraph 43 of the Statement of Responsibilities of Auditors and Audited Bodies published by Public Sector Audit Appointments Limited. To the fullest extent permitted by law, we do not accept or assume responsibility to anyone other than the West London Waste Authority and the West London Waste Authority members as a body, for our audit work, for this report, or for the opinions we have formed.</w:t>
      </w:r>
    </w:p>
    <w:p w14:paraId="4CAFAE24" w14:textId="0BD08D28" w:rsidR="00D83677" w:rsidRPr="00064527" w:rsidRDefault="00D83677" w:rsidP="00D83677">
      <w:pPr>
        <w:rPr>
          <w:rFonts w:ascii="Arial" w:eastAsia="Swiss721BT-Italic" w:hAnsi="Arial" w:cs="Arial"/>
          <w:i/>
          <w:iCs/>
        </w:rPr>
      </w:pPr>
    </w:p>
    <w:p w14:paraId="5AC3F8B8" w14:textId="77777777" w:rsidR="00EB40BB" w:rsidRPr="00064527" w:rsidRDefault="00EB40BB" w:rsidP="00D83677">
      <w:pPr>
        <w:rPr>
          <w:rFonts w:ascii="Arial" w:eastAsia="Swiss721BT-Italic" w:hAnsi="Arial" w:cs="Arial"/>
          <w:i/>
          <w:iCs/>
        </w:rPr>
      </w:pPr>
    </w:p>
    <w:p w14:paraId="0AB87EBD" w14:textId="77777777" w:rsidR="00D83677" w:rsidRPr="00064527" w:rsidRDefault="00D83677" w:rsidP="00D83677">
      <w:pPr>
        <w:rPr>
          <w:rFonts w:ascii="Arial" w:eastAsia="Swiss721BT-Italic" w:hAnsi="Arial" w:cs="Arial"/>
          <w:i/>
          <w:iCs/>
        </w:rPr>
      </w:pPr>
    </w:p>
    <w:p w14:paraId="62E2BC19" w14:textId="17171B7C" w:rsidR="00D83677" w:rsidRPr="00064527" w:rsidRDefault="00895437" w:rsidP="00D83677">
      <w:pPr>
        <w:rPr>
          <w:rFonts w:ascii="Arial" w:eastAsia="Swiss721BT-Italic" w:hAnsi="Arial" w:cs="Arial"/>
          <w:i/>
          <w:iCs/>
        </w:rPr>
      </w:pPr>
      <w:r>
        <w:rPr>
          <w:rFonts w:ascii="Arial" w:eastAsia="Swiss721BT-Italic" w:hAnsi="Arial" w:cs="Arial"/>
          <w:i/>
          <w:iCs/>
        </w:rPr>
        <w:t>Maria Grindley</w:t>
      </w:r>
      <w:r w:rsidR="00D83677" w:rsidRPr="00064527">
        <w:rPr>
          <w:rFonts w:ascii="Arial" w:eastAsia="Swiss721BT-Italic" w:hAnsi="Arial" w:cs="Arial"/>
          <w:i/>
          <w:iCs/>
        </w:rPr>
        <w:t xml:space="preserve"> (</w:t>
      </w:r>
      <w:r>
        <w:rPr>
          <w:rFonts w:ascii="Arial" w:eastAsia="Swiss721BT-Italic" w:hAnsi="Arial" w:cs="Arial"/>
          <w:i/>
          <w:iCs/>
        </w:rPr>
        <w:t xml:space="preserve">Associate </w:t>
      </w:r>
      <w:r w:rsidR="00D83677" w:rsidRPr="00064527">
        <w:rPr>
          <w:rFonts w:ascii="Arial" w:eastAsia="Swiss721BT-Italic" w:hAnsi="Arial" w:cs="Arial"/>
          <w:i/>
          <w:iCs/>
        </w:rPr>
        <w:t>Partner)</w:t>
      </w:r>
    </w:p>
    <w:p w14:paraId="2F570810" w14:textId="336879B2" w:rsidR="00D83677" w:rsidRPr="00064527" w:rsidRDefault="00D83677" w:rsidP="00D83677">
      <w:pPr>
        <w:rPr>
          <w:rFonts w:ascii="Arial" w:eastAsia="Swiss721BT-Italic" w:hAnsi="Arial" w:cs="Arial"/>
          <w:i/>
          <w:iCs/>
        </w:rPr>
      </w:pPr>
      <w:r w:rsidRPr="00064527">
        <w:rPr>
          <w:rFonts w:ascii="Arial" w:eastAsia="Swiss721BT-Italic" w:hAnsi="Arial" w:cs="Arial"/>
          <w:i/>
          <w:iCs/>
        </w:rPr>
        <w:t>Ernst &amp; Young LLP</w:t>
      </w:r>
    </w:p>
    <w:p w14:paraId="38DD26C1" w14:textId="08242DBB" w:rsidR="00D83677" w:rsidRPr="00064527" w:rsidRDefault="00895437" w:rsidP="00D83677">
      <w:pPr>
        <w:rPr>
          <w:rFonts w:ascii="Arial" w:hAnsi="Arial" w:cs="Arial"/>
          <w:i/>
        </w:rPr>
      </w:pPr>
      <w:r>
        <w:rPr>
          <w:rFonts w:ascii="Arial" w:hAnsi="Arial" w:cs="Arial"/>
          <w:i/>
        </w:rPr>
        <w:t>Reading</w:t>
      </w:r>
    </w:p>
    <w:p w14:paraId="172484E5" w14:textId="3FE640C3" w:rsidR="00D83677" w:rsidRPr="00064527" w:rsidRDefault="00895437" w:rsidP="00D83677">
      <w:pPr>
        <w:rPr>
          <w:rFonts w:ascii="Arial" w:hAnsi="Arial" w:cs="Arial"/>
          <w:i/>
        </w:rPr>
      </w:pPr>
      <w:r>
        <w:rPr>
          <w:rFonts w:ascii="Arial" w:hAnsi="Arial" w:cs="Arial"/>
          <w:i/>
        </w:rPr>
        <w:t xml:space="preserve">Xx </w:t>
      </w:r>
      <w:r w:rsidR="00D83677" w:rsidRPr="00064527">
        <w:rPr>
          <w:rFonts w:ascii="Arial" w:hAnsi="Arial" w:cs="Arial"/>
          <w:i/>
        </w:rPr>
        <w:t>Ju</w:t>
      </w:r>
      <w:r w:rsidR="009607D9" w:rsidRPr="00064527">
        <w:rPr>
          <w:rFonts w:ascii="Arial" w:hAnsi="Arial" w:cs="Arial"/>
          <w:i/>
        </w:rPr>
        <w:t>ly</w:t>
      </w:r>
      <w:r w:rsidR="00BA3978" w:rsidRPr="00064527">
        <w:rPr>
          <w:rFonts w:ascii="Arial" w:hAnsi="Arial" w:cs="Arial"/>
          <w:i/>
        </w:rPr>
        <w:t xml:space="preserve"> 2020</w:t>
      </w:r>
    </w:p>
    <w:p w14:paraId="4F539881" w14:textId="77777777" w:rsidR="00D83677" w:rsidRPr="00064527" w:rsidRDefault="00D83677">
      <w:pPr>
        <w:ind w:left="425"/>
        <w:rPr>
          <w:rFonts w:ascii="Arial" w:hAnsi="Arial" w:cs="Arial"/>
          <w:i/>
          <w:sz w:val="20"/>
          <w:szCs w:val="20"/>
        </w:rPr>
      </w:pPr>
    </w:p>
    <w:p w14:paraId="38080A42" w14:textId="2DE20693" w:rsidR="00E02D15" w:rsidRPr="00BA20E6" w:rsidRDefault="00D83677" w:rsidP="00BA20E6">
      <w:pPr>
        <w:jc w:val="both"/>
        <w:rPr>
          <w:rFonts w:ascii="Arial" w:hAnsi="Arial" w:cs="Arial"/>
          <w:b/>
          <w:i/>
          <w:sz w:val="20"/>
          <w:szCs w:val="20"/>
        </w:rPr>
      </w:pPr>
      <w:r w:rsidRPr="00064527">
        <w:rPr>
          <w:rFonts w:ascii="Arial" w:hAnsi="Arial" w:cs="Arial"/>
          <w:i/>
          <w:sz w:val="20"/>
          <w:szCs w:val="20"/>
        </w:rPr>
        <w:t xml:space="preserve">The maintenance and integrity of the West London Waste Authority web site is the responsibility of the directors; the work carried out by the auditors does not involve consideration of these matters and, accordingly, the auditors accept no responsibility for any changes that may have occurred to the financial statements since they were initially presented on the web site.[Legislation in the United Kingdom governing the preparation and dissemination of financial statements may differ from legislation in other </w:t>
      </w:r>
      <w:r w:rsidRPr="00895437">
        <w:rPr>
          <w:rFonts w:ascii="Arial" w:hAnsi="Arial" w:cs="Arial"/>
          <w:i/>
          <w:sz w:val="20"/>
          <w:szCs w:val="20"/>
        </w:rPr>
        <w:t>jurisdictions.]</w:t>
      </w:r>
    </w:p>
    <w:sectPr w:rsidR="00E02D15" w:rsidRPr="00BA20E6" w:rsidSect="00994127">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15273" w16cid:durableId="22833413"/>
  <w16cid:commentId w16cid:paraId="6D020A7C" w16cid:durableId="228390E7"/>
  <w16cid:commentId w16cid:paraId="43A281EB" w16cid:durableId="22839108"/>
  <w16cid:commentId w16cid:paraId="31C2DACF" w16cid:durableId="22833440"/>
  <w16cid:commentId w16cid:paraId="7A9ACBC9" w16cid:durableId="2273C7CB"/>
  <w16cid:commentId w16cid:paraId="62A80660" w16cid:durableId="2273C807"/>
  <w16cid:commentId w16cid:paraId="71BDC277" w16cid:durableId="2274D073"/>
  <w16cid:commentId w16cid:paraId="33E18B62" w16cid:durableId="228334A1"/>
  <w16cid:commentId w16cid:paraId="29B21727" w16cid:durableId="2273DBCA"/>
  <w16cid:commentId w16cid:paraId="79736AF3" w16cid:durableId="2274C424"/>
  <w16cid:commentId w16cid:paraId="29C07477" w16cid:durableId="2273E650"/>
  <w16cid:commentId w16cid:paraId="12815BE8" w16cid:durableId="227FFC09"/>
  <w16cid:commentId w16cid:paraId="23EA9338" w16cid:durableId="227FFC2A"/>
  <w16cid:commentId w16cid:paraId="37A40CA8" w16cid:durableId="2274B8DE"/>
  <w16cid:commentId w16cid:paraId="00AE97C4" w16cid:durableId="22834404"/>
  <w16cid:commentId w16cid:paraId="4FBC1856" w16cid:durableId="22834AE3"/>
  <w16cid:commentId w16cid:paraId="14602A43" w16cid:durableId="2274B3AC"/>
  <w16cid:commentId w16cid:paraId="2E6EF067" w16cid:durableId="2274B93F"/>
  <w16cid:commentId w16cid:paraId="2463EBA6" w16cid:durableId="2274B682"/>
  <w16cid:commentId w16cid:paraId="35A04640" w16cid:durableId="2274C4A4"/>
  <w16cid:commentId w16cid:paraId="02BFFD77" w16cid:durableId="2274CD8E"/>
  <w16cid:commentId w16cid:paraId="4CECA446" w16cid:durableId="2274CDD5"/>
  <w16cid:commentId w16cid:paraId="51930309" w16cid:durableId="2274D02A"/>
  <w16cid:commentId w16cid:paraId="7001AFEF" w16cid:durableId="22833586"/>
  <w16cid:commentId w16cid:paraId="25EA7395" w16cid:durableId="227933AF"/>
  <w16cid:commentId w16cid:paraId="1BF4CD81" w16cid:durableId="22791389"/>
  <w16cid:commentId w16cid:paraId="04DD306F" w16cid:durableId="227FFD6A"/>
  <w16cid:commentId w16cid:paraId="3FFCE3CD" w16cid:durableId="22792E09"/>
  <w16cid:commentId w16cid:paraId="56EA081C" w16cid:durableId="22792FEB"/>
  <w16cid:commentId w16cid:paraId="1031D9B9" w16cid:durableId="22794D36"/>
  <w16cid:commentId w16cid:paraId="26391B79" w16cid:durableId="227B5474"/>
  <w16cid:commentId w16cid:paraId="7E762F64" w16cid:durableId="22794DDD"/>
  <w16cid:commentId w16cid:paraId="11B6DED9" w16cid:durableId="2274DAE5"/>
  <w16cid:commentId w16cid:paraId="6A2ADF8D" w16cid:durableId="2274DBED"/>
  <w16cid:commentId w16cid:paraId="130F211D" w16cid:durableId="2277B771"/>
  <w16cid:commentId w16cid:paraId="0ACFFF13" w16cid:durableId="227AA01A"/>
  <w16cid:commentId w16cid:paraId="76B3B915" w16cid:durableId="22833698"/>
  <w16cid:commentId w16cid:paraId="4D709E97" w16cid:durableId="227AA493"/>
  <w16cid:commentId w16cid:paraId="15367788" w16cid:durableId="227AA698"/>
  <w16cid:commentId w16cid:paraId="521E782C" w16cid:durableId="227AA66F"/>
  <w16cid:commentId w16cid:paraId="5A5EB16E" w16cid:durableId="227AA5FB"/>
  <w16cid:commentId w16cid:paraId="0F71736F" w16cid:durableId="227AA73E"/>
  <w16cid:commentId w16cid:paraId="5FA767A7" w16cid:durableId="22833524"/>
  <w16cid:commentId w16cid:paraId="0A7C5C88" w16cid:durableId="22834432"/>
  <w16cid:commentId w16cid:paraId="1C5A6883" w16cid:durableId="22834A2D"/>
  <w16cid:commentId w16cid:paraId="24FA1773" w16cid:durableId="227AAF8E"/>
  <w16cid:commentId w16cid:paraId="1C3D5B25" w16cid:durableId="227FFE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4F9E" w14:textId="77777777" w:rsidR="000B0E17" w:rsidRDefault="000B0E17" w:rsidP="006E3894">
      <w:pPr>
        <w:spacing w:after="0" w:line="240" w:lineRule="auto"/>
      </w:pPr>
      <w:r>
        <w:separator/>
      </w:r>
    </w:p>
  </w:endnote>
  <w:endnote w:type="continuationSeparator" w:id="0">
    <w:p w14:paraId="57894808" w14:textId="77777777" w:rsidR="000B0E17" w:rsidRDefault="000B0E17" w:rsidP="006E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wiss721BT-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44520"/>
      <w:docPartObj>
        <w:docPartGallery w:val="Page Numbers (Bottom of Page)"/>
        <w:docPartUnique/>
      </w:docPartObj>
    </w:sdtPr>
    <w:sdtEndPr>
      <w:rPr>
        <w:noProof/>
      </w:rPr>
    </w:sdtEndPr>
    <w:sdtContent>
      <w:p w14:paraId="3F3358CE" w14:textId="45D457A5" w:rsidR="000B0E17" w:rsidRDefault="000B0E17">
        <w:pPr>
          <w:pStyle w:val="Footer"/>
          <w:jc w:val="center"/>
        </w:pPr>
        <w:r>
          <w:fldChar w:fldCharType="begin"/>
        </w:r>
        <w:r>
          <w:instrText xml:space="preserve"> PAGE   \* MERGEFORMAT </w:instrText>
        </w:r>
        <w:r>
          <w:fldChar w:fldCharType="separate"/>
        </w:r>
        <w:r w:rsidR="00101B86">
          <w:rPr>
            <w:noProof/>
          </w:rPr>
          <w:t>46</w:t>
        </w:r>
        <w:r>
          <w:rPr>
            <w:noProof/>
          </w:rPr>
          <w:fldChar w:fldCharType="end"/>
        </w:r>
      </w:p>
    </w:sdtContent>
  </w:sdt>
  <w:p w14:paraId="2FE2BCD1" w14:textId="77777777" w:rsidR="000B0E17" w:rsidRDefault="000B0E17" w:rsidP="00514FC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70B7" w14:textId="77777777" w:rsidR="000B0E17" w:rsidRDefault="000B0E17">
    <w:pPr>
      <w:pStyle w:val="Footer"/>
      <w:jc w:val="center"/>
    </w:pPr>
  </w:p>
  <w:p w14:paraId="7F44E801" w14:textId="77777777" w:rsidR="000B0E17" w:rsidRDefault="000B0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54565"/>
      <w:docPartObj>
        <w:docPartGallery w:val="Page Numbers (Bottom of Page)"/>
        <w:docPartUnique/>
      </w:docPartObj>
    </w:sdtPr>
    <w:sdtEndPr>
      <w:rPr>
        <w:noProof/>
      </w:rPr>
    </w:sdtEndPr>
    <w:sdtContent>
      <w:p w14:paraId="3D79A618" w14:textId="61DEAD51" w:rsidR="000B0E17" w:rsidRDefault="000B0E17">
        <w:pPr>
          <w:pStyle w:val="Footer"/>
          <w:jc w:val="center"/>
        </w:pPr>
        <w:r>
          <w:fldChar w:fldCharType="begin"/>
        </w:r>
        <w:r>
          <w:instrText xml:space="preserve"> PAGE   \* MERGEFORMAT </w:instrText>
        </w:r>
        <w:r>
          <w:fldChar w:fldCharType="separate"/>
        </w:r>
        <w:r w:rsidR="00101B86">
          <w:rPr>
            <w:noProof/>
          </w:rPr>
          <w:t>21</w:t>
        </w:r>
        <w:r>
          <w:rPr>
            <w:noProof/>
          </w:rPr>
          <w:fldChar w:fldCharType="end"/>
        </w:r>
      </w:p>
    </w:sdtContent>
  </w:sdt>
  <w:p w14:paraId="7EE5C413" w14:textId="77777777" w:rsidR="000B0E17" w:rsidRDefault="000B0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DD5" w14:textId="77777777" w:rsidR="000B0E17" w:rsidRDefault="000B0E17" w:rsidP="006E3894">
      <w:pPr>
        <w:spacing w:after="0" w:line="240" w:lineRule="auto"/>
      </w:pPr>
      <w:r>
        <w:separator/>
      </w:r>
    </w:p>
  </w:footnote>
  <w:footnote w:type="continuationSeparator" w:id="0">
    <w:p w14:paraId="47234264" w14:textId="77777777" w:rsidR="000B0E17" w:rsidRDefault="000B0E17" w:rsidP="006E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DB07" w14:textId="0ED0C6FA" w:rsidR="000B0E17" w:rsidRPr="003767AD" w:rsidRDefault="000B0E17">
    <w:pPr>
      <w:pStyle w:val="Header"/>
      <w:pBdr>
        <w:bottom w:val="single" w:sz="6" w:space="1" w:color="auto"/>
      </w:pBdr>
      <w:rPr>
        <w:rFonts w:ascii="Arial" w:hAnsi="Arial" w:cs="Arial"/>
        <w:sz w:val="20"/>
        <w:szCs w:val="20"/>
      </w:rPr>
    </w:pPr>
    <w:r w:rsidRPr="003767AD">
      <w:rPr>
        <w:rFonts w:ascii="Arial" w:hAnsi="Arial" w:cs="Arial"/>
        <w:sz w:val="20"/>
        <w:szCs w:val="20"/>
      </w:rPr>
      <w:t>WLWA – Statement of Accounts 201</w:t>
    </w:r>
    <w:r>
      <w:rPr>
        <w:rFonts w:ascii="Arial" w:hAnsi="Arial" w:cs="Arial"/>
        <w:sz w:val="20"/>
        <w:szCs w:val="20"/>
      </w:rPr>
      <w:t>8</w:t>
    </w:r>
    <w:r w:rsidRPr="003767AD">
      <w:rPr>
        <w:rFonts w:ascii="Arial" w:hAnsi="Arial" w:cs="Arial"/>
        <w:sz w:val="20"/>
        <w:szCs w:val="20"/>
      </w:rPr>
      <w:t>-1</w:t>
    </w:r>
    <w:r>
      <w:rPr>
        <w:rFonts w:ascii="Arial" w:hAnsi="Arial" w:cs="Arial"/>
        <w:sz w:val="20"/>
        <w:szCs w:val="20"/>
      </w:rPr>
      <w:t>9</w:t>
    </w:r>
  </w:p>
  <w:p w14:paraId="33826F9D" w14:textId="77777777" w:rsidR="000B0E17" w:rsidRPr="00E032C8" w:rsidRDefault="000B0E17">
    <w:pPr>
      <w:pStyle w:val="Header"/>
      <w:rPr>
        <w:sz w:val="16"/>
        <w:szCs w:val="16"/>
      </w:rPr>
    </w:pPr>
  </w:p>
  <w:p w14:paraId="2E00AC3C" w14:textId="77777777" w:rsidR="000B0E17" w:rsidRDefault="000B0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7C37" w14:textId="6D536585" w:rsidR="000B0E17" w:rsidRDefault="000B0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200E" w14:textId="1D76562D" w:rsidR="000B0E17" w:rsidRPr="001A338C" w:rsidRDefault="000B0E17" w:rsidP="00242698">
    <w:pPr>
      <w:pStyle w:val="Header"/>
      <w:pBdr>
        <w:bottom w:val="single" w:sz="4" w:space="1" w:color="auto"/>
      </w:pBdr>
      <w:rPr>
        <w:rFonts w:ascii="Arial" w:hAnsi="Arial" w:cs="Arial"/>
        <w:sz w:val="20"/>
        <w:szCs w:val="16"/>
      </w:rPr>
    </w:pPr>
    <w:r w:rsidRPr="001A338C">
      <w:rPr>
        <w:rFonts w:ascii="Arial" w:hAnsi="Arial" w:cs="Arial"/>
        <w:sz w:val="20"/>
        <w:szCs w:val="16"/>
      </w:rPr>
      <w:t>WLWA – Statement of Accounts 201</w:t>
    </w:r>
    <w:r>
      <w:rPr>
        <w:rFonts w:ascii="Arial" w:hAnsi="Arial" w:cs="Arial"/>
        <w:sz w:val="20"/>
        <w:szCs w:val="16"/>
      </w:rPr>
      <w:t>9-20</w:t>
    </w:r>
  </w:p>
  <w:p w14:paraId="11D49BFF" w14:textId="77777777" w:rsidR="000B0E17" w:rsidRDefault="000B0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EEBA" w14:textId="7619E5CE" w:rsidR="000B0E17" w:rsidRPr="001A338C" w:rsidRDefault="000B0E17" w:rsidP="001A338C">
    <w:pPr>
      <w:pStyle w:val="Header"/>
      <w:pBdr>
        <w:bottom w:val="single" w:sz="4" w:space="1" w:color="auto"/>
      </w:pBdr>
      <w:rPr>
        <w:rFonts w:ascii="Arial" w:hAnsi="Arial" w:cs="Arial"/>
        <w:sz w:val="20"/>
        <w:szCs w:val="16"/>
      </w:rPr>
    </w:pPr>
    <w:r w:rsidRPr="001A338C">
      <w:rPr>
        <w:rFonts w:ascii="Arial" w:hAnsi="Arial" w:cs="Arial"/>
        <w:sz w:val="20"/>
        <w:szCs w:val="16"/>
      </w:rPr>
      <w:t>WLWA – Statement of Accounts 201</w:t>
    </w:r>
    <w:r>
      <w:rPr>
        <w:rFonts w:ascii="Arial" w:hAnsi="Arial" w:cs="Arial"/>
        <w:sz w:val="20"/>
        <w:szCs w:val="16"/>
      </w:rPr>
      <w:t>9-20</w:t>
    </w:r>
  </w:p>
  <w:p w14:paraId="06862AC5" w14:textId="77777777" w:rsidR="000B0E17" w:rsidRDefault="000B0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566"/>
    <w:multiLevelType w:val="hybridMultilevel"/>
    <w:tmpl w:val="95182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1835501E"/>
    <w:multiLevelType w:val="hybridMultilevel"/>
    <w:tmpl w:val="B23C4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F2F31"/>
    <w:multiLevelType w:val="hybridMultilevel"/>
    <w:tmpl w:val="2E3E6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0BD1E37"/>
    <w:multiLevelType w:val="hybridMultilevel"/>
    <w:tmpl w:val="B656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967F3C"/>
    <w:multiLevelType w:val="hybridMultilevel"/>
    <w:tmpl w:val="ECD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D5CAC"/>
    <w:multiLevelType w:val="hybridMultilevel"/>
    <w:tmpl w:val="175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007C1"/>
    <w:multiLevelType w:val="hybridMultilevel"/>
    <w:tmpl w:val="3BB62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6F59BE"/>
    <w:multiLevelType w:val="hybridMultilevel"/>
    <w:tmpl w:val="2BA6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A199F"/>
    <w:multiLevelType w:val="hybridMultilevel"/>
    <w:tmpl w:val="513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1410C3"/>
    <w:multiLevelType w:val="hybridMultilevel"/>
    <w:tmpl w:val="5E344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4E2C329D"/>
    <w:multiLevelType w:val="hybridMultilevel"/>
    <w:tmpl w:val="02688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F67367"/>
    <w:multiLevelType w:val="hybridMultilevel"/>
    <w:tmpl w:val="0206FC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AA118A7"/>
    <w:multiLevelType w:val="hybridMultilevel"/>
    <w:tmpl w:val="F93C2DCC"/>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2A2275C"/>
    <w:multiLevelType w:val="hybridMultilevel"/>
    <w:tmpl w:val="4CC0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F17251"/>
    <w:multiLevelType w:val="hybridMultilevel"/>
    <w:tmpl w:val="D642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184430"/>
    <w:multiLevelType w:val="hybridMultilevel"/>
    <w:tmpl w:val="403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571714"/>
    <w:multiLevelType w:val="hybridMultilevel"/>
    <w:tmpl w:val="34C82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D072C2"/>
    <w:multiLevelType w:val="multilevel"/>
    <w:tmpl w:val="85E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F2F89"/>
    <w:multiLevelType w:val="hybridMultilevel"/>
    <w:tmpl w:val="CE1A5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27B8F"/>
    <w:multiLevelType w:val="hybridMultilevel"/>
    <w:tmpl w:val="FF24B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9F91536"/>
    <w:multiLevelType w:val="hybridMultilevel"/>
    <w:tmpl w:val="E3EED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E437FA"/>
    <w:multiLevelType w:val="hybridMultilevel"/>
    <w:tmpl w:val="5FF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1D7BCF"/>
    <w:multiLevelType w:val="hybridMultilevel"/>
    <w:tmpl w:val="62DC0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
  </w:num>
  <w:num w:numId="4">
    <w:abstractNumId w:val="27"/>
  </w:num>
  <w:num w:numId="5">
    <w:abstractNumId w:val="16"/>
  </w:num>
  <w:num w:numId="6">
    <w:abstractNumId w:val="5"/>
  </w:num>
  <w:num w:numId="7">
    <w:abstractNumId w:val="18"/>
  </w:num>
  <w:num w:numId="8">
    <w:abstractNumId w:val="13"/>
  </w:num>
  <w:num w:numId="9">
    <w:abstractNumId w:val="17"/>
  </w:num>
  <w:num w:numId="10">
    <w:abstractNumId w:val="20"/>
  </w:num>
  <w:num w:numId="11">
    <w:abstractNumId w:val="15"/>
  </w:num>
  <w:num w:numId="12">
    <w:abstractNumId w:val="25"/>
  </w:num>
  <w:num w:numId="13">
    <w:abstractNumId w:val="24"/>
  </w:num>
  <w:num w:numId="14">
    <w:abstractNumId w:val="26"/>
  </w:num>
  <w:num w:numId="15">
    <w:abstractNumId w:val="12"/>
  </w:num>
  <w:num w:numId="16">
    <w:abstractNumId w:val="3"/>
  </w:num>
  <w:num w:numId="17">
    <w:abstractNumId w:val="0"/>
  </w:num>
  <w:num w:numId="18">
    <w:abstractNumId w:val="28"/>
  </w:num>
  <w:num w:numId="19">
    <w:abstractNumId w:val="22"/>
  </w:num>
  <w:num w:numId="20">
    <w:abstractNumId w:val="9"/>
  </w:num>
  <w:num w:numId="21">
    <w:abstractNumId w:val="7"/>
  </w:num>
  <w:num w:numId="22">
    <w:abstractNumId w:val="2"/>
  </w:num>
  <w:num w:numId="23">
    <w:abstractNumId w:val="8"/>
  </w:num>
  <w:num w:numId="24">
    <w:abstractNumId w:val="6"/>
  </w:num>
  <w:num w:numId="25">
    <w:abstractNumId w:val="10"/>
  </w:num>
  <w:num w:numId="26">
    <w:abstractNumId w:val="14"/>
  </w:num>
  <w:num w:numId="27">
    <w:abstractNumId w:val="1"/>
  </w:num>
  <w:num w:numId="28">
    <w:abstractNumId w:val="19"/>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9D"/>
    <w:rsid w:val="0000052C"/>
    <w:rsid w:val="00000532"/>
    <w:rsid w:val="00001F62"/>
    <w:rsid w:val="00001F7D"/>
    <w:rsid w:val="000033C4"/>
    <w:rsid w:val="00003842"/>
    <w:rsid w:val="00003A9F"/>
    <w:rsid w:val="00005B66"/>
    <w:rsid w:val="0000652C"/>
    <w:rsid w:val="0000727F"/>
    <w:rsid w:val="000073A5"/>
    <w:rsid w:val="00010AF5"/>
    <w:rsid w:val="000113BD"/>
    <w:rsid w:val="000128F3"/>
    <w:rsid w:val="000147CF"/>
    <w:rsid w:val="000165B2"/>
    <w:rsid w:val="00016C7D"/>
    <w:rsid w:val="00020106"/>
    <w:rsid w:val="00020D85"/>
    <w:rsid w:val="00021047"/>
    <w:rsid w:val="0002246E"/>
    <w:rsid w:val="00024F54"/>
    <w:rsid w:val="0002608D"/>
    <w:rsid w:val="000266A0"/>
    <w:rsid w:val="0002772D"/>
    <w:rsid w:val="0003079D"/>
    <w:rsid w:val="00031161"/>
    <w:rsid w:val="000335F5"/>
    <w:rsid w:val="00036683"/>
    <w:rsid w:val="000372DB"/>
    <w:rsid w:val="000402BF"/>
    <w:rsid w:val="00040B58"/>
    <w:rsid w:val="00040B92"/>
    <w:rsid w:val="00041174"/>
    <w:rsid w:val="000444BB"/>
    <w:rsid w:val="00045010"/>
    <w:rsid w:val="000456D7"/>
    <w:rsid w:val="00046EF4"/>
    <w:rsid w:val="0004716F"/>
    <w:rsid w:val="0005035B"/>
    <w:rsid w:val="00054380"/>
    <w:rsid w:val="000547B9"/>
    <w:rsid w:val="00054C9C"/>
    <w:rsid w:val="00055984"/>
    <w:rsid w:val="00055EF5"/>
    <w:rsid w:val="00055F15"/>
    <w:rsid w:val="00055F25"/>
    <w:rsid w:val="000561D1"/>
    <w:rsid w:val="00056CD9"/>
    <w:rsid w:val="00057313"/>
    <w:rsid w:val="00057879"/>
    <w:rsid w:val="00057D0B"/>
    <w:rsid w:val="000617F7"/>
    <w:rsid w:val="000629C2"/>
    <w:rsid w:val="000635A4"/>
    <w:rsid w:val="00064527"/>
    <w:rsid w:val="00066668"/>
    <w:rsid w:val="000677FE"/>
    <w:rsid w:val="000679C0"/>
    <w:rsid w:val="00067B6F"/>
    <w:rsid w:val="0007120C"/>
    <w:rsid w:val="000721C3"/>
    <w:rsid w:val="00073C6C"/>
    <w:rsid w:val="0007459A"/>
    <w:rsid w:val="000746E4"/>
    <w:rsid w:val="0007528D"/>
    <w:rsid w:val="0007528E"/>
    <w:rsid w:val="00075309"/>
    <w:rsid w:val="00075798"/>
    <w:rsid w:val="00076E39"/>
    <w:rsid w:val="00077120"/>
    <w:rsid w:val="00077A08"/>
    <w:rsid w:val="00080FAA"/>
    <w:rsid w:val="000819C7"/>
    <w:rsid w:val="00081C50"/>
    <w:rsid w:val="00081CC0"/>
    <w:rsid w:val="00083F5D"/>
    <w:rsid w:val="00084682"/>
    <w:rsid w:val="00086977"/>
    <w:rsid w:val="000875B6"/>
    <w:rsid w:val="00090C3B"/>
    <w:rsid w:val="00091D8F"/>
    <w:rsid w:val="000923E7"/>
    <w:rsid w:val="000923E8"/>
    <w:rsid w:val="00093930"/>
    <w:rsid w:val="00094534"/>
    <w:rsid w:val="000945ED"/>
    <w:rsid w:val="00094E6D"/>
    <w:rsid w:val="000950E2"/>
    <w:rsid w:val="0009534D"/>
    <w:rsid w:val="00096E01"/>
    <w:rsid w:val="0009750C"/>
    <w:rsid w:val="000A13D1"/>
    <w:rsid w:val="000A195F"/>
    <w:rsid w:val="000A1B9F"/>
    <w:rsid w:val="000A49D5"/>
    <w:rsid w:val="000A56D1"/>
    <w:rsid w:val="000A6EBB"/>
    <w:rsid w:val="000B0E17"/>
    <w:rsid w:val="000B2141"/>
    <w:rsid w:val="000B4053"/>
    <w:rsid w:val="000B4C0F"/>
    <w:rsid w:val="000C1A59"/>
    <w:rsid w:val="000C3376"/>
    <w:rsid w:val="000C3BBF"/>
    <w:rsid w:val="000C3CD4"/>
    <w:rsid w:val="000C4D0D"/>
    <w:rsid w:val="000C57BE"/>
    <w:rsid w:val="000C618F"/>
    <w:rsid w:val="000C6BB3"/>
    <w:rsid w:val="000D0893"/>
    <w:rsid w:val="000D1E1D"/>
    <w:rsid w:val="000D23AA"/>
    <w:rsid w:val="000D293B"/>
    <w:rsid w:val="000D3338"/>
    <w:rsid w:val="000D4EEE"/>
    <w:rsid w:val="000D5E81"/>
    <w:rsid w:val="000D6A71"/>
    <w:rsid w:val="000D77F1"/>
    <w:rsid w:val="000D7A8D"/>
    <w:rsid w:val="000E0509"/>
    <w:rsid w:val="000E0C97"/>
    <w:rsid w:val="000E0CCB"/>
    <w:rsid w:val="000E2402"/>
    <w:rsid w:val="000E3317"/>
    <w:rsid w:val="000E35DF"/>
    <w:rsid w:val="000E4230"/>
    <w:rsid w:val="000E48E7"/>
    <w:rsid w:val="000E56C1"/>
    <w:rsid w:val="000E5764"/>
    <w:rsid w:val="000E71E6"/>
    <w:rsid w:val="000E7990"/>
    <w:rsid w:val="000E7DAE"/>
    <w:rsid w:val="000F0064"/>
    <w:rsid w:val="000F008E"/>
    <w:rsid w:val="000F0201"/>
    <w:rsid w:val="000F0797"/>
    <w:rsid w:val="000F2408"/>
    <w:rsid w:val="000F270D"/>
    <w:rsid w:val="000F36B9"/>
    <w:rsid w:val="000F4261"/>
    <w:rsid w:val="000F44B4"/>
    <w:rsid w:val="000F4671"/>
    <w:rsid w:val="000F5803"/>
    <w:rsid w:val="000F6666"/>
    <w:rsid w:val="000F7443"/>
    <w:rsid w:val="001013A7"/>
    <w:rsid w:val="001018A7"/>
    <w:rsid w:val="00101B86"/>
    <w:rsid w:val="00101D86"/>
    <w:rsid w:val="00104583"/>
    <w:rsid w:val="00104846"/>
    <w:rsid w:val="00104CBF"/>
    <w:rsid w:val="00104CCC"/>
    <w:rsid w:val="001058C2"/>
    <w:rsid w:val="00105E00"/>
    <w:rsid w:val="00106F19"/>
    <w:rsid w:val="00107659"/>
    <w:rsid w:val="001079E9"/>
    <w:rsid w:val="00110471"/>
    <w:rsid w:val="00110B61"/>
    <w:rsid w:val="0011152A"/>
    <w:rsid w:val="00111916"/>
    <w:rsid w:val="001122A4"/>
    <w:rsid w:val="001139CE"/>
    <w:rsid w:val="0011492F"/>
    <w:rsid w:val="00114F8E"/>
    <w:rsid w:val="00115652"/>
    <w:rsid w:val="001170AF"/>
    <w:rsid w:val="00117269"/>
    <w:rsid w:val="00120CF7"/>
    <w:rsid w:val="00120E3B"/>
    <w:rsid w:val="00121CCB"/>
    <w:rsid w:val="00122079"/>
    <w:rsid w:val="00122BA2"/>
    <w:rsid w:val="0012313A"/>
    <w:rsid w:val="00123154"/>
    <w:rsid w:val="00123D5F"/>
    <w:rsid w:val="00123F7A"/>
    <w:rsid w:val="0012484B"/>
    <w:rsid w:val="00125337"/>
    <w:rsid w:val="001319B5"/>
    <w:rsid w:val="001323AC"/>
    <w:rsid w:val="00132503"/>
    <w:rsid w:val="001326E4"/>
    <w:rsid w:val="00134343"/>
    <w:rsid w:val="00134652"/>
    <w:rsid w:val="00135165"/>
    <w:rsid w:val="001375D3"/>
    <w:rsid w:val="00140798"/>
    <w:rsid w:val="00140DF1"/>
    <w:rsid w:val="00142740"/>
    <w:rsid w:val="00142A3E"/>
    <w:rsid w:val="00142D85"/>
    <w:rsid w:val="00143324"/>
    <w:rsid w:val="00143DA6"/>
    <w:rsid w:val="00143EF1"/>
    <w:rsid w:val="001440AB"/>
    <w:rsid w:val="001440B2"/>
    <w:rsid w:val="0014443F"/>
    <w:rsid w:val="0014448A"/>
    <w:rsid w:val="00145200"/>
    <w:rsid w:val="001457F5"/>
    <w:rsid w:val="00146285"/>
    <w:rsid w:val="001466E4"/>
    <w:rsid w:val="00146C05"/>
    <w:rsid w:val="00147B5E"/>
    <w:rsid w:val="00147FC5"/>
    <w:rsid w:val="00150933"/>
    <w:rsid w:val="001512BC"/>
    <w:rsid w:val="001525C9"/>
    <w:rsid w:val="00152674"/>
    <w:rsid w:val="00152F48"/>
    <w:rsid w:val="0015347D"/>
    <w:rsid w:val="00153BC4"/>
    <w:rsid w:val="00153E44"/>
    <w:rsid w:val="001550D4"/>
    <w:rsid w:val="00156198"/>
    <w:rsid w:val="00156571"/>
    <w:rsid w:val="00156A0A"/>
    <w:rsid w:val="00157F09"/>
    <w:rsid w:val="00160C1C"/>
    <w:rsid w:val="00161FFC"/>
    <w:rsid w:val="001623BF"/>
    <w:rsid w:val="00163620"/>
    <w:rsid w:val="00165014"/>
    <w:rsid w:val="0016571B"/>
    <w:rsid w:val="00166768"/>
    <w:rsid w:val="00170647"/>
    <w:rsid w:val="0017109C"/>
    <w:rsid w:val="00171671"/>
    <w:rsid w:val="00171C16"/>
    <w:rsid w:val="001724AC"/>
    <w:rsid w:val="001729BB"/>
    <w:rsid w:val="00174223"/>
    <w:rsid w:val="0017544B"/>
    <w:rsid w:val="00175F74"/>
    <w:rsid w:val="00177CF4"/>
    <w:rsid w:val="001813B6"/>
    <w:rsid w:val="0018258D"/>
    <w:rsid w:val="001829BA"/>
    <w:rsid w:val="001838C8"/>
    <w:rsid w:val="0018399E"/>
    <w:rsid w:val="00184128"/>
    <w:rsid w:val="001862EC"/>
    <w:rsid w:val="0018768B"/>
    <w:rsid w:val="00187785"/>
    <w:rsid w:val="00191323"/>
    <w:rsid w:val="00192A39"/>
    <w:rsid w:val="00193E05"/>
    <w:rsid w:val="00194837"/>
    <w:rsid w:val="0019578D"/>
    <w:rsid w:val="00197352"/>
    <w:rsid w:val="001A0925"/>
    <w:rsid w:val="001A1BB1"/>
    <w:rsid w:val="001A2A31"/>
    <w:rsid w:val="001A338C"/>
    <w:rsid w:val="001A414F"/>
    <w:rsid w:val="001A4969"/>
    <w:rsid w:val="001A4A21"/>
    <w:rsid w:val="001A521F"/>
    <w:rsid w:val="001A5730"/>
    <w:rsid w:val="001A5F26"/>
    <w:rsid w:val="001A67E9"/>
    <w:rsid w:val="001A6C12"/>
    <w:rsid w:val="001B3043"/>
    <w:rsid w:val="001B4651"/>
    <w:rsid w:val="001B5F57"/>
    <w:rsid w:val="001B667A"/>
    <w:rsid w:val="001B69B1"/>
    <w:rsid w:val="001B715E"/>
    <w:rsid w:val="001B7424"/>
    <w:rsid w:val="001B7DC1"/>
    <w:rsid w:val="001C087E"/>
    <w:rsid w:val="001C1ED7"/>
    <w:rsid w:val="001C22B3"/>
    <w:rsid w:val="001C381D"/>
    <w:rsid w:val="001C3A80"/>
    <w:rsid w:val="001C560A"/>
    <w:rsid w:val="001C5778"/>
    <w:rsid w:val="001C5DC3"/>
    <w:rsid w:val="001C633D"/>
    <w:rsid w:val="001C65FC"/>
    <w:rsid w:val="001C68B9"/>
    <w:rsid w:val="001C7A94"/>
    <w:rsid w:val="001D02BE"/>
    <w:rsid w:val="001D064F"/>
    <w:rsid w:val="001D06E9"/>
    <w:rsid w:val="001D1419"/>
    <w:rsid w:val="001D3076"/>
    <w:rsid w:val="001D3313"/>
    <w:rsid w:val="001D3BBD"/>
    <w:rsid w:val="001D4144"/>
    <w:rsid w:val="001D4868"/>
    <w:rsid w:val="001D51A8"/>
    <w:rsid w:val="001D57E8"/>
    <w:rsid w:val="001D609E"/>
    <w:rsid w:val="001D615E"/>
    <w:rsid w:val="001D6DCC"/>
    <w:rsid w:val="001D771E"/>
    <w:rsid w:val="001D78D0"/>
    <w:rsid w:val="001E040C"/>
    <w:rsid w:val="001E0548"/>
    <w:rsid w:val="001E1CF9"/>
    <w:rsid w:val="001E242A"/>
    <w:rsid w:val="001E2518"/>
    <w:rsid w:val="001E355E"/>
    <w:rsid w:val="001E3F09"/>
    <w:rsid w:val="001E4C87"/>
    <w:rsid w:val="001E5789"/>
    <w:rsid w:val="001E6261"/>
    <w:rsid w:val="001E655B"/>
    <w:rsid w:val="001F0506"/>
    <w:rsid w:val="001F08D7"/>
    <w:rsid w:val="001F0EAB"/>
    <w:rsid w:val="001F15F5"/>
    <w:rsid w:val="001F3114"/>
    <w:rsid w:val="001F3F41"/>
    <w:rsid w:val="001F420F"/>
    <w:rsid w:val="001F717D"/>
    <w:rsid w:val="002035A4"/>
    <w:rsid w:val="00204825"/>
    <w:rsid w:val="002065C5"/>
    <w:rsid w:val="002065F5"/>
    <w:rsid w:val="00207B5E"/>
    <w:rsid w:val="002109F1"/>
    <w:rsid w:val="00210B32"/>
    <w:rsid w:val="002113B7"/>
    <w:rsid w:val="00211C5E"/>
    <w:rsid w:val="0021218C"/>
    <w:rsid w:val="00212A97"/>
    <w:rsid w:val="00212FE6"/>
    <w:rsid w:val="002137D6"/>
    <w:rsid w:val="00213E7C"/>
    <w:rsid w:val="002150FB"/>
    <w:rsid w:val="00215790"/>
    <w:rsid w:val="0021588A"/>
    <w:rsid w:val="0021714A"/>
    <w:rsid w:val="0022019E"/>
    <w:rsid w:val="00220B1E"/>
    <w:rsid w:val="00220BD8"/>
    <w:rsid w:val="00221E96"/>
    <w:rsid w:val="002220CC"/>
    <w:rsid w:val="00222387"/>
    <w:rsid w:val="00222B8A"/>
    <w:rsid w:val="00223919"/>
    <w:rsid w:val="0022571A"/>
    <w:rsid w:val="00225AF3"/>
    <w:rsid w:val="00226C78"/>
    <w:rsid w:val="00227101"/>
    <w:rsid w:val="002300DA"/>
    <w:rsid w:val="00232F99"/>
    <w:rsid w:val="00233B1C"/>
    <w:rsid w:val="002343A8"/>
    <w:rsid w:val="00234890"/>
    <w:rsid w:val="002405E1"/>
    <w:rsid w:val="00241328"/>
    <w:rsid w:val="00241E6B"/>
    <w:rsid w:val="00241EDA"/>
    <w:rsid w:val="00242698"/>
    <w:rsid w:val="00243181"/>
    <w:rsid w:val="0024438A"/>
    <w:rsid w:val="002446CC"/>
    <w:rsid w:val="00245F11"/>
    <w:rsid w:val="00247430"/>
    <w:rsid w:val="00247D2A"/>
    <w:rsid w:val="00250F5D"/>
    <w:rsid w:val="00251393"/>
    <w:rsid w:val="002525BC"/>
    <w:rsid w:val="002536A6"/>
    <w:rsid w:val="0025383A"/>
    <w:rsid w:val="0025521D"/>
    <w:rsid w:val="002553EE"/>
    <w:rsid w:val="002573A8"/>
    <w:rsid w:val="002575D0"/>
    <w:rsid w:val="002576DC"/>
    <w:rsid w:val="002604F1"/>
    <w:rsid w:val="002605BA"/>
    <w:rsid w:val="0026078C"/>
    <w:rsid w:val="00260B76"/>
    <w:rsid w:val="002619EE"/>
    <w:rsid w:val="00262748"/>
    <w:rsid w:val="00262760"/>
    <w:rsid w:val="00262A8B"/>
    <w:rsid w:val="0026398A"/>
    <w:rsid w:val="00263E33"/>
    <w:rsid w:val="002640FB"/>
    <w:rsid w:val="002646B2"/>
    <w:rsid w:val="00264819"/>
    <w:rsid w:val="00264938"/>
    <w:rsid w:val="00273470"/>
    <w:rsid w:val="00275CBA"/>
    <w:rsid w:val="00276684"/>
    <w:rsid w:val="0027692D"/>
    <w:rsid w:val="00277BBF"/>
    <w:rsid w:val="002813DF"/>
    <w:rsid w:val="00282526"/>
    <w:rsid w:val="0028263A"/>
    <w:rsid w:val="0028306D"/>
    <w:rsid w:val="00284C07"/>
    <w:rsid w:val="00284E27"/>
    <w:rsid w:val="00284E94"/>
    <w:rsid w:val="0028585A"/>
    <w:rsid w:val="00286B79"/>
    <w:rsid w:val="00286C6E"/>
    <w:rsid w:val="00287763"/>
    <w:rsid w:val="00287D02"/>
    <w:rsid w:val="00291A62"/>
    <w:rsid w:val="00291BEB"/>
    <w:rsid w:val="00292CF0"/>
    <w:rsid w:val="00293E23"/>
    <w:rsid w:val="002940E7"/>
    <w:rsid w:val="00294746"/>
    <w:rsid w:val="002978DC"/>
    <w:rsid w:val="00297A11"/>
    <w:rsid w:val="002A0617"/>
    <w:rsid w:val="002A090E"/>
    <w:rsid w:val="002A2238"/>
    <w:rsid w:val="002A2791"/>
    <w:rsid w:val="002A2AA8"/>
    <w:rsid w:val="002A3787"/>
    <w:rsid w:val="002A44E7"/>
    <w:rsid w:val="002A54DB"/>
    <w:rsid w:val="002A5A64"/>
    <w:rsid w:val="002A5BBC"/>
    <w:rsid w:val="002A6755"/>
    <w:rsid w:val="002B048F"/>
    <w:rsid w:val="002B0FE3"/>
    <w:rsid w:val="002B10BB"/>
    <w:rsid w:val="002B25D1"/>
    <w:rsid w:val="002B5075"/>
    <w:rsid w:val="002B5584"/>
    <w:rsid w:val="002B63BC"/>
    <w:rsid w:val="002B6E6D"/>
    <w:rsid w:val="002B6F84"/>
    <w:rsid w:val="002B7DC3"/>
    <w:rsid w:val="002C00CF"/>
    <w:rsid w:val="002C0F5E"/>
    <w:rsid w:val="002C14D4"/>
    <w:rsid w:val="002C1CF0"/>
    <w:rsid w:val="002C2359"/>
    <w:rsid w:val="002C2A37"/>
    <w:rsid w:val="002C2B36"/>
    <w:rsid w:val="002C3132"/>
    <w:rsid w:val="002C31F7"/>
    <w:rsid w:val="002C3EB7"/>
    <w:rsid w:val="002C46F3"/>
    <w:rsid w:val="002C589F"/>
    <w:rsid w:val="002C5B2F"/>
    <w:rsid w:val="002C7561"/>
    <w:rsid w:val="002D0B01"/>
    <w:rsid w:val="002D22B0"/>
    <w:rsid w:val="002D2415"/>
    <w:rsid w:val="002D2B93"/>
    <w:rsid w:val="002D4A4D"/>
    <w:rsid w:val="002D544B"/>
    <w:rsid w:val="002D599C"/>
    <w:rsid w:val="002D6E9C"/>
    <w:rsid w:val="002E02A8"/>
    <w:rsid w:val="002E032B"/>
    <w:rsid w:val="002E0B42"/>
    <w:rsid w:val="002E125D"/>
    <w:rsid w:val="002E1F0A"/>
    <w:rsid w:val="002E2B2F"/>
    <w:rsid w:val="002E5A76"/>
    <w:rsid w:val="002E6D2E"/>
    <w:rsid w:val="002F1719"/>
    <w:rsid w:val="002F2B0E"/>
    <w:rsid w:val="002F2B3B"/>
    <w:rsid w:val="002F39DD"/>
    <w:rsid w:val="002F514F"/>
    <w:rsid w:val="002F53F1"/>
    <w:rsid w:val="002F668D"/>
    <w:rsid w:val="002F6DE6"/>
    <w:rsid w:val="003031ED"/>
    <w:rsid w:val="003033A9"/>
    <w:rsid w:val="00303808"/>
    <w:rsid w:val="00303A92"/>
    <w:rsid w:val="00304270"/>
    <w:rsid w:val="003044F1"/>
    <w:rsid w:val="00306D3E"/>
    <w:rsid w:val="0030759D"/>
    <w:rsid w:val="0031036A"/>
    <w:rsid w:val="00311644"/>
    <w:rsid w:val="00312299"/>
    <w:rsid w:val="0031327D"/>
    <w:rsid w:val="003133D8"/>
    <w:rsid w:val="00315B7D"/>
    <w:rsid w:val="00315FA2"/>
    <w:rsid w:val="00316A30"/>
    <w:rsid w:val="00316EA1"/>
    <w:rsid w:val="003174CC"/>
    <w:rsid w:val="0031772D"/>
    <w:rsid w:val="0032047F"/>
    <w:rsid w:val="003207B9"/>
    <w:rsid w:val="0032080E"/>
    <w:rsid w:val="00321052"/>
    <w:rsid w:val="00321243"/>
    <w:rsid w:val="0032132C"/>
    <w:rsid w:val="00322C30"/>
    <w:rsid w:val="00324A31"/>
    <w:rsid w:val="00324B03"/>
    <w:rsid w:val="003254F3"/>
    <w:rsid w:val="00325B5F"/>
    <w:rsid w:val="003269E4"/>
    <w:rsid w:val="003270F3"/>
    <w:rsid w:val="0032760D"/>
    <w:rsid w:val="00327700"/>
    <w:rsid w:val="00327CB8"/>
    <w:rsid w:val="003303E0"/>
    <w:rsid w:val="0033130E"/>
    <w:rsid w:val="003322B0"/>
    <w:rsid w:val="00332668"/>
    <w:rsid w:val="0033324F"/>
    <w:rsid w:val="0033462B"/>
    <w:rsid w:val="0033487F"/>
    <w:rsid w:val="00335209"/>
    <w:rsid w:val="003374E5"/>
    <w:rsid w:val="0034012E"/>
    <w:rsid w:val="003406CC"/>
    <w:rsid w:val="003414FC"/>
    <w:rsid w:val="00341670"/>
    <w:rsid w:val="00342742"/>
    <w:rsid w:val="003428F6"/>
    <w:rsid w:val="003444C0"/>
    <w:rsid w:val="0034478A"/>
    <w:rsid w:val="003457B7"/>
    <w:rsid w:val="00345E09"/>
    <w:rsid w:val="00346514"/>
    <w:rsid w:val="00346E22"/>
    <w:rsid w:val="00347834"/>
    <w:rsid w:val="003507D6"/>
    <w:rsid w:val="00350BB9"/>
    <w:rsid w:val="00350BD4"/>
    <w:rsid w:val="00351184"/>
    <w:rsid w:val="00353FFD"/>
    <w:rsid w:val="00354B58"/>
    <w:rsid w:val="0035585B"/>
    <w:rsid w:val="00356700"/>
    <w:rsid w:val="0035721E"/>
    <w:rsid w:val="00357C0E"/>
    <w:rsid w:val="0036078C"/>
    <w:rsid w:val="00360C2C"/>
    <w:rsid w:val="00360DE5"/>
    <w:rsid w:val="00361680"/>
    <w:rsid w:val="00363224"/>
    <w:rsid w:val="00363834"/>
    <w:rsid w:val="00363F3E"/>
    <w:rsid w:val="00367FF8"/>
    <w:rsid w:val="00370DE2"/>
    <w:rsid w:val="003714C4"/>
    <w:rsid w:val="00371B2B"/>
    <w:rsid w:val="003727AD"/>
    <w:rsid w:val="00373C5D"/>
    <w:rsid w:val="00374DE0"/>
    <w:rsid w:val="0037507F"/>
    <w:rsid w:val="003767AD"/>
    <w:rsid w:val="00382DDA"/>
    <w:rsid w:val="00383625"/>
    <w:rsid w:val="00383BEC"/>
    <w:rsid w:val="00384252"/>
    <w:rsid w:val="00384363"/>
    <w:rsid w:val="003847FA"/>
    <w:rsid w:val="0038521B"/>
    <w:rsid w:val="003852F2"/>
    <w:rsid w:val="003858D4"/>
    <w:rsid w:val="003872EC"/>
    <w:rsid w:val="00390940"/>
    <w:rsid w:val="00390C24"/>
    <w:rsid w:val="00390D35"/>
    <w:rsid w:val="0039177C"/>
    <w:rsid w:val="003923AE"/>
    <w:rsid w:val="00392B7C"/>
    <w:rsid w:val="00394226"/>
    <w:rsid w:val="00394729"/>
    <w:rsid w:val="00395CB6"/>
    <w:rsid w:val="00396475"/>
    <w:rsid w:val="003A0AAF"/>
    <w:rsid w:val="003A0F7F"/>
    <w:rsid w:val="003A1BE5"/>
    <w:rsid w:val="003A457D"/>
    <w:rsid w:val="003A5806"/>
    <w:rsid w:val="003A6F43"/>
    <w:rsid w:val="003B0944"/>
    <w:rsid w:val="003B133C"/>
    <w:rsid w:val="003B1752"/>
    <w:rsid w:val="003B1AEC"/>
    <w:rsid w:val="003B2CAF"/>
    <w:rsid w:val="003B55C7"/>
    <w:rsid w:val="003C05FE"/>
    <w:rsid w:val="003C10A3"/>
    <w:rsid w:val="003C171D"/>
    <w:rsid w:val="003C267D"/>
    <w:rsid w:val="003C47DA"/>
    <w:rsid w:val="003C6D26"/>
    <w:rsid w:val="003D0179"/>
    <w:rsid w:val="003D12F4"/>
    <w:rsid w:val="003D23EE"/>
    <w:rsid w:val="003D248B"/>
    <w:rsid w:val="003D3F0D"/>
    <w:rsid w:val="003D4CD1"/>
    <w:rsid w:val="003D4F95"/>
    <w:rsid w:val="003D51C1"/>
    <w:rsid w:val="003D5DBD"/>
    <w:rsid w:val="003D67D5"/>
    <w:rsid w:val="003D687F"/>
    <w:rsid w:val="003D7F1F"/>
    <w:rsid w:val="003E122F"/>
    <w:rsid w:val="003E1DCE"/>
    <w:rsid w:val="003E2927"/>
    <w:rsid w:val="003E3835"/>
    <w:rsid w:val="003E3EB9"/>
    <w:rsid w:val="003E3F41"/>
    <w:rsid w:val="003E497E"/>
    <w:rsid w:val="003E4DE1"/>
    <w:rsid w:val="003E5691"/>
    <w:rsid w:val="003E56C9"/>
    <w:rsid w:val="003E5794"/>
    <w:rsid w:val="003E5DCE"/>
    <w:rsid w:val="003E716F"/>
    <w:rsid w:val="003E7B51"/>
    <w:rsid w:val="003F0A16"/>
    <w:rsid w:val="003F0D47"/>
    <w:rsid w:val="003F104D"/>
    <w:rsid w:val="003F11D3"/>
    <w:rsid w:val="003F34AF"/>
    <w:rsid w:val="003F350B"/>
    <w:rsid w:val="003F379A"/>
    <w:rsid w:val="003F663E"/>
    <w:rsid w:val="003F6BD0"/>
    <w:rsid w:val="00400C25"/>
    <w:rsid w:val="004032DC"/>
    <w:rsid w:val="004034B0"/>
    <w:rsid w:val="004039AB"/>
    <w:rsid w:val="00403DB2"/>
    <w:rsid w:val="00404544"/>
    <w:rsid w:val="00404B36"/>
    <w:rsid w:val="00404FCD"/>
    <w:rsid w:val="00407106"/>
    <w:rsid w:val="00407C7E"/>
    <w:rsid w:val="00407DFB"/>
    <w:rsid w:val="0041289F"/>
    <w:rsid w:val="00413251"/>
    <w:rsid w:val="004142C3"/>
    <w:rsid w:val="00414841"/>
    <w:rsid w:val="00415F3D"/>
    <w:rsid w:val="0041645E"/>
    <w:rsid w:val="004168E6"/>
    <w:rsid w:val="004169B3"/>
    <w:rsid w:val="00416ADC"/>
    <w:rsid w:val="004174C1"/>
    <w:rsid w:val="00420168"/>
    <w:rsid w:val="00420287"/>
    <w:rsid w:val="00421E24"/>
    <w:rsid w:val="00422020"/>
    <w:rsid w:val="00422595"/>
    <w:rsid w:val="00422A57"/>
    <w:rsid w:val="0042356D"/>
    <w:rsid w:val="00423E19"/>
    <w:rsid w:val="00424AF8"/>
    <w:rsid w:val="00425276"/>
    <w:rsid w:val="00425DE0"/>
    <w:rsid w:val="0042746E"/>
    <w:rsid w:val="00427CDA"/>
    <w:rsid w:val="00432578"/>
    <w:rsid w:val="00433883"/>
    <w:rsid w:val="00434E0F"/>
    <w:rsid w:val="004355FC"/>
    <w:rsid w:val="00436068"/>
    <w:rsid w:val="00436A20"/>
    <w:rsid w:val="00437228"/>
    <w:rsid w:val="004403BD"/>
    <w:rsid w:val="0044140B"/>
    <w:rsid w:val="00441A09"/>
    <w:rsid w:val="00442D40"/>
    <w:rsid w:val="004436CD"/>
    <w:rsid w:val="00444139"/>
    <w:rsid w:val="00444757"/>
    <w:rsid w:val="00444B1B"/>
    <w:rsid w:val="0044500C"/>
    <w:rsid w:val="00445C8D"/>
    <w:rsid w:val="004464CA"/>
    <w:rsid w:val="004467F8"/>
    <w:rsid w:val="00446921"/>
    <w:rsid w:val="00452256"/>
    <w:rsid w:val="004537D3"/>
    <w:rsid w:val="00455B5E"/>
    <w:rsid w:val="00456195"/>
    <w:rsid w:val="00460C67"/>
    <w:rsid w:val="004610FF"/>
    <w:rsid w:val="00461D38"/>
    <w:rsid w:val="00462DB8"/>
    <w:rsid w:val="00463B2D"/>
    <w:rsid w:val="00467112"/>
    <w:rsid w:val="0047097F"/>
    <w:rsid w:val="00470CCB"/>
    <w:rsid w:val="00471112"/>
    <w:rsid w:val="004726AE"/>
    <w:rsid w:val="00472968"/>
    <w:rsid w:val="00472BE5"/>
    <w:rsid w:val="00473C7E"/>
    <w:rsid w:val="00475980"/>
    <w:rsid w:val="0048013B"/>
    <w:rsid w:val="0048109E"/>
    <w:rsid w:val="004825E3"/>
    <w:rsid w:val="00483103"/>
    <w:rsid w:val="004836C8"/>
    <w:rsid w:val="0048390F"/>
    <w:rsid w:val="0048395F"/>
    <w:rsid w:val="00483D23"/>
    <w:rsid w:val="00484E28"/>
    <w:rsid w:val="004850CA"/>
    <w:rsid w:val="00485E75"/>
    <w:rsid w:val="00485EF0"/>
    <w:rsid w:val="0048600C"/>
    <w:rsid w:val="004879F4"/>
    <w:rsid w:val="00490D4B"/>
    <w:rsid w:val="00491368"/>
    <w:rsid w:val="004921E4"/>
    <w:rsid w:val="004928C0"/>
    <w:rsid w:val="0049577B"/>
    <w:rsid w:val="0049600A"/>
    <w:rsid w:val="00497977"/>
    <w:rsid w:val="00497DEF"/>
    <w:rsid w:val="004A01E7"/>
    <w:rsid w:val="004A0948"/>
    <w:rsid w:val="004A11FC"/>
    <w:rsid w:val="004A2ACC"/>
    <w:rsid w:val="004A2B42"/>
    <w:rsid w:val="004A2F5C"/>
    <w:rsid w:val="004A4F37"/>
    <w:rsid w:val="004A545C"/>
    <w:rsid w:val="004A5724"/>
    <w:rsid w:val="004A5D01"/>
    <w:rsid w:val="004A6306"/>
    <w:rsid w:val="004A66B0"/>
    <w:rsid w:val="004B0C01"/>
    <w:rsid w:val="004B2D0B"/>
    <w:rsid w:val="004B3800"/>
    <w:rsid w:val="004B3805"/>
    <w:rsid w:val="004B5C01"/>
    <w:rsid w:val="004B5D35"/>
    <w:rsid w:val="004B6D4A"/>
    <w:rsid w:val="004B6ED0"/>
    <w:rsid w:val="004B79E5"/>
    <w:rsid w:val="004C00AA"/>
    <w:rsid w:val="004C03A6"/>
    <w:rsid w:val="004C0B96"/>
    <w:rsid w:val="004C0F57"/>
    <w:rsid w:val="004C2A17"/>
    <w:rsid w:val="004C2E58"/>
    <w:rsid w:val="004C4847"/>
    <w:rsid w:val="004C5CFE"/>
    <w:rsid w:val="004C5F89"/>
    <w:rsid w:val="004C651A"/>
    <w:rsid w:val="004C7C48"/>
    <w:rsid w:val="004D0274"/>
    <w:rsid w:val="004D0EF8"/>
    <w:rsid w:val="004D0F62"/>
    <w:rsid w:val="004D18B3"/>
    <w:rsid w:val="004D1B56"/>
    <w:rsid w:val="004D1D5A"/>
    <w:rsid w:val="004D23CD"/>
    <w:rsid w:val="004D3455"/>
    <w:rsid w:val="004D35D1"/>
    <w:rsid w:val="004D3BC3"/>
    <w:rsid w:val="004D429D"/>
    <w:rsid w:val="004D42FC"/>
    <w:rsid w:val="004D4AED"/>
    <w:rsid w:val="004D5991"/>
    <w:rsid w:val="004D5FD4"/>
    <w:rsid w:val="004D6736"/>
    <w:rsid w:val="004D6E5B"/>
    <w:rsid w:val="004D6F2E"/>
    <w:rsid w:val="004D7A1B"/>
    <w:rsid w:val="004E0C8B"/>
    <w:rsid w:val="004E0DA9"/>
    <w:rsid w:val="004E13CB"/>
    <w:rsid w:val="004E2128"/>
    <w:rsid w:val="004E540B"/>
    <w:rsid w:val="004E56FE"/>
    <w:rsid w:val="004E6F31"/>
    <w:rsid w:val="004E71B9"/>
    <w:rsid w:val="004F0865"/>
    <w:rsid w:val="004F09C7"/>
    <w:rsid w:val="004F14E4"/>
    <w:rsid w:val="004F1A11"/>
    <w:rsid w:val="004F213C"/>
    <w:rsid w:val="004F214A"/>
    <w:rsid w:val="004F33A3"/>
    <w:rsid w:val="004F54A0"/>
    <w:rsid w:val="004F5B4B"/>
    <w:rsid w:val="004F5CED"/>
    <w:rsid w:val="004F5F7B"/>
    <w:rsid w:val="004F738A"/>
    <w:rsid w:val="004F7BA1"/>
    <w:rsid w:val="00500052"/>
    <w:rsid w:val="00500965"/>
    <w:rsid w:val="0050280F"/>
    <w:rsid w:val="00502A69"/>
    <w:rsid w:val="00503466"/>
    <w:rsid w:val="0050366D"/>
    <w:rsid w:val="00504302"/>
    <w:rsid w:val="00504376"/>
    <w:rsid w:val="005043BE"/>
    <w:rsid w:val="00506036"/>
    <w:rsid w:val="00506C12"/>
    <w:rsid w:val="0050744C"/>
    <w:rsid w:val="0051106A"/>
    <w:rsid w:val="00511D0F"/>
    <w:rsid w:val="00513261"/>
    <w:rsid w:val="00514513"/>
    <w:rsid w:val="00514FCF"/>
    <w:rsid w:val="00515025"/>
    <w:rsid w:val="0051557A"/>
    <w:rsid w:val="00515FAC"/>
    <w:rsid w:val="00516410"/>
    <w:rsid w:val="00517084"/>
    <w:rsid w:val="00517581"/>
    <w:rsid w:val="0052074D"/>
    <w:rsid w:val="00524E17"/>
    <w:rsid w:val="00525450"/>
    <w:rsid w:val="00525743"/>
    <w:rsid w:val="00525BAB"/>
    <w:rsid w:val="00525CE9"/>
    <w:rsid w:val="00527361"/>
    <w:rsid w:val="005273D4"/>
    <w:rsid w:val="00527405"/>
    <w:rsid w:val="00527D9A"/>
    <w:rsid w:val="00530618"/>
    <w:rsid w:val="00530BE2"/>
    <w:rsid w:val="00531FB9"/>
    <w:rsid w:val="00532043"/>
    <w:rsid w:val="00533EA5"/>
    <w:rsid w:val="005341AE"/>
    <w:rsid w:val="00534423"/>
    <w:rsid w:val="0053537F"/>
    <w:rsid w:val="00535431"/>
    <w:rsid w:val="005360A0"/>
    <w:rsid w:val="005403CF"/>
    <w:rsid w:val="00541A9B"/>
    <w:rsid w:val="00543E6F"/>
    <w:rsid w:val="00544AB6"/>
    <w:rsid w:val="005450F8"/>
    <w:rsid w:val="0054529B"/>
    <w:rsid w:val="00547CBE"/>
    <w:rsid w:val="00550F93"/>
    <w:rsid w:val="00551496"/>
    <w:rsid w:val="0055164F"/>
    <w:rsid w:val="00551838"/>
    <w:rsid w:val="005518DD"/>
    <w:rsid w:val="00552692"/>
    <w:rsid w:val="00553919"/>
    <w:rsid w:val="00553963"/>
    <w:rsid w:val="00554AD9"/>
    <w:rsid w:val="00554D6A"/>
    <w:rsid w:val="00555707"/>
    <w:rsid w:val="00556F10"/>
    <w:rsid w:val="00556F8B"/>
    <w:rsid w:val="00557710"/>
    <w:rsid w:val="0056018A"/>
    <w:rsid w:val="00560956"/>
    <w:rsid w:val="005629C8"/>
    <w:rsid w:val="00562F05"/>
    <w:rsid w:val="0056303E"/>
    <w:rsid w:val="00563F83"/>
    <w:rsid w:val="005669DA"/>
    <w:rsid w:val="00566C21"/>
    <w:rsid w:val="00566D62"/>
    <w:rsid w:val="00570374"/>
    <w:rsid w:val="00570377"/>
    <w:rsid w:val="00570437"/>
    <w:rsid w:val="00571929"/>
    <w:rsid w:val="0057235A"/>
    <w:rsid w:val="0057600C"/>
    <w:rsid w:val="005765F9"/>
    <w:rsid w:val="005774AC"/>
    <w:rsid w:val="00580510"/>
    <w:rsid w:val="00580AA1"/>
    <w:rsid w:val="00580AD4"/>
    <w:rsid w:val="005814ED"/>
    <w:rsid w:val="0058245E"/>
    <w:rsid w:val="005834C8"/>
    <w:rsid w:val="00583A3C"/>
    <w:rsid w:val="00583EB3"/>
    <w:rsid w:val="00584336"/>
    <w:rsid w:val="005852D3"/>
    <w:rsid w:val="0058558A"/>
    <w:rsid w:val="00586017"/>
    <w:rsid w:val="00586E68"/>
    <w:rsid w:val="005870B3"/>
    <w:rsid w:val="0058752B"/>
    <w:rsid w:val="00590D6B"/>
    <w:rsid w:val="00592946"/>
    <w:rsid w:val="00593845"/>
    <w:rsid w:val="00593CD5"/>
    <w:rsid w:val="005944E4"/>
    <w:rsid w:val="00595686"/>
    <w:rsid w:val="00596105"/>
    <w:rsid w:val="00596AE9"/>
    <w:rsid w:val="005979ED"/>
    <w:rsid w:val="00597E49"/>
    <w:rsid w:val="005A11C3"/>
    <w:rsid w:val="005A132F"/>
    <w:rsid w:val="005A14E5"/>
    <w:rsid w:val="005A34F6"/>
    <w:rsid w:val="005A3555"/>
    <w:rsid w:val="005A3CAF"/>
    <w:rsid w:val="005A4593"/>
    <w:rsid w:val="005A4CBB"/>
    <w:rsid w:val="005A53AE"/>
    <w:rsid w:val="005A5960"/>
    <w:rsid w:val="005A625F"/>
    <w:rsid w:val="005A6A80"/>
    <w:rsid w:val="005A6BDD"/>
    <w:rsid w:val="005A7E15"/>
    <w:rsid w:val="005A7E49"/>
    <w:rsid w:val="005B099D"/>
    <w:rsid w:val="005B167F"/>
    <w:rsid w:val="005B40D6"/>
    <w:rsid w:val="005B5055"/>
    <w:rsid w:val="005B5BB2"/>
    <w:rsid w:val="005B5FC4"/>
    <w:rsid w:val="005B60F4"/>
    <w:rsid w:val="005B622C"/>
    <w:rsid w:val="005B639B"/>
    <w:rsid w:val="005B65C5"/>
    <w:rsid w:val="005B6A4D"/>
    <w:rsid w:val="005B7214"/>
    <w:rsid w:val="005B7542"/>
    <w:rsid w:val="005C0544"/>
    <w:rsid w:val="005C08FC"/>
    <w:rsid w:val="005C0F67"/>
    <w:rsid w:val="005C13FA"/>
    <w:rsid w:val="005C18CD"/>
    <w:rsid w:val="005C367F"/>
    <w:rsid w:val="005C3A08"/>
    <w:rsid w:val="005C3B8B"/>
    <w:rsid w:val="005C3C15"/>
    <w:rsid w:val="005C3C30"/>
    <w:rsid w:val="005C5371"/>
    <w:rsid w:val="005C5D91"/>
    <w:rsid w:val="005C6BAD"/>
    <w:rsid w:val="005C6F75"/>
    <w:rsid w:val="005D0B11"/>
    <w:rsid w:val="005D23AF"/>
    <w:rsid w:val="005D2C3D"/>
    <w:rsid w:val="005D2D83"/>
    <w:rsid w:val="005D2DF6"/>
    <w:rsid w:val="005D44FF"/>
    <w:rsid w:val="005D48AC"/>
    <w:rsid w:val="005D48F0"/>
    <w:rsid w:val="005D6244"/>
    <w:rsid w:val="005D65EF"/>
    <w:rsid w:val="005D66AB"/>
    <w:rsid w:val="005E1CE0"/>
    <w:rsid w:val="005E283F"/>
    <w:rsid w:val="005E3839"/>
    <w:rsid w:val="005E3B2D"/>
    <w:rsid w:val="005E4403"/>
    <w:rsid w:val="005E4496"/>
    <w:rsid w:val="005E4AB7"/>
    <w:rsid w:val="005E56E2"/>
    <w:rsid w:val="005E5DAA"/>
    <w:rsid w:val="005E6CBE"/>
    <w:rsid w:val="005E77AE"/>
    <w:rsid w:val="005E7CB2"/>
    <w:rsid w:val="005F0589"/>
    <w:rsid w:val="005F080D"/>
    <w:rsid w:val="005F1202"/>
    <w:rsid w:val="005F1AD6"/>
    <w:rsid w:val="005F1E81"/>
    <w:rsid w:val="005F2256"/>
    <w:rsid w:val="005F27ED"/>
    <w:rsid w:val="005F31AE"/>
    <w:rsid w:val="005F3696"/>
    <w:rsid w:val="005F44EB"/>
    <w:rsid w:val="005F49B6"/>
    <w:rsid w:val="005F5E9D"/>
    <w:rsid w:val="005F6650"/>
    <w:rsid w:val="005F7836"/>
    <w:rsid w:val="006005D2"/>
    <w:rsid w:val="00600B77"/>
    <w:rsid w:val="00600D8C"/>
    <w:rsid w:val="00604EC4"/>
    <w:rsid w:val="0060785F"/>
    <w:rsid w:val="00607B40"/>
    <w:rsid w:val="00607F88"/>
    <w:rsid w:val="00610936"/>
    <w:rsid w:val="00610E09"/>
    <w:rsid w:val="00611464"/>
    <w:rsid w:val="00611956"/>
    <w:rsid w:val="00611FC4"/>
    <w:rsid w:val="00612A4B"/>
    <w:rsid w:val="00613458"/>
    <w:rsid w:val="00613B67"/>
    <w:rsid w:val="00615723"/>
    <w:rsid w:val="00615E01"/>
    <w:rsid w:val="0061743F"/>
    <w:rsid w:val="00617D63"/>
    <w:rsid w:val="0062007D"/>
    <w:rsid w:val="0062050D"/>
    <w:rsid w:val="00621A6A"/>
    <w:rsid w:val="00622706"/>
    <w:rsid w:val="006234C6"/>
    <w:rsid w:val="006240F6"/>
    <w:rsid w:val="006252B0"/>
    <w:rsid w:val="006261D6"/>
    <w:rsid w:val="00626338"/>
    <w:rsid w:val="00626AF2"/>
    <w:rsid w:val="00626EE5"/>
    <w:rsid w:val="00630481"/>
    <w:rsid w:val="00630B46"/>
    <w:rsid w:val="00631840"/>
    <w:rsid w:val="00632099"/>
    <w:rsid w:val="006322B2"/>
    <w:rsid w:val="00632BD7"/>
    <w:rsid w:val="00632CE3"/>
    <w:rsid w:val="0063376E"/>
    <w:rsid w:val="0063386C"/>
    <w:rsid w:val="00633A9D"/>
    <w:rsid w:val="00633AD7"/>
    <w:rsid w:val="00634819"/>
    <w:rsid w:val="006359B1"/>
    <w:rsid w:val="00635C1F"/>
    <w:rsid w:val="00636D90"/>
    <w:rsid w:val="00637DED"/>
    <w:rsid w:val="006405B5"/>
    <w:rsid w:val="00640928"/>
    <w:rsid w:val="0064173B"/>
    <w:rsid w:val="00641833"/>
    <w:rsid w:val="00643051"/>
    <w:rsid w:val="006430E5"/>
    <w:rsid w:val="00644FE4"/>
    <w:rsid w:val="0064504D"/>
    <w:rsid w:val="00650094"/>
    <w:rsid w:val="00650218"/>
    <w:rsid w:val="006504D5"/>
    <w:rsid w:val="00651281"/>
    <w:rsid w:val="00651793"/>
    <w:rsid w:val="00651F87"/>
    <w:rsid w:val="00652B05"/>
    <w:rsid w:val="006535B0"/>
    <w:rsid w:val="00653618"/>
    <w:rsid w:val="0065399D"/>
    <w:rsid w:val="00654A21"/>
    <w:rsid w:val="006555D8"/>
    <w:rsid w:val="00656064"/>
    <w:rsid w:val="006564BC"/>
    <w:rsid w:val="00660616"/>
    <w:rsid w:val="006616A7"/>
    <w:rsid w:val="00662F46"/>
    <w:rsid w:val="00663383"/>
    <w:rsid w:val="0066340D"/>
    <w:rsid w:val="00663501"/>
    <w:rsid w:val="00663F5A"/>
    <w:rsid w:val="00664CCF"/>
    <w:rsid w:val="006666A3"/>
    <w:rsid w:val="006667D1"/>
    <w:rsid w:val="00667C05"/>
    <w:rsid w:val="00670B00"/>
    <w:rsid w:val="0067122D"/>
    <w:rsid w:val="00671397"/>
    <w:rsid w:val="00671822"/>
    <w:rsid w:val="0067262F"/>
    <w:rsid w:val="0067327E"/>
    <w:rsid w:val="00673DCB"/>
    <w:rsid w:val="00674C92"/>
    <w:rsid w:val="00675571"/>
    <w:rsid w:val="0067581B"/>
    <w:rsid w:val="00676BE7"/>
    <w:rsid w:val="00680883"/>
    <w:rsid w:val="006808AF"/>
    <w:rsid w:val="006810D3"/>
    <w:rsid w:val="00682334"/>
    <w:rsid w:val="00682863"/>
    <w:rsid w:val="00683196"/>
    <w:rsid w:val="00683218"/>
    <w:rsid w:val="0068374B"/>
    <w:rsid w:val="006837FE"/>
    <w:rsid w:val="006840B9"/>
    <w:rsid w:val="00685A70"/>
    <w:rsid w:val="00686498"/>
    <w:rsid w:val="00686AD6"/>
    <w:rsid w:val="006906F4"/>
    <w:rsid w:val="0069077B"/>
    <w:rsid w:val="0069080A"/>
    <w:rsid w:val="00690ECC"/>
    <w:rsid w:val="00692820"/>
    <w:rsid w:val="0069304B"/>
    <w:rsid w:val="0069313E"/>
    <w:rsid w:val="00694371"/>
    <w:rsid w:val="00695A9B"/>
    <w:rsid w:val="00696002"/>
    <w:rsid w:val="006975E5"/>
    <w:rsid w:val="006978DE"/>
    <w:rsid w:val="00697ADB"/>
    <w:rsid w:val="006A0A06"/>
    <w:rsid w:val="006A1235"/>
    <w:rsid w:val="006A1C60"/>
    <w:rsid w:val="006A2005"/>
    <w:rsid w:val="006A20EF"/>
    <w:rsid w:val="006A5A73"/>
    <w:rsid w:val="006A66B2"/>
    <w:rsid w:val="006A6CF9"/>
    <w:rsid w:val="006A6EB8"/>
    <w:rsid w:val="006A7429"/>
    <w:rsid w:val="006A7C9A"/>
    <w:rsid w:val="006B1108"/>
    <w:rsid w:val="006B11E3"/>
    <w:rsid w:val="006B1582"/>
    <w:rsid w:val="006B1F86"/>
    <w:rsid w:val="006B2415"/>
    <w:rsid w:val="006B3BFF"/>
    <w:rsid w:val="006B4602"/>
    <w:rsid w:val="006B4AF9"/>
    <w:rsid w:val="006B51FE"/>
    <w:rsid w:val="006B5D90"/>
    <w:rsid w:val="006B5E82"/>
    <w:rsid w:val="006C20D3"/>
    <w:rsid w:val="006C3BF0"/>
    <w:rsid w:val="006C5192"/>
    <w:rsid w:val="006C588D"/>
    <w:rsid w:val="006C59B7"/>
    <w:rsid w:val="006C5FB1"/>
    <w:rsid w:val="006C6C66"/>
    <w:rsid w:val="006C6F27"/>
    <w:rsid w:val="006C75C9"/>
    <w:rsid w:val="006C770F"/>
    <w:rsid w:val="006D1255"/>
    <w:rsid w:val="006D2AF2"/>
    <w:rsid w:val="006D42E9"/>
    <w:rsid w:val="006D561B"/>
    <w:rsid w:val="006D5C42"/>
    <w:rsid w:val="006D651D"/>
    <w:rsid w:val="006D6ADD"/>
    <w:rsid w:val="006E0313"/>
    <w:rsid w:val="006E18D9"/>
    <w:rsid w:val="006E3023"/>
    <w:rsid w:val="006E3228"/>
    <w:rsid w:val="006E370A"/>
    <w:rsid w:val="006E3894"/>
    <w:rsid w:val="006E496D"/>
    <w:rsid w:val="006E5D63"/>
    <w:rsid w:val="006E6D04"/>
    <w:rsid w:val="006E7ADD"/>
    <w:rsid w:val="006F0101"/>
    <w:rsid w:val="006F0281"/>
    <w:rsid w:val="006F10B1"/>
    <w:rsid w:val="006F11EE"/>
    <w:rsid w:val="006F2899"/>
    <w:rsid w:val="006F2FC0"/>
    <w:rsid w:val="006F34DA"/>
    <w:rsid w:val="006F3664"/>
    <w:rsid w:val="006F3CEC"/>
    <w:rsid w:val="006F41AE"/>
    <w:rsid w:val="006F42FB"/>
    <w:rsid w:val="006F434E"/>
    <w:rsid w:val="006F54E9"/>
    <w:rsid w:val="006F55F9"/>
    <w:rsid w:val="006F5AEB"/>
    <w:rsid w:val="006F690B"/>
    <w:rsid w:val="006F6FEC"/>
    <w:rsid w:val="006F7543"/>
    <w:rsid w:val="006F764A"/>
    <w:rsid w:val="006F7701"/>
    <w:rsid w:val="0070000C"/>
    <w:rsid w:val="00700AD2"/>
    <w:rsid w:val="00700E66"/>
    <w:rsid w:val="00701264"/>
    <w:rsid w:val="00701A4A"/>
    <w:rsid w:val="007023B7"/>
    <w:rsid w:val="00703FBB"/>
    <w:rsid w:val="007049F7"/>
    <w:rsid w:val="00705608"/>
    <w:rsid w:val="00705DBA"/>
    <w:rsid w:val="00707765"/>
    <w:rsid w:val="007079A7"/>
    <w:rsid w:val="00707C06"/>
    <w:rsid w:val="007105D5"/>
    <w:rsid w:val="007109D7"/>
    <w:rsid w:val="00710FEF"/>
    <w:rsid w:val="0071184A"/>
    <w:rsid w:val="007127E0"/>
    <w:rsid w:val="00712B02"/>
    <w:rsid w:val="00712FA5"/>
    <w:rsid w:val="007144D7"/>
    <w:rsid w:val="007147DB"/>
    <w:rsid w:val="007149D0"/>
    <w:rsid w:val="0071526A"/>
    <w:rsid w:val="007152B5"/>
    <w:rsid w:val="00715477"/>
    <w:rsid w:val="00716615"/>
    <w:rsid w:val="00717D0D"/>
    <w:rsid w:val="0072009E"/>
    <w:rsid w:val="007202C9"/>
    <w:rsid w:val="00721C33"/>
    <w:rsid w:val="00722573"/>
    <w:rsid w:val="00723A2F"/>
    <w:rsid w:val="00723DDA"/>
    <w:rsid w:val="00725288"/>
    <w:rsid w:val="00725637"/>
    <w:rsid w:val="00725DB9"/>
    <w:rsid w:val="00726743"/>
    <w:rsid w:val="00726885"/>
    <w:rsid w:val="00727C08"/>
    <w:rsid w:val="0073099A"/>
    <w:rsid w:val="00732C39"/>
    <w:rsid w:val="00733459"/>
    <w:rsid w:val="00736BE1"/>
    <w:rsid w:val="0074131D"/>
    <w:rsid w:val="007418D3"/>
    <w:rsid w:val="00743AAD"/>
    <w:rsid w:val="00743DA9"/>
    <w:rsid w:val="007444C9"/>
    <w:rsid w:val="007447F0"/>
    <w:rsid w:val="00744D77"/>
    <w:rsid w:val="00745986"/>
    <w:rsid w:val="00746069"/>
    <w:rsid w:val="007477D5"/>
    <w:rsid w:val="00751167"/>
    <w:rsid w:val="00751997"/>
    <w:rsid w:val="00752C19"/>
    <w:rsid w:val="00753131"/>
    <w:rsid w:val="007539F8"/>
    <w:rsid w:val="0075799E"/>
    <w:rsid w:val="00761F48"/>
    <w:rsid w:val="00762DB1"/>
    <w:rsid w:val="007631AC"/>
    <w:rsid w:val="00763242"/>
    <w:rsid w:val="00763B40"/>
    <w:rsid w:val="007644DE"/>
    <w:rsid w:val="00765E9D"/>
    <w:rsid w:val="00766105"/>
    <w:rsid w:val="00767EC7"/>
    <w:rsid w:val="007701F3"/>
    <w:rsid w:val="007719E1"/>
    <w:rsid w:val="00771BDC"/>
    <w:rsid w:val="00771D65"/>
    <w:rsid w:val="00773EF2"/>
    <w:rsid w:val="0077423D"/>
    <w:rsid w:val="00775992"/>
    <w:rsid w:val="00777590"/>
    <w:rsid w:val="00780805"/>
    <w:rsid w:val="0078235D"/>
    <w:rsid w:val="0078257B"/>
    <w:rsid w:val="00782BE5"/>
    <w:rsid w:val="00782D95"/>
    <w:rsid w:val="00783DAB"/>
    <w:rsid w:val="00784F4D"/>
    <w:rsid w:val="00785710"/>
    <w:rsid w:val="007860B7"/>
    <w:rsid w:val="0078614F"/>
    <w:rsid w:val="00786592"/>
    <w:rsid w:val="0078730A"/>
    <w:rsid w:val="00790AB3"/>
    <w:rsid w:val="007913FF"/>
    <w:rsid w:val="00791B40"/>
    <w:rsid w:val="00793CA6"/>
    <w:rsid w:val="00794AF6"/>
    <w:rsid w:val="00797451"/>
    <w:rsid w:val="00797B35"/>
    <w:rsid w:val="00797E03"/>
    <w:rsid w:val="007A04A0"/>
    <w:rsid w:val="007A0691"/>
    <w:rsid w:val="007A06E4"/>
    <w:rsid w:val="007A0711"/>
    <w:rsid w:val="007A0765"/>
    <w:rsid w:val="007A0C77"/>
    <w:rsid w:val="007A2704"/>
    <w:rsid w:val="007A307F"/>
    <w:rsid w:val="007A3D96"/>
    <w:rsid w:val="007A3EAA"/>
    <w:rsid w:val="007A45F6"/>
    <w:rsid w:val="007A507A"/>
    <w:rsid w:val="007A51AE"/>
    <w:rsid w:val="007A5E71"/>
    <w:rsid w:val="007A60D6"/>
    <w:rsid w:val="007A6146"/>
    <w:rsid w:val="007A61C5"/>
    <w:rsid w:val="007A7039"/>
    <w:rsid w:val="007A7291"/>
    <w:rsid w:val="007B0219"/>
    <w:rsid w:val="007B16FC"/>
    <w:rsid w:val="007B1BB8"/>
    <w:rsid w:val="007B2245"/>
    <w:rsid w:val="007B27F5"/>
    <w:rsid w:val="007B2F33"/>
    <w:rsid w:val="007B421B"/>
    <w:rsid w:val="007B4CC2"/>
    <w:rsid w:val="007B4EDD"/>
    <w:rsid w:val="007B4F25"/>
    <w:rsid w:val="007B6267"/>
    <w:rsid w:val="007B6A00"/>
    <w:rsid w:val="007C0378"/>
    <w:rsid w:val="007C0F4C"/>
    <w:rsid w:val="007C192C"/>
    <w:rsid w:val="007C275A"/>
    <w:rsid w:val="007C32F5"/>
    <w:rsid w:val="007C3AB2"/>
    <w:rsid w:val="007C42D2"/>
    <w:rsid w:val="007C4329"/>
    <w:rsid w:val="007C467A"/>
    <w:rsid w:val="007C4F06"/>
    <w:rsid w:val="007C67C4"/>
    <w:rsid w:val="007C6F5F"/>
    <w:rsid w:val="007C7B8E"/>
    <w:rsid w:val="007D0356"/>
    <w:rsid w:val="007D0975"/>
    <w:rsid w:val="007D12FB"/>
    <w:rsid w:val="007D162F"/>
    <w:rsid w:val="007D163B"/>
    <w:rsid w:val="007D1640"/>
    <w:rsid w:val="007D1AD8"/>
    <w:rsid w:val="007D1FF2"/>
    <w:rsid w:val="007D231C"/>
    <w:rsid w:val="007D2434"/>
    <w:rsid w:val="007D2E42"/>
    <w:rsid w:val="007D2E9A"/>
    <w:rsid w:val="007D3313"/>
    <w:rsid w:val="007D46F6"/>
    <w:rsid w:val="007D4F22"/>
    <w:rsid w:val="007D50E4"/>
    <w:rsid w:val="007D55EA"/>
    <w:rsid w:val="007D6166"/>
    <w:rsid w:val="007E0059"/>
    <w:rsid w:val="007E13CB"/>
    <w:rsid w:val="007E1467"/>
    <w:rsid w:val="007E174F"/>
    <w:rsid w:val="007E2E5D"/>
    <w:rsid w:val="007E395A"/>
    <w:rsid w:val="007E42D3"/>
    <w:rsid w:val="007E46B0"/>
    <w:rsid w:val="007E48EC"/>
    <w:rsid w:val="007E4A10"/>
    <w:rsid w:val="007E7F3E"/>
    <w:rsid w:val="007F00B2"/>
    <w:rsid w:val="007F0180"/>
    <w:rsid w:val="007F04D2"/>
    <w:rsid w:val="007F0564"/>
    <w:rsid w:val="007F2B8E"/>
    <w:rsid w:val="007F2D5A"/>
    <w:rsid w:val="007F4294"/>
    <w:rsid w:val="007F4688"/>
    <w:rsid w:val="007F5D22"/>
    <w:rsid w:val="007F718B"/>
    <w:rsid w:val="007F78E4"/>
    <w:rsid w:val="00801619"/>
    <w:rsid w:val="008023C0"/>
    <w:rsid w:val="00802B4E"/>
    <w:rsid w:val="008035CE"/>
    <w:rsid w:val="00803E60"/>
    <w:rsid w:val="008047D0"/>
    <w:rsid w:val="0080484F"/>
    <w:rsid w:val="00805609"/>
    <w:rsid w:val="00807292"/>
    <w:rsid w:val="008110A6"/>
    <w:rsid w:val="008114FB"/>
    <w:rsid w:val="00811882"/>
    <w:rsid w:val="00815652"/>
    <w:rsid w:val="0082059C"/>
    <w:rsid w:val="008214D6"/>
    <w:rsid w:val="00822DBF"/>
    <w:rsid w:val="00823654"/>
    <w:rsid w:val="00823A76"/>
    <w:rsid w:val="00824874"/>
    <w:rsid w:val="00824CC9"/>
    <w:rsid w:val="00825A24"/>
    <w:rsid w:val="008277B5"/>
    <w:rsid w:val="00831062"/>
    <w:rsid w:val="00831846"/>
    <w:rsid w:val="008332E4"/>
    <w:rsid w:val="008344A6"/>
    <w:rsid w:val="00834594"/>
    <w:rsid w:val="00835724"/>
    <w:rsid w:val="00835EE3"/>
    <w:rsid w:val="008362C2"/>
    <w:rsid w:val="00840E12"/>
    <w:rsid w:val="00842DA6"/>
    <w:rsid w:val="00842F7F"/>
    <w:rsid w:val="00843715"/>
    <w:rsid w:val="00844107"/>
    <w:rsid w:val="00844C57"/>
    <w:rsid w:val="00845168"/>
    <w:rsid w:val="008501A5"/>
    <w:rsid w:val="0085033D"/>
    <w:rsid w:val="008503C8"/>
    <w:rsid w:val="00850C17"/>
    <w:rsid w:val="00850D72"/>
    <w:rsid w:val="00851629"/>
    <w:rsid w:val="008525E5"/>
    <w:rsid w:val="00853F60"/>
    <w:rsid w:val="00855B99"/>
    <w:rsid w:val="00856177"/>
    <w:rsid w:val="008565CB"/>
    <w:rsid w:val="008570AF"/>
    <w:rsid w:val="0085717E"/>
    <w:rsid w:val="0086006D"/>
    <w:rsid w:val="00860747"/>
    <w:rsid w:val="00860F0D"/>
    <w:rsid w:val="00862D8B"/>
    <w:rsid w:val="008630A4"/>
    <w:rsid w:val="00863A3B"/>
    <w:rsid w:val="00864A7B"/>
    <w:rsid w:val="008654BE"/>
    <w:rsid w:val="0086622E"/>
    <w:rsid w:val="0086645B"/>
    <w:rsid w:val="00866ABC"/>
    <w:rsid w:val="00866C6A"/>
    <w:rsid w:val="008712E0"/>
    <w:rsid w:val="008748D3"/>
    <w:rsid w:val="00874C61"/>
    <w:rsid w:val="00875300"/>
    <w:rsid w:val="0087548E"/>
    <w:rsid w:val="0087714A"/>
    <w:rsid w:val="00877385"/>
    <w:rsid w:val="008773D5"/>
    <w:rsid w:val="008778F9"/>
    <w:rsid w:val="0088097D"/>
    <w:rsid w:val="008817FB"/>
    <w:rsid w:val="00882245"/>
    <w:rsid w:val="00883E9A"/>
    <w:rsid w:val="008844C4"/>
    <w:rsid w:val="008877B1"/>
    <w:rsid w:val="00887D91"/>
    <w:rsid w:val="0089297C"/>
    <w:rsid w:val="0089298B"/>
    <w:rsid w:val="0089478D"/>
    <w:rsid w:val="00894883"/>
    <w:rsid w:val="00895437"/>
    <w:rsid w:val="008955A1"/>
    <w:rsid w:val="00895749"/>
    <w:rsid w:val="008957FC"/>
    <w:rsid w:val="00895870"/>
    <w:rsid w:val="008964EF"/>
    <w:rsid w:val="0089667C"/>
    <w:rsid w:val="008973AE"/>
    <w:rsid w:val="00897E81"/>
    <w:rsid w:val="008A18CE"/>
    <w:rsid w:val="008A2BE7"/>
    <w:rsid w:val="008A36FD"/>
    <w:rsid w:val="008A438D"/>
    <w:rsid w:val="008A4508"/>
    <w:rsid w:val="008A45B2"/>
    <w:rsid w:val="008A69B3"/>
    <w:rsid w:val="008A6B9E"/>
    <w:rsid w:val="008A75F5"/>
    <w:rsid w:val="008A7768"/>
    <w:rsid w:val="008A7C9C"/>
    <w:rsid w:val="008B06ED"/>
    <w:rsid w:val="008B07E7"/>
    <w:rsid w:val="008B1611"/>
    <w:rsid w:val="008B2FB3"/>
    <w:rsid w:val="008B32A8"/>
    <w:rsid w:val="008B4479"/>
    <w:rsid w:val="008B5E24"/>
    <w:rsid w:val="008B66C0"/>
    <w:rsid w:val="008B693C"/>
    <w:rsid w:val="008B6975"/>
    <w:rsid w:val="008B7E0E"/>
    <w:rsid w:val="008C08CC"/>
    <w:rsid w:val="008C09FC"/>
    <w:rsid w:val="008C0CD0"/>
    <w:rsid w:val="008C1C71"/>
    <w:rsid w:val="008C1F1A"/>
    <w:rsid w:val="008C2A38"/>
    <w:rsid w:val="008C3E92"/>
    <w:rsid w:val="008C5157"/>
    <w:rsid w:val="008C5222"/>
    <w:rsid w:val="008C6786"/>
    <w:rsid w:val="008C73C2"/>
    <w:rsid w:val="008D0067"/>
    <w:rsid w:val="008D0598"/>
    <w:rsid w:val="008D1480"/>
    <w:rsid w:val="008D1693"/>
    <w:rsid w:val="008D1CCB"/>
    <w:rsid w:val="008D3348"/>
    <w:rsid w:val="008D3C1F"/>
    <w:rsid w:val="008D55A3"/>
    <w:rsid w:val="008D63DA"/>
    <w:rsid w:val="008D69E2"/>
    <w:rsid w:val="008D6D93"/>
    <w:rsid w:val="008D7F52"/>
    <w:rsid w:val="008E18A0"/>
    <w:rsid w:val="008E2465"/>
    <w:rsid w:val="008E2954"/>
    <w:rsid w:val="008E2AFC"/>
    <w:rsid w:val="008E3635"/>
    <w:rsid w:val="008E39D0"/>
    <w:rsid w:val="008E48C4"/>
    <w:rsid w:val="008E7374"/>
    <w:rsid w:val="008E757F"/>
    <w:rsid w:val="008E787B"/>
    <w:rsid w:val="008E7E4C"/>
    <w:rsid w:val="008F1FD7"/>
    <w:rsid w:val="008F218E"/>
    <w:rsid w:val="008F2671"/>
    <w:rsid w:val="008F2E48"/>
    <w:rsid w:val="008F328E"/>
    <w:rsid w:val="008F3636"/>
    <w:rsid w:val="008F3C15"/>
    <w:rsid w:val="008F4636"/>
    <w:rsid w:val="008F4A1D"/>
    <w:rsid w:val="008F4DE3"/>
    <w:rsid w:val="008F5BC9"/>
    <w:rsid w:val="008F5CAA"/>
    <w:rsid w:val="008F6E63"/>
    <w:rsid w:val="008F756A"/>
    <w:rsid w:val="0090135D"/>
    <w:rsid w:val="00901A21"/>
    <w:rsid w:val="009022FC"/>
    <w:rsid w:val="009024C6"/>
    <w:rsid w:val="00903211"/>
    <w:rsid w:val="0090333B"/>
    <w:rsid w:val="00903E0F"/>
    <w:rsid w:val="00910095"/>
    <w:rsid w:val="00910F64"/>
    <w:rsid w:val="00911436"/>
    <w:rsid w:val="00912D91"/>
    <w:rsid w:val="009135D1"/>
    <w:rsid w:val="00913889"/>
    <w:rsid w:val="00914A0D"/>
    <w:rsid w:val="00915BF8"/>
    <w:rsid w:val="009206ED"/>
    <w:rsid w:val="009218C6"/>
    <w:rsid w:val="0092232C"/>
    <w:rsid w:val="00922E55"/>
    <w:rsid w:val="00923DB9"/>
    <w:rsid w:val="009243A4"/>
    <w:rsid w:val="009250D4"/>
    <w:rsid w:val="00925627"/>
    <w:rsid w:val="009260B7"/>
    <w:rsid w:val="0092717A"/>
    <w:rsid w:val="009301A3"/>
    <w:rsid w:val="00931F1D"/>
    <w:rsid w:val="009321BD"/>
    <w:rsid w:val="00933265"/>
    <w:rsid w:val="009335BA"/>
    <w:rsid w:val="00933DE0"/>
    <w:rsid w:val="0093421E"/>
    <w:rsid w:val="009343E9"/>
    <w:rsid w:val="00934A03"/>
    <w:rsid w:val="00935722"/>
    <w:rsid w:val="00935AB0"/>
    <w:rsid w:val="009362E5"/>
    <w:rsid w:val="00936EE9"/>
    <w:rsid w:val="00937FA0"/>
    <w:rsid w:val="00940824"/>
    <w:rsid w:val="00942E6C"/>
    <w:rsid w:val="00943AC1"/>
    <w:rsid w:val="00943D70"/>
    <w:rsid w:val="0094480B"/>
    <w:rsid w:val="00945858"/>
    <w:rsid w:val="0094654C"/>
    <w:rsid w:val="00946651"/>
    <w:rsid w:val="00947092"/>
    <w:rsid w:val="00947E4F"/>
    <w:rsid w:val="0095040F"/>
    <w:rsid w:val="00950B2F"/>
    <w:rsid w:val="00951999"/>
    <w:rsid w:val="00952D81"/>
    <w:rsid w:val="00953858"/>
    <w:rsid w:val="00955438"/>
    <w:rsid w:val="00955523"/>
    <w:rsid w:val="009556BA"/>
    <w:rsid w:val="00955A40"/>
    <w:rsid w:val="00957697"/>
    <w:rsid w:val="00957861"/>
    <w:rsid w:val="00957FFD"/>
    <w:rsid w:val="009607D9"/>
    <w:rsid w:val="00960F3C"/>
    <w:rsid w:val="009612C0"/>
    <w:rsid w:val="00962A3C"/>
    <w:rsid w:val="00962C43"/>
    <w:rsid w:val="00963E67"/>
    <w:rsid w:val="00964312"/>
    <w:rsid w:val="009643F0"/>
    <w:rsid w:val="00964612"/>
    <w:rsid w:val="009648FA"/>
    <w:rsid w:val="00964C18"/>
    <w:rsid w:val="00964F70"/>
    <w:rsid w:val="009659B9"/>
    <w:rsid w:val="00965E9E"/>
    <w:rsid w:val="009675A0"/>
    <w:rsid w:val="00967A15"/>
    <w:rsid w:val="00967CBC"/>
    <w:rsid w:val="0097011C"/>
    <w:rsid w:val="00970719"/>
    <w:rsid w:val="00970D0C"/>
    <w:rsid w:val="0097376E"/>
    <w:rsid w:val="009738EB"/>
    <w:rsid w:val="00973F3F"/>
    <w:rsid w:val="00975C09"/>
    <w:rsid w:val="00975D10"/>
    <w:rsid w:val="00980A50"/>
    <w:rsid w:val="00982D8F"/>
    <w:rsid w:val="00983C35"/>
    <w:rsid w:val="0098567F"/>
    <w:rsid w:val="00985E6C"/>
    <w:rsid w:val="009908FC"/>
    <w:rsid w:val="00990B57"/>
    <w:rsid w:val="00992093"/>
    <w:rsid w:val="00992CF9"/>
    <w:rsid w:val="00993F4D"/>
    <w:rsid w:val="00994127"/>
    <w:rsid w:val="00994700"/>
    <w:rsid w:val="00995006"/>
    <w:rsid w:val="0099532A"/>
    <w:rsid w:val="00995DD6"/>
    <w:rsid w:val="009968FB"/>
    <w:rsid w:val="0099789B"/>
    <w:rsid w:val="009A0C33"/>
    <w:rsid w:val="009A1273"/>
    <w:rsid w:val="009A1BFD"/>
    <w:rsid w:val="009A3331"/>
    <w:rsid w:val="009A3A15"/>
    <w:rsid w:val="009A3B45"/>
    <w:rsid w:val="009A3F26"/>
    <w:rsid w:val="009A41CA"/>
    <w:rsid w:val="009A4E73"/>
    <w:rsid w:val="009A5129"/>
    <w:rsid w:val="009A544B"/>
    <w:rsid w:val="009A58B8"/>
    <w:rsid w:val="009A7946"/>
    <w:rsid w:val="009A79BF"/>
    <w:rsid w:val="009B3B50"/>
    <w:rsid w:val="009B6B03"/>
    <w:rsid w:val="009B6F80"/>
    <w:rsid w:val="009B7281"/>
    <w:rsid w:val="009C047D"/>
    <w:rsid w:val="009C0B00"/>
    <w:rsid w:val="009C1CCF"/>
    <w:rsid w:val="009C43C2"/>
    <w:rsid w:val="009C4C8A"/>
    <w:rsid w:val="009C5F20"/>
    <w:rsid w:val="009C68A4"/>
    <w:rsid w:val="009C6B16"/>
    <w:rsid w:val="009C7CAC"/>
    <w:rsid w:val="009D101A"/>
    <w:rsid w:val="009D1181"/>
    <w:rsid w:val="009D1739"/>
    <w:rsid w:val="009D2225"/>
    <w:rsid w:val="009D2A0B"/>
    <w:rsid w:val="009D3491"/>
    <w:rsid w:val="009D3ED9"/>
    <w:rsid w:val="009D56D3"/>
    <w:rsid w:val="009D59AC"/>
    <w:rsid w:val="009D5B3B"/>
    <w:rsid w:val="009D78B6"/>
    <w:rsid w:val="009E0E98"/>
    <w:rsid w:val="009E2598"/>
    <w:rsid w:val="009E3EF5"/>
    <w:rsid w:val="009E414C"/>
    <w:rsid w:val="009E4490"/>
    <w:rsid w:val="009E630E"/>
    <w:rsid w:val="009E6834"/>
    <w:rsid w:val="009E7C7F"/>
    <w:rsid w:val="009E7E50"/>
    <w:rsid w:val="009F1431"/>
    <w:rsid w:val="009F1524"/>
    <w:rsid w:val="009F3B7F"/>
    <w:rsid w:val="009F4EE8"/>
    <w:rsid w:val="009F529C"/>
    <w:rsid w:val="009F53B7"/>
    <w:rsid w:val="009F6BB4"/>
    <w:rsid w:val="009F6EFB"/>
    <w:rsid w:val="009F75CD"/>
    <w:rsid w:val="009F7B78"/>
    <w:rsid w:val="00A00330"/>
    <w:rsid w:val="00A01515"/>
    <w:rsid w:val="00A01813"/>
    <w:rsid w:val="00A01AF8"/>
    <w:rsid w:val="00A01F34"/>
    <w:rsid w:val="00A02671"/>
    <w:rsid w:val="00A0272E"/>
    <w:rsid w:val="00A028CC"/>
    <w:rsid w:val="00A03135"/>
    <w:rsid w:val="00A0384E"/>
    <w:rsid w:val="00A0411F"/>
    <w:rsid w:val="00A0427F"/>
    <w:rsid w:val="00A0496B"/>
    <w:rsid w:val="00A04EBC"/>
    <w:rsid w:val="00A077C0"/>
    <w:rsid w:val="00A11703"/>
    <w:rsid w:val="00A119FE"/>
    <w:rsid w:val="00A11B66"/>
    <w:rsid w:val="00A11BD4"/>
    <w:rsid w:val="00A11D4A"/>
    <w:rsid w:val="00A124CB"/>
    <w:rsid w:val="00A12735"/>
    <w:rsid w:val="00A1510D"/>
    <w:rsid w:val="00A15169"/>
    <w:rsid w:val="00A159F8"/>
    <w:rsid w:val="00A1771E"/>
    <w:rsid w:val="00A20405"/>
    <w:rsid w:val="00A219D3"/>
    <w:rsid w:val="00A249FE"/>
    <w:rsid w:val="00A26AE4"/>
    <w:rsid w:val="00A279D0"/>
    <w:rsid w:val="00A30C88"/>
    <w:rsid w:val="00A34330"/>
    <w:rsid w:val="00A35750"/>
    <w:rsid w:val="00A3644B"/>
    <w:rsid w:val="00A36B5B"/>
    <w:rsid w:val="00A371DE"/>
    <w:rsid w:val="00A378D2"/>
    <w:rsid w:val="00A4063B"/>
    <w:rsid w:val="00A4216B"/>
    <w:rsid w:val="00A44166"/>
    <w:rsid w:val="00A461A5"/>
    <w:rsid w:val="00A46278"/>
    <w:rsid w:val="00A47BCA"/>
    <w:rsid w:val="00A51136"/>
    <w:rsid w:val="00A52988"/>
    <w:rsid w:val="00A53D6E"/>
    <w:rsid w:val="00A546BE"/>
    <w:rsid w:val="00A54CA1"/>
    <w:rsid w:val="00A552F5"/>
    <w:rsid w:val="00A559BD"/>
    <w:rsid w:val="00A57423"/>
    <w:rsid w:val="00A62A91"/>
    <w:rsid w:val="00A62B47"/>
    <w:rsid w:val="00A6316D"/>
    <w:rsid w:val="00A641BD"/>
    <w:rsid w:val="00A647D7"/>
    <w:rsid w:val="00A64D8F"/>
    <w:rsid w:val="00A66BCF"/>
    <w:rsid w:val="00A712B7"/>
    <w:rsid w:val="00A719B9"/>
    <w:rsid w:val="00A73A54"/>
    <w:rsid w:val="00A74EDC"/>
    <w:rsid w:val="00A754AE"/>
    <w:rsid w:val="00A766A4"/>
    <w:rsid w:val="00A77D4D"/>
    <w:rsid w:val="00A804B8"/>
    <w:rsid w:val="00A81C67"/>
    <w:rsid w:val="00A83E33"/>
    <w:rsid w:val="00A85706"/>
    <w:rsid w:val="00A8591E"/>
    <w:rsid w:val="00A85A97"/>
    <w:rsid w:val="00A9136F"/>
    <w:rsid w:val="00A91C70"/>
    <w:rsid w:val="00A923DA"/>
    <w:rsid w:val="00A93A12"/>
    <w:rsid w:val="00A949D8"/>
    <w:rsid w:val="00A956EA"/>
    <w:rsid w:val="00A96797"/>
    <w:rsid w:val="00A96C21"/>
    <w:rsid w:val="00A96D03"/>
    <w:rsid w:val="00A96F3B"/>
    <w:rsid w:val="00A97A31"/>
    <w:rsid w:val="00AA000E"/>
    <w:rsid w:val="00AA014B"/>
    <w:rsid w:val="00AA07FA"/>
    <w:rsid w:val="00AA1259"/>
    <w:rsid w:val="00AA21A6"/>
    <w:rsid w:val="00AA3502"/>
    <w:rsid w:val="00AA3FF7"/>
    <w:rsid w:val="00AA4B06"/>
    <w:rsid w:val="00AA5E94"/>
    <w:rsid w:val="00AA62A3"/>
    <w:rsid w:val="00AA698F"/>
    <w:rsid w:val="00AA7E57"/>
    <w:rsid w:val="00AB1E52"/>
    <w:rsid w:val="00AB4555"/>
    <w:rsid w:val="00AB458A"/>
    <w:rsid w:val="00AB4875"/>
    <w:rsid w:val="00AB4E91"/>
    <w:rsid w:val="00AB74D5"/>
    <w:rsid w:val="00AC0912"/>
    <w:rsid w:val="00AC0C62"/>
    <w:rsid w:val="00AC2515"/>
    <w:rsid w:val="00AC3D13"/>
    <w:rsid w:val="00AC559F"/>
    <w:rsid w:val="00AC5CAE"/>
    <w:rsid w:val="00AC694A"/>
    <w:rsid w:val="00AD03F3"/>
    <w:rsid w:val="00AD0F16"/>
    <w:rsid w:val="00AD10A4"/>
    <w:rsid w:val="00AD137C"/>
    <w:rsid w:val="00AD1593"/>
    <w:rsid w:val="00AD15AC"/>
    <w:rsid w:val="00AD1CFF"/>
    <w:rsid w:val="00AD22A4"/>
    <w:rsid w:val="00AD300C"/>
    <w:rsid w:val="00AD345E"/>
    <w:rsid w:val="00AD3650"/>
    <w:rsid w:val="00AD49D7"/>
    <w:rsid w:val="00AD6DCA"/>
    <w:rsid w:val="00AD7A4C"/>
    <w:rsid w:val="00AE091B"/>
    <w:rsid w:val="00AE0C53"/>
    <w:rsid w:val="00AE1C43"/>
    <w:rsid w:val="00AE3053"/>
    <w:rsid w:val="00AE389B"/>
    <w:rsid w:val="00AE51F2"/>
    <w:rsid w:val="00AE5B17"/>
    <w:rsid w:val="00AE5FB8"/>
    <w:rsid w:val="00AE6184"/>
    <w:rsid w:val="00AE64FD"/>
    <w:rsid w:val="00AE68C2"/>
    <w:rsid w:val="00AE7125"/>
    <w:rsid w:val="00AE7EB4"/>
    <w:rsid w:val="00AF00AE"/>
    <w:rsid w:val="00AF0570"/>
    <w:rsid w:val="00AF07D7"/>
    <w:rsid w:val="00AF28A2"/>
    <w:rsid w:val="00AF31BB"/>
    <w:rsid w:val="00AF3619"/>
    <w:rsid w:val="00AF3A3F"/>
    <w:rsid w:val="00AF4275"/>
    <w:rsid w:val="00AF5BA0"/>
    <w:rsid w:val="00AF662A"/>
    <w:rsid w:val="00AF69AF"/>
    <w:rsid w:val="00AF6F8A"/>
    <w:rsid w:val="00AF7447"/>
    <w:rsid w:val="00AF7BA2"/>
    <w:rsid w:val="00B00262"/>
    <w:rsid w:val="00B0074A"/>
    <w:rsid w:val="00B008A4"/>
    <w:rsid w:val="00B00EA1"/>
    <w:rsid w:val="00B040A2"/>
    <w:rsid w:val="00B04491"/>
    <w:rsid w:val="00B04D54"/>
    <w:rsid w:val="00B04FA4"/>
    <w:rsid w:val="00B05685"/>
    <w:rsid w:val="00B05AE1"/>
    <w:rsid w:val="00B05C22"/>
    <w:rsid w:val="00B073F9"/>
    <w:rsid w:val="00B07407"/>
    <w:rsid w:val="00B07E04"/>
    <w:rsid w:val="00B10D5B"/>
    <w:rsid w:val="00B11052"/>
    <w:rsid w:val="00B11CE9"/>
    <w:rsid w:val="00B11EF1"/>
    <w:rsid w:val="00B12919"/>
    <w:rsid w:val="00B13D12"/>
    <w:rsid w:val="00B16F82"/>
    <w:rsid w:val="00B17FF0"/>
    <w:rsid w:val="00B202B4"/>
    <w:rsid w:val="00B209D8"/>
    <w:rsid w:val="00B21264"/>
    <w:rsid w:val="00B2168D"/>
    <w:rsid w:val="00B21E42"/>
    <w:rsid w:val="00B22744"/>
    <w:rsid w:val="00B22C5A"/>
    <w:rsid w:val="00B22F9F"/>
    <w:rsid w:val="00B237B1"/>
    <w:rsid w:val="00B2616B"/>
    <w:rsid w:val="00B26584"/>
    <w:rsid w:val="00B26664"/>
    <w:rsid w:val="00B26E84"/>
    <w:rsid w:val="00B2725E"/>
    <w:rsid w:val="00B27B9C"/>
    <w:rsid w:val="00B307CE"/>
    <w:rsid w:val="00B30C05"/>
    <w:rsid w:val="00B30E20"/>
    <w:rsid w:val="00B31732"/>
    <w:rsid w:val="00B318B1"/>
    <w:rsid w:val="00B3312E"/>
    <w:rsid w:val="00B338FB"/>
    <w:rsid w:val="00B34D24"/>
    <w:rsid w:val="00B364D5"/>
    <w:rsid w:val="00B368B3"/>
    <w:rsid w:val="00B36E4A"/>
    <w:rsid w:val="00B377D3"/>
    <w:rsid w:val="00B40912"/>
    <w:rsid w:val="00B41B08"/>
    <w:rsid w:val="00B42E0B"/>
    <w:rsid w:val="00B46075"/>
    <w:rsid w:val="00B462BA"/>
    <w:rsid w:val="00B475B8"/>
    <w:rsid w:val="00B47B2E"/>
    <w:rsid w:val="00B47E39"/>
    <w:rsid w:val="00B50056"/>
    <w:rsid w:val="00B50932"/>
    <w:rsid w:val="00B50E55"/>
    <w:rsid w:val="00B51158"/>
    <w:rsid w:val="00B512B7"/>
    <w:rsid w:val="00B513BC"/>
    <w:rsid w:val="00B51D75"/>
    <w:rsid w:val="00B527E8"/>
    <w:rsid w:val="00B53A65"/>
    <w:rsid w:val="00B53C8D"/>
    <w:rsid w:val="00B554FD"/>
    <w:rsid w:val="00B5755F"/>
    <w:rsid w:val="00B6021A"/>
    <w:rsid w:val="00B62638"/>
    <w:rsid w:val="00B643C3"/>
    <w:rsid w:val="00B6463B"/>
    <w:rsid w:val="00B66CEB"/>
    <w:rsid w:val="00B66FBA"/>
    <w:rsid w:val="00B723B1"/>
    <w:rsid w:val="00B7281C"/>
    <w:rsid w:val="00B72EF2"/>
    <w:rsid w:val="00B73F25"/>
    <w:rsid w:val="00B73FDD"/>
    <w:rsid w:val="00B753CC"/>
    <w:rsid w:val="00B75733"/>
    <w:rsid w:val="00B75CE0"/>
    <w:rsid w:val="00B773C6"/>
    <w:rsid w:val="00B80634"/>
    <w:rsid w:val="00B811C1"/>
    <w:rsid w:val="00B81685"/>
    <w:rsid w:val="00B81BFA"/>
    <w:rsid w:val="00B81F3E"/>
    <w:rsid w:val="00B82145"/>
    <w:rsid w:val="00B8296C"/>
    <w:rsid w:val="00B83765"/>
    <w:rsid w:val="00B84607"/>
    <w:rsid w:val="00B85EE3"/>
    <w:rsid w:val="00B8641E"/>
    <w:rsid w:val="00B86B97"/>
    <w:rsid w:val="00B86F99"/>
    <w:rsid w:val="00B87DD5"/>
    <w:rsid w:val="00B9064D"/>
    <w:rsid w:val="00B90894"/>
    <w:rsid w:val="00B910AE"/>
    <w:rsid w:val="00B914F9"/>
    <w:rsid w:val="00B942CE"/>
    <w:rsid w:val="00B94393"/>
    <w:rsid w:val="00B95106"/>
    <w:rsid w:val="00B95EB0"/>
    <w:rsid w:val="00B9633E"/>
    <w:rsid w:val="00B963A9"/>
    <w:rsid w:val="00B96802"/>
    <w:rsid w:val="00B96876"/>
    <w:rsid w:val="00BA042E"/>
    <w:rsid w:val="00BA0438"/>
    <w:rsid w:val="00BA17DE"/>
    <w:rsid w:val="00BA1DEB"/>
    <w:rsid w:val="00BA1F71"/>
    <w:rsid w:val="00BA20E6"/>
    <w:rsid w:val="00BA2B7E"/>
    <w:rsid w:val="00BA2F47"/>
    <w:rsid w:val="00BA3978"/>
    <w:rsid w:val="00BA3D04"/>
    <w:rsid w:val="00BA4382"/>
    <w:rsid w:val="00BA4798"/>
    <w:rsid w:val="00BA4AD7"/>
    <w:rsid w:val="00BA5CFE"/>
    <w:rsid w:val="00BA5E7F"/>
    <w:rsid w:val="00BA697F"/>
    <w:rsid w:val="00BA7D99"/>
    <w:rsid w:val="00BB01FD"/>
    <w:rsid w:val="00BB0995"/>
    <w:rsid w:val="00BB0F31"/>
    <w:rsid w:val="00BB110A"/>
    <w:rsid w:val="00BB221C"/>
    <w:rsid w:val="00BB2E6C"/>
    <w:rsid w:val="00BB4392"/>
    <w:rsid w:val="00BB4486"/>
    <w:rsid w:val="00BB572D"/>
    <w:rsid w:val="00BB58EB"/>
    <w:rsid w:val="00BB592F"/>
    <w:rsid w:val="00BB6BBD"/>
    <w:rsid w:val="00BB7923"/>
    <w:rsid w:val="00BB7B3A"/>
    <w:rsid w:val="00BC2413"/>
    <w:rsid w:val="00BC3CE1"/>
    <w:rsid w:val="00BC449E"/>
    <w:rsid w:val="00BC4812"/>
    <w:rsid w:val="00BC5580"/>
    <w:rsid w:val="00BC5964"/>
    <w:rsid w:val="00BC7C89"/>
    <w:rsid w:val="00BD0726"/>
    <w:rsid w:val="00BD0F95"/>
    <w:rsid w:val="00BD192C"/>
    <w:rsid w:val="00BD3AE2"/>
    <w:rsid w:val="00BD3D23"/>
    <w:rsid w:val="00BD4C62"/>
    <w:rsid w:val="00BD660D"/>
    <w:rsid w:val="00BE0426"/>
    <w:rsid w:val="00BE26B4"/>
    <w:rsid w:val="00BE4152"/>
    <w:rsid w:val="00BE43F4"/>
    <w:rsid w:val="00BE6E03"/>
    <w:rsid w:val="00BE7198"/>
    <w:rsid w:val="00BE7A80"/>
    <w:rsid w:val="00BF0496"/>
    <w:rsid w:val="00BF398F"/>
    <w:rsid w:val="00BF3E13"/>
    <w:rsid w:val="00BF43AC"/>
    <w:rsid w:val="00BF4F05"/>
    <w:rsid w:val="00BF67B4"/>
    <w:rsid w:val="00C00FB1"/>
    <w:rsid w:val="00C01BF1"/>
    <w:rsid w:val="00C028CD"/>
    <w:rsid w:val="00C038F4"/>
    <w:rsid w:val="00C0401F"/>
    <w:rsid w:val="00C04B15"/>
    <w:rsid w:val="00C04EA3"/>
    <w:rsid w:val="00C05BCB"/>
    <w:rsid w:val="00C07239"/>
    <w:rsid w:val="00C07DEA"/>
    <w:rsid w:val="00C100E3"/>
    <w:rsid w:val="00C12D44"/>
    <w:rsid w:val="00C132DA"/>
    <w:rsid w:val="00C14633"/>
    <w:rsid w:val="00C14F1A"/>
    <w:rsid w:val="00C166B2"/>
    <w:rsid w:val="00C20F60"/>
    <w:rsid w:val="00C22867"/>
    <w:rsid w:val="00C247A1"/>
    <w:rsid w:val="00C24C06"/>
    <w:rsid w:val="00C24E05"/>
    <w:rsid w:val="00C24F2E"/>
    <w:rsid w:val="00C263C7"/>
    <w:rsid w:val="00C2722D"/>
    <w:rsid w:val="00C311C4"/>
    <w:rsid w:val="00C315F4"/>
    <w:rsid w:val="00C31BF9"/>
    <w:rsid w:val="00C326D1"/>
    <w:rsid w:val="00C33242"/>
    <w:rsid w:val="00C35B38"/>
    <w:rsid w:val="00C3724B"/>
    <w:rsid w:val="00C37762"/>
    <w:rsid w:val="00C41618"/>
    <w:rsid w:val="00C41B6C"/>
    <w:rsid w:val="00C42ED0"/>
    <w:rsid w:val="00C4345B"/>
    <w:rsid w:val="00C44DC9"/>
    <w:rsid w:val="00C45180"/>
    <w:rsid w:val="00C45B4E"/>
    <w:rsid w:val="00C46ECD"/>
    <w:rsid w:val="00C472A9"/>
    <w:rsid w:val="00C535F7"/>
    <w:rsid w:val="00C538E4"/>
    <w:rsid w:val="00C53D6E"/>
    <w:rsid w:val="00C54BD7"/>
    <w:rsid w:val="00C56388"/>
    <w:rsid w:val="00C56621"/>
    <w:rsid w:val="00C56990"/>
    <w:rsid w:val="00C609B7"/>
    <w:rsid w:val="00C60CE7"/>
    <w:rsid w:val="00C60DDA"/>
    <w:rsid w:val="00C61698"/>
    <w:rsid w:val="00C62478"/>
    <w:rsid w:val="00C6283D"/>
    <w:rsid w:val="00C64AA3"/>
    <w:rsid w:val="00C64F37"/>
    <w:rsid w:val="00C679A2"/>
    <w:rsid w:val="00C7044D"/>
    <w:rsid w:val="00C70ECE"/>
    <w:rsid w:val="00C715C8"/>
    <w:rsid w:val="00C71993"/>
    <w:rsid w:val="00C71E08"/>
    <w:rsid w:val="00C72B6A"/>
    <w:rsid w:val="00C72EEF"/>
    <w:rsid w:val="00C7319E"/>
    <w:rsid w:val="00C749AC"/>
    <w:rsid w:val="00C74AF0"/>
    <w:rsid w:val="00C7546F"/>
    <w:rsid w:val="00C7580D"/>
    <w:rsid w:val="00C80DC3"/>
    <w:rsid w:val="00C81785"/>
    <w:rsid w:val="00C8252E"/>
    <w:rsid w:val="00C82538"/>
    <w:rsid w:val="00C831F5"/>
    <w:rsid w:val="00C86BFB"/>
    <w:rsid w:val="00C87979"/>
    <w:rsid w:val="00C9045B"/>
    <w:rsid w:val="00C90651"/>
    <w:rsid w:val="00C90F86"/>
    <w:rsid w:val="00C923E3"/>
    <w:rsid w:val="00C927DC"/>
    <w:rsid w:val="00C9430F"/>
    <w:rsid w:val="00C95F60"/>
    <w:rsid w:val="00C96ADF"/>
    <w:rsid w:val="00CA0E41"/>
    <w:rsid w:val="00CA2649"/>
    <w:rsid w:val="00CA3657"/>
    <w:rsid w:val="00CA40AA"/>
    <w:rsid w:val="00CA5F70"/>
    <w:rsid w:val="00CA65FE"/>
    <w:rsid w:val="00CA66C3"/>
    <w:rsid w:val="00CA6AE8"/>
    <w:rsid w:val="00CB082B"/>
    <w:rsid w:val="00CB1878"/>
    <w:rsid w:val="00CB1D31"/>
    <w:rsid w:val="00CB1E5F"/>
    <w:rsid w:val="00CB2AED"/>
    <w:rsid w:val="00CB34F1"/>
    <w:rsid w:val="00CB38A9"/>
    <w:rsid w:val="00CB48F1"/>
    <w:rsid w:val="00CB50ED"/>
    <w:rsid w:val="00CB6BA9"/>
    <w:rsid w:val="00CB708F"/>
    <w:rsid w:val="00CB713C"/>
    <w:rsid w:val="00CB7C78"/>
    <w:rsid w:val="00CC082E"/>
    <w:rsid w:val="00CC0E7E"/>
    <w:rsid w:val="00CC2262"/>
    <w:rsid w:val="00CC29A6"/>
    <w:rsid w:val="00CC2AAF"/>
    <w:rsid w:val="00CC3401"/>
    <w:rsid w:val="00CC3BA4"/>
    <w:rsid w:val="00CC44FC"/>
    <w:rsid w:val="00CC4F6B"/>
    <w:rsid w:val="00CC56C2"/>
    <w:rsid w:val="00CC61BA"/>
    <w:rsid w:val="00CC791C"/>
    <w:rsid w:val="00CD0642"/>
    <w:rsid w:val="00CD0A08"/>
    <w:rsid w:val="00CD1C5F"/>
    <w:rsid w:val="00CD2376"/>
    <w:rsid w:val="00CD2B2D"/>
    <w:rsid w:val="00CD6470"/>
    <w:rsid w:val="00CD671D"/>
    <w:rsid w:val="00CD7D3A"/>
    <w:rsid w:val="00CE1CC6"/>
    <w:rsid w:val="00CE3558"/>
    <w:rsid w:val="00CE500C"/>
    <w:rsid w:val="00CE7B2F"/>
    <w:rsid w:val="00CF0A40"/>
    <w:rsid w:val="00CF3672"/>
    <w:rsid w:val="00CF3968"/>
    <w:rsid w:val="00CF42D6"/>
    <w:rsid w:val="00CF4446"/>
    <w:rsid w:val="00CF664E"/>
    <w:rsid w:val="00CF6C5F"/>
    <w:rsid w:val="00D00186"/>
    <w:rsid w:val="00D01D81"/>
    <w:rsid w:val="00D02E45"/>
    <w:rsid w:val="00D031A5"/>
    <w:rsid w:val="00D03709"/>
    <w:rsid w:val="00D057E0"/>
    <w:rsid w:val="00D05ED2"/>
    <w:rsid w:val="00D06D76"/>
    <w:rsid w:val="00D077DC"/>
    <w:rsid w:val="00D07A40"/>
    <w:rsid w:val="00D1090C"/>
    <w:rsid w:val="00D10E36"/>
    <w:rsid w:val="00D116FF"/>
    <w:rsid w:val="00D122F8"/>
    <w:rsid w:val="00D12380"/>
    <w:rsid w:val="00D125A1"/>
    <w:rsid w:val="00D12DFC"/>
    <w:rsid w:val="00D133F7"/>
    <w:rsid w:val="00D13F53"/>
    <w:rsid w:val="00D1525F"/>
    <w:rsid w:val="00D16AFC"/>
    <w:rsid w:val="00D16FA8"/>
    <w:rsid w:val="00D174AC"/>
    <w:rsid w:val="00D175FD"/>
    <w:rsid w:val="00D17692"/>
    <w:rsid w:val="00D17C13"/>
    <w:rsid w:val="00D211D6"/>
    <w:rsid w:val="00D21EC1"/>
    <w:rsid w:val="00D23117"/>
    <w:rsid w:val="00D23323"/>
    <w:rsid w:val="00D240A3"/>
    <w:rsid w:val="00D251AF"/>
    <w:rsid w:val="00D26534"/>
    <w:rsid w:val="00D27438"/>
    <w:rsid w:val="00D30CF8"/>
    <w:rsid w:val="00D30F2C"/>
    <w:rsid w:val="00D3178D"/>
    <w:rsid w:val="00D31A88"/>
    <w:rsid w:val="00D31E26"/>
    <w:rsid w:val="00D33825"/>
    <w:rsid w:val="00D33E91"/>
    <w:rsid w:val="00D344CD"/>
    <w:rsid w:val="00D3462B"/>
    <w:rsid w:val="00D34A9B"/>
    <w:rsid w:val="00D3558F"/>
    <w:rsid w:val="00D355B0"/>
    <w:rsid w:val="00D35B96"/>
    <w:rsid w:val="00D35C9E"/>
    <w:rsid w:val="00D36299"/>
    <w:rsid w:val="00D364FB"/>
    <w:rsid w:val="00D36A21"/>
    <w:rsid w:val="00D403DA"/>
    <w:rsid w:val="00D40E60"/>
    <w:rsid w:val="00D42608"/>
    <w:rsid w:val="00D4291D"/>
    <w:rsid w:val="00D4388D"/>
    <w:rsid w:val="00D43BF4"/>
    <w:rsid w:val="00D43E51"/>
    <w:rsid w:val="00D4444A"/>
    <w:rsid w:val="00D4446A"/>
    <w:rsid w:val="00D45D33"/>
    <w:rsid w:val="00D472F0"/>
    <w:rsid w:val="00D47CD0"/>
    <w:rsid w:val="00D50614"/>
    <w:rsid w:val="00D50DEA"/>
    <w:rsid w:val="00D5197B"/>
    <w:rsid w:val="00D51E69"/>
    <w:rsid w:val="00D52630"/>
    <w:rsid w:val="00D53120"/>
    <w:rsid w:val="00D53434"/>
    <w:rsid w:val="00D53F21"/>
    <w:rsid w:val="00D54711"/>
    <w:rsid w:val="00D5630F"/>
    <w:rsid w:val="00D57FF3"/>
    <w:rsid w:val="00D600F2"/>
    <w:rsid w:val="00D60B75"/>
    <w:rsid w:val="00D616F9"/>
    <w:rsid w:val="00D63337"/>
    <w:rsid w:val="00D647A0"/>
    <w:rsid w:val="00D64BD7"/>
    <w:rsid w:val="00D65276"/>
    <w:rsid w:val="00D6619F"/>
    <w:rsid w:val="00D66578"/>
    <w:rsid w:val="00D665F7"/>
    <w:rsid w:val="00D703EB"/>
    <w:rsid w:val="00D71601"/>
    <w:rsid w:val="00D7192D"/>
    <w:rsid w:val="00D71BB9"/>
    <w:rsid w:val="00D721CF"/>
    <w:rsid w:val="00D72308"/>
    <w:rsid w:val="00D72601"/>
    <w:rsid w:val="00D72AD2"/>
    <w:rsid w:val="00D73127"/>
    <w:rsid w:val="00D756F5"/>
    <w:rsid w:val="00D7617E"/>
    <w:rsid w:val="00D7629C"/>
    <w:rsid w:val="00D76E33"/>
    <w:rsid w:val="00D76EEF"/>
    <w:rsid w:val="00D805CE"/>
    <w:rsid w:val="00D80E28"/>
    <w:rsid w:val="00D817AA"/>
    <w:rsid w:val="00D82B37"/>
    <w:rsid w:val="00D832D1"/>
    <w:rsid w:val="00D834F4"/>
    <w:rsid w:val="00D83677"/>
    <w:rsid w:val="00D8398F"/>
    <w:rsid w:val="00D83E97"/>
    <w:rsid w:val="00D8554E"/>
    <w:rsid w:val="00D86272"/>
    <w:rsid w:val="00D8632A"/>
    <w:rsid w:val="00D86479"/>
    <w:rsid w:val="00D86E9C"/>
    <w:rsid w:val="00D9003F"/>
    <w:rsid w:val="00D9004B"/>
    <w:rsid w:val="00D9188F"/>
    <w:rsid w:val="00D929AE"/>
    <w:rsid w:val="00D92B35"/>
    <w:rsid w:val="00D930DD"/>
    <w:rsid w:val="00D94608"/>
    <w:rsid w:val="00D9485B"/>
    <w:rsid w:val="00D974A9"/>
    <w:rsid w:val="00D978AC"/>
    <w:rsid w:val="00D97DAB"/>
    <w:rsid w:val="00DA0021"/>
    <w:rsid w:val="00DA055B"/>
    <w:rsid w:val="00DA0646"/>
    <w:rsid w:val="00DA0C8A"/>
    <w:rsid w:val="00DA1127"/>
    <w:rsid w:val="00DA18E5"/>
    <w:rsid w:val="00DA287D"/>
    <w:rsid w:val="00DA3544"/>
    <w:rsid w:val="00DA3DEC"/>
    <w:rsid w:val="00DA3E04"/>
    <w:rsid w:val="00DA3E17"/>
    <w:rsid w:val="00DA3EE5"/>
    <w:rsid w:val="00DA4300"/>
    <w:rsid w:val="00DA4837"/>
    <w:rsid w:val="00DA4A45"/>
    <w:rsid w:val="00DA4E29"/>
    <w:rsid w:val="00DA5725"/>
    <w:rsid w:val="00DA5EB6"/>
    <w:rsid w:val="00DA664C"/>
    <w:rsid w:val="00DA69C0"/>
    <w:rsid w:val="00DA6A1D"/>
    <w:rsid w:val="00DA754E"/>
    <w:rsid w:val="00DA78B3"/>
    <w:rsid w:val="00DA7A5F"/>
    <w:rsid w:val="00DB1B05"/>
    <w:rsid w:val="00DB2570"/>
    <w:rsid w:val="00DB2E30"/>
    <w:rsid w:val="00DB3982"/>
    <w:rsid w:val="00DB3B96"/>
    <w:rsid w:val="00DB4AE1"/>
    <w:rsid w:val="00DB53FD"/>
    <w:rsid w:val="00DB5B2E"/>
    <w:rsid w:val="00DB7D3E"/>
    <w:rsid w:val="00DC0FC2"/>
    <w:rsid w:val="00DC18FB"/>
    <w:rsid w:val="00DC192F"/>
    <w:rsid w:val="00DC230B"/>
    <w:rsid w:val="00DC29EE"/>
    <w:rsid w:val="00DC3359"/>
    <w:rsid w:val="00DC402F"/>
    <w:rsid w:val="00DC4157"/>
    <w:rsid w:val="00DC4F51"/>
    <w:rsid w:val="00DC67DE"/>
    <w:rsid w:val="00DC6F96"/>
    <w:rsid w:val="00DD00C5"/>
    <w:rsid w:val="00DD085D"/>
    <w:rsid w:val="00DD14B6"/>
    <w:rsid w:val="00DD3F1C"/>
    <w:rsid w:val="00DD47D0"/>
    <w:rsid w:val="00DD4E70"/>
    <w:rsid w:val="00DD567E"/>
    <w:rsid w:val="00DD5808"/>
    <w:rsid w:val="00DD633E"/>
    <w:rsid w:val="00DD668A"/>
    <w:rsid w:val="00DD744D"/>
    <w:rsid w:val="00DD77DF"/>
    <w:rsid w:val="00DE20CE"/>
    <w:rsid w:val="00DE24B9"/>
    <w:rsid w:val="00DE34E7"/>
    <w:rsid w:val="00DE36A6"/>
    <w:rsid w:val="00DE39F5"/>
    <w:rsid w:val="00DE3C3D"/>
    <w:rsid w:val="00DE40F9"/>
    <w:rsid w:val="00DE419C"/>
    <w:rsid w:val="00DE4CAF"/>
    <w:rsid w:val="00DE56FB"/>
    <w:rsid w:val="00DE571D"/>
    <w:rsid w:val="00DE5C74"/>
    <w:rsid w:val="00DE5EA7"/>
    <w:rsid w:val="00DE5FCA"/>
    <w:rsid w:val="00DE6565"/>
    <w:rsid w:val="00DE7081"/>
    <w:rsid w:val="00DF0710"/>
    <w:rsid w:val="00DF0779"/>
    <w:rsid w:val="00DF2EFE"/>
    <w:rsid w:val="00DF33B5"/>
    <w:rsid w:val="00DF48AC"/>
    <w:rsid w:val="00DF4907"/>
    <w:rsid w:val="00DF6F1A"/>
    <w:rsid w:val="00DF78E5"/>
    <w:rsid w:val="00E00097"/>
    <w:rsid w:val="00E00308"/>
    <w:rsid w:val="00E01C75"/>
    <w:rsid w:val="00E02D15"/>
    <w:rsid w:val="00E031E6"/>
    <w:rsid w:val="00E032C8"/>
    <w:rsid w:val="00E03AD5"/>
    <w:rsid w:val="00E0441C"/>
    <w:rsid w:val="00E05368"/>
    <w:rsid w:val="00E05404"/>
    <w:rsid w:val="00E05800"/>
    <w:rsid w:val="00E05A85"/>
    <w:rsid w:val="00E06859"/>
    <w:rsid w:val="00E06E9C"/>
    <w:rsid w:val="00E0706D"/>
    <w:rsid w:val="00E07411"/>
    <w:rsid w:val="00E077F8"/>
    <w:rsid w:val="00E0796F"/>
    <w:rsid w:val="00E10A78"/>
    <w:rsid w:val="00E10EBB"/>
    <w:rsid w:val="00E11A0C"/>
    <w:rsid w:val="00E11C1B"/>
    <w:rsid w:val="00E13B45"/>
    <w:rsid w:val="00E13BB9"/>
    <w:rsid w:val="00E14BAA"/>
    <w:rsid w:val="00E15B80"/>
    <w:rsid w:val="00E160C7"/>
    <w:rsid w:val="00E1718C"/>
    <w:rsid w:val="00E17A77"/>
    <w:rsid w:val="00E20171"/>
    <w:rsid w:val="00E20426"/>
    <w:rsid w:val="00E20AF6"/>
    <w:rsid w:val="00E23810"/>
    <w:rsid w:val="00E23DB4"/>
    <w:rsid w:val="00E257A2"/>
    <w:rsid w:val="00E272B4"/>
    <w:rsid w:val="00E3059C"/>
    <w:rsid w:val="00E31788"/>
    <w:rsid w:val="00E31EC5"/>
    <w:rsid w:val="00E33A7B"/>
    <w:rsid w:val="00E34489"/>
    <w:rsid w:val="00E34F3B"/>
    <w:rsid w:val="00E352D2"/>
    <w:rsid w:val="00E35A2B"/>
    <w:rsid w:val="00E35CCB"/>
    <w:rsid w:val="00E36886"/>
    <w:rsid w:val="00E378AD"/>
    <w:rsid w:val="00E40170"/>
    <w:rsid w:val="00E4063A"/>
    <w:rsid w:val="00E406D8"/>
    <w:rsid w:val="00E41523"/>
    <w:rsid w:val="00E41B9C"/>
    <w:rsid w:val="00E42987"/>
    <w:rsid w:val="00E42CB8"/>
    <w:rsid w:val="00E42E80"/>
    <w:rsid w:val="00E42EE2"/>
    <w:rsid w:val="00E436D8"/>
    <w:rsid w:val="00E43D58"/>
    <w:rsid w:val="00E44192"/>
    <w:rsid w:val="00E45C60"/>
    <w:rsid w:val="00E474A5"/>
    <w:rsid w:val="00E4753C"/>
    <w:rsid w:val="00E508D4"/>
    <w:rsid w:val="00E50FC2"/>
    <w:rsid w:val="00E5163F"/>
    <w:rsid w:val="00E517DB"/>
    <w:rsid w:val="00E51B05"/>
    <w:rsid w:val="00E52BC4"/>
    <w:rsid w:val="00E52FDA"/>
    <w:rsid w:val="00E53822"/>
    <w:rsid w:val="00E55AA2"/>
    <w:rsid w:val="00E55E43"/>
    <w:rsid w:val="00E5646C"/>
    <w:rsid w:val="00E56C7D"/>
    <w:rsid w:val="00E56DFE"/>
    <w:rsid w:val="00E603B1"/>
    <w:rsid w:val="00E6062E"/>
    <w:rsid w:val="00E62FFA"/>
    <w:rsid w:val="00E630E5"/>
    <w:rsid w:val="00E647C5"/>
    <w:rsid w:val="00E67295"/>
    <w:rsid w:val="00E6781D"/>
    <w:rsid w:val="00E67BAA"/>
    <w:rsid w:val="00E71444"/>
    <w:rsid w:val="00E71447"/>
    <w:rsid w:val="00E7198D"/>
    <w:rsid w:val="00E71997"/>
    <w:rsid w:val="00E72ACC"/>
    <w:rsid w:val="00E72E81"/>
    <w:rsid w:val="00E73852"/>
    <w:rsid w:val="00E76933"/>
    <w:rsid w:val="00E77104"/>
    <w:rsid w:val="00E77F7C"/>
    <w:rsid w:val="00E80369"/>
    <w:rsid w:val="00E80995"/>
    <w:rsid w:val="00E8284B"/>
    <w:rsid w:val="00E82BC4"/>
    <w:rsid w:val="00E84581"/>
    <w:rsid w:val="00E84747"/>
    <w:rsid w:val="00E84C9B"/>
    <w:rsid w:val="00E84CE0"/>
    <w:rsid w:val="00E85B0A"/>
    <w:rsid w:val="00E877B7"/>
    <w:rsid w:val="00E879E5"/>
    <w:rsid w:val="00E905B2"/>
    <w:rsid w:val="00E90E14"/>
    <w:rsid w:val="00E9106F"/>
    <w:rsid w:val="00E9108E"/>
    <w:rsid w:val="00E9195A"/>
    <w:rsid w:val="00E9246A"/>
    <w:rsid w:val="00E92618"/>
    <w:rsid w:val="00E95149"/>
    <w:rsid w:val="00E9601F"/>
    <w:rsid w:val="00E9628A"/>
    <w:rsid w:val="00E9637B"/>
    <w:rsid w:val="00E963EB"/>
    <w:rsid w:val="00E9723D"/>
    <w:rsid w:val="00E97D76"/>
    <w:rsid w:val="00EA1791"/>
    <w:rsid w:val="00EA1977"/>
    <w:rsid w:val="00EA19E1"/>
    <w:rsid w:val="00EA2FBC"/>
    <w:rsid w:val="00EA37A5"/>
    <w:rsid w:val="00EA5A29"/>
    <w:rsid w:val="00EA68BC"/>
    <w:rsid w:val="00EA69D5"/>
    <w:rsid w:val="00EA701F"/>
    <w:rsid w:val="00EB015C"/>
    <w:rsid w:val="00EB0D1C"/>
    <w:rsid w:val="00EB25BD"/>
    <w:rsid w:val="00EB313B"/>
    <w:rsid w:val="00EB35C2"/>
    <w:rsid w:val="00EB40BB"/>
    <w:rsid w:val="00EB5D92"/>
    <w:rsid w:val="00EB7271"/>
    <w:rsid w:val="00EB7A6D"/>
    <w:rsid w:val="00EB7D9E"/>
    <w:rsid w:val="00EC03D6"/>
    <w:rsid w:val="00EC0691"/>
    <w:rsid w:val="00EC06C9"/>
    <w:rsid w:val="00EC0820"/>
    <w:rsid w:val="00EC0EF1"/>
    <w:rsid w:val="00EC2489"/>
    <w:rsid w:val="00EC2B00"/>
    <w:rsid w:val="00EC3D45"/>
    <w:rsid w:val="00EC75E8"/>
    <w:rsid w:val="00EC76D2"/>
    <w:rsid w:val="00EC7BC3"/>
    <w:rsid w:val="00ED0259"/>
    <w:rsid w:val="00ED032E"/>
    <w:rsid w:val="00ED1336"/>
    <w:rsid w:val="00ED190B"/>
    <w:rsid w:val="00ED1FE0"/>
    <w:rsid w:val="00ED22C4"/>
    <w:rsid w:val="00ED24BC"/>
    <w:rsid w:val="00ED31F3"/>
    <w:rsid w:val="00ED369B"/>
    <w:rsid w:val="00ED48D9"/>
    <w:rsid w:val="00ED4C62"/>
    <w:rsid w:val="00ED6F1D"/>
    <w:rsid w:val="00ED7A1A"/>
    <w:rsid w:val="00ED7ABD"/>
    <w:rsid w:val="00EE01AA"/>
    <w:rsid w:val="00EE0E87"/>
    <w:rsid w:val="00EE188C"/>
    <w:rsid w:val="00EE221A"/>
    <w:rsid w:val="00EE2B83"/>
    <w:rsid w:val="00EE2D1A"/>
    <w:rsid w:val="00EE35C2"/>
    <w:rsid w:val="00EE425F"/>
    <w:rsid w:val="00EE4FCB"/>
    <w:rsid w:val="00EE6D9D"/>
    <w:rsid w:val="00EE7066"/>
    <w:rsid w:val="00EE7F8E"/>
    <w:rsid w:val="00EF0086"/>
    <w:rsid w:val="00EF08A3"/>
    <w:rsid w:val="00EF16BB"/>
    <w:rsid w:val="00EF1A50"/>
    <w:rsid w:val="00EF2E54"/>
    <w:rsid w:val="00EF37FD"/>
    <w:rsid w:val="00EF4A11"/>
    <w:rsid w:val="00EF4E8E"/>
    <w:rsid w:val="00EF755B"/>
    <w:rsid w:val="00EF7B90"/>
    <w:rsid w:val="00F007E8"/>
    <w:rsid w:val="00F011D0"/>
    <w:rsid w:val="00F01389"/>
    <w:rsid w:val="00F026E9"/>
    <w:rsid w:val="00F030DD"/>
    <w:rsid w:val="00F0337D"/>
    <w:rsid w:val="00F05301"/>
    <w:rsid w:val="00F11D06"/>
    <w:rsid w:val="00F12143"/>
    <w:rsid w:val="00F1270C"/>
    <w:rsid w:val="00F137ED"/>
    <w:rsid w:val="00F1490F"/>
    <w:rsid w:val="00F14FA6"/>
    <w:rsid w:val="00F150D4"/>
    <w:rsid w:val="00F16720"/>
    <w:rsid w:val="00F16DDD"/>
    <w:rsid w:val="00F1708E"/>
    <w:rsid w:val="00F2195C"/>
    <w:rsid w:val="00F21A41"/>
    <w:rsid w:val="00F22481"/>
    <w:rsid w:val="00F22EE0"/>
    <w:rsid w:val="00F238A4"/>
    <w:rsid w:val="00F256B2"/>
    <w:rsid w:val="00F25C40"/>
    <w:rsid w:val="00F31CCF"/>
    <w:rsid w:val="00F34F51"/>
    <w:rsid w:val="00F354FD"/>
    <w:rsid w:val="00F36067"/>
    <w:rsid w:val="00F367D4"/>
    <w:rsid w:val="00F36C36"/>
    <w:rsid w:val="00F37264"/>
    <w:rsid w:val="00F411E0"/>
    <w:rsid w:val="00F43313"/>
    <w:rsid w:val="00F43945"/>
    <w:rsid w:val="00F439F3"/>
    <w:rsid w:val="00F44E3B"/>
    <w:rsid w:val="00F45319"/>
    <w:rsid w:val="00F46F74"/>
    <w:rsid w:val="00F47D53"/>
    <w:rsid w:val="00F47F4B"/>
    <w:rsid w:val="00F50957"/>
    <w:rsid w:val="00F50A04"/>
    <w:rsid w:val="00F51123"/>
    <w:rsid w:val="00F51332"/>
    <w:rsid w:val="00F520E0"/>
    <w:rsid w:val="00F52885"/>
    <w:rsid w:val="00F52938"/>
    <w:rsid w:val="00F55815"/>
    <w:rsid w:val="00F558E4"/>
    <w:rsid w:val="00F55E5B"/>
    <w:rsid w:val="00F564D7"/>
    <w:rsid w:val="00F57134"/>
    <w:rsid w:val="00F57299"/>
    <w:rsid w:val="00F601E0"/>
    <w:rsid w:val="00F60AC3"/>
    <w:rsid w:val="00F622C9"/>
    <w:rsid w:val="00F636C2"/>
    <w:rsid w:val="00F6372F"/>
    <w:rsid w:val="00F64C1B"/>
    <w:rsid w:val="00F64DF5"/>
    <w:rsid w:val="00F65DB7"/>
    <w:rsid w:val="00F665A0"/>
    <w:rsid w:val="00F66D36"/>
    <w:rsid w:val="00F70CDD"/>
    <w:rsid w:val="00F71774"/>
    <w:rsid w:val="00F71F19"/>
    <w:rsid w:val="00F7296E"/>
    <w:rsid w:val="00F72DEF"/>
    <w:rsid w:val="00F733B1"/>
    <w:rsid w:val="00F733D1"/>
    <w:rsid w:val="00F73D9E"/>
    <w:rsid w:val="00F7490D"/>
    <w:rsid w:val="00F74A24"/>
    <w:rsid w:val="00F75BAA"/>
    <w:rsid w:val="00F76AE8"/>
    <w:rsid w:val="00F76FF2"/>
    <w:rsid w:val="00F7732D"/>
    <w:rsid w:val="00F83245"/>
    <w:rsid w:val="00F8330C"/>
    <w:rsid w:val="00F87ED9"/>
    <w:rsid w:val="00F90E0C"/>
    <w:rsid w:val="00F91D6A"/>
    <w:rsid w:val="00F93929"/>
    <w:rsid w:val="00F953AC"/>
    <w:rsid w:val="00F96213"/>
    <w:rsid w:val="00F96295"/>
    <w:rsid w:val="00F96749"/>
    <w:rsid w:val="00F972A2"/>
    <w:rsid w:val="00F975A5"/>
    <w:rsid w:val="00FA029E"/>
    <w:rsid w:val="00FA035D"/>
    <w:rsid w:val="00FA12E5"/>
    <w:rsid w:val="00FA193F"/>
    <w:rsid w:val="00FA232C"/>
    <w:rsid w:val="00FA280D"/>
    <w:rsid w:val="00FA2830"/>
    <w:rsid w:val="00FA28F6"/>
    <w:rsid w:val="00FA43FE"/>
    <w:rsid w:val="00FA4CE4"/>
    <w:rsid w:val="00FA5923"/>
    <w:rsid w:val="00FA6819"/>
    <w:rsid w:val="00FA706D"/>
    <w:rsid w:val="00FB0AE9"/>
    <w:rsid w:val="00FB1773"/>
    <w:rsid w:val="00FB1D2A"/>
    <w:rsid w:val="00FB1F24"/>
    <w:rsid w:val="00FB2345"/>
    <w:rsid w:val="00FB388A"/>
    <w:rsid w:val="00FB4569"/>
    <w:rsid w:val="00FB46FF"/>
    <w:rsid w:val="00FB480A"/>
    <w:rsid w:val="00FB5BF6"/>
    <w:rsid w:val="00FB5F3F"/>
    <w:rsid w:val="00FB66F2"/>
    <w:rsid w:val="00FB7209"/>
    <w:rsid w:val="00FB723B"/>
    <w:rsid w:val="00FC0F37"/>
    <w:rsid w:val="00FC11C1"/>
    <w:rsid w:val="00FC1D7B"/>
    <w:rsid w:val="00FC35E0"/>
    <w:rsid w:val="00FC3F3E"/>
    <w:rsid w:val="00FC509C"/>
    <w:rsid w:val="00FC58D4"/>
    <w:rsid w:val="00FC62ED"/>
    <w:rsid w:val="00FC6A49"/>
    <w:rsid w:val="00FC737E"/>
    <w:rsid w:val="00FC73EE"/>
    <w:rsid w:val="00FD1142"/>
    <w:rsid w:val="00FD163F"/>
    <w:rsid w:val="00FD1DAB"/>
    <w:rsid w:val="00FD1E11"/>
    <w:rsid w:val="00FD238A"/>
    <w:rsid w:val="00FD26FA"/>
    <w:rsid w:val="00FD360F"/>
    <w:rsid w:val="00FD3ABF"/>
    <w:rsid w:val="00FD4B85"/>
    <w:rsid w:val="00FD5D13"/>
    <w:rsid w:val="00FE12C3"/>
    <w:rsid w:val="00FE145A"/>
    <w:rsid w:val="00FE1EA3"/>
    <w:rsid w:val="00FE4718"/>
    <w:rsid w:val="00FE6231"/>
    <w:rsid w:val="00FE6881"/>
    <w:rsid w:val="00FE6E39"/>
    <w:rsid w:val="00FE7C3E"/>
    <w:rsid w:val="00FF0AFF"/>
    <w:rsid w:val="00FF14EF"/>
    <w:rsid w:val="00FF1EE5"/>
    <w:rsid w:val="00FF24D0"/>
    <w:rsid w:val="00FF4748"/>
    <w:rsid w:val="00FF480E"/>
    <w:rsid w:val="00FF48A6"/>
    <w:rsid w:val="00FF56BD"/>
    <w:rsid w:val="00FF6C79"/>
    <w:rsid w:val="00FF6F14"/>
    <w:rsid w:val="00FF7340"/>
    <w:rsid w:val="00FF749D"/>
    <w:rsid w:val="00FF763E"/>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02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86"/>
    <w:pPr>
      <w:spacing w:after="200" w:line="276" w:lineRule="auto"/>
    </w:pPr>
    <w:rPr>
      <w:lang w:eastAsia="en-US"/>
    </w:rPr>
  </w:style>
  <w:style w:type="paragraph" w:styleId="Heading3">
    <w:name w:val="heading 3"/>
    <w:basedOn w:val="Normal"/>
    <w:link w:val="Heading3Char"/>
    <w:uiPriority w:val="9"/>
    <w:qFormat/>
    <w:locked/>
    <w:rsid w:val="005F120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E3"/>
    <w:pPr>
      <w:ind w:left="720"/>
      <w:contextualSpacing/>
    </w:pPr>
  </w:style>
  <w:style w:type="paragraph" w:styleId="BalloonText">
    <w:name w:val="Balloon Text"/>
    <w:basedOn w:val="Normal"/>
    <w:link w:val="BalloonTextChar"/>
    <w:uiPriority w:val="99"/>
    <w:semiHidden/>
    <w:rsid w:val="007F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D22"/>
    <w:rPr>
      <w:rFonts w:ascii="Tahoma" w:hAnsi="Tahoma" w:cs="Tahoma"/>
      <w:sz w:val="16"/>
      <w:szCs w:val="16"/>
    </w:rPr>
  </w:style>
  <w:style w:type="paragraph" w:styleId="Header">
    <w:name w:val="header"/>
    <w:basedOn w:val="Normal"/>
    <w:link w:val="HeaderChar"/>
    <w:uiPriority w:val="99"/>
    <w:rsid w:val="006E38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3894"/>
    <w:rPr>
      <w:rFonts w:cs="Times New Roman"/>
    </w:rPr>
  </w:style>
  <w:style w:type="paragraph" w:styleId="Footer">
    <w:name w:val="footer"/>
    <w:basedOn w:val="Normal"/>
    <w:link w:val="FooterChar"/>
    <w:uiPriority w:val="99"/>
    <w:rsid w:val="006E38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3894"/>
    <w:rPr>
      <w:rFonts w:cs="Times New Roman"/>
    </w:rPr>
  </w:style>
  <w:style w:type="table" w:styleId="TableGrid">
    <w:name w:val="Table Grid"/>
    <w:basedOn w:val="TableNormal"/>
    <w:uiPriority w:val="99"/>
    <w:rsid w:val="00E160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BA042E"/>
    <w:pPr>
      <w:spacing w:after="120" w:line="240" w:lineRule="auto"/>
      <w:ind w:left="283"/>
    </w:pPr>
    <w:rPr>
      <w:rFonts w:ascii="Arial" w:eastAsia="MS Mincho" w:hAnsi="Arial"/>
      <w:sz w:val="20"/>
      <w:szCs w:val="20"/>
    </w:rPr>
  </w:style>
  <w:style w:type="character" w:customStyle="1" w:styleId="BodyTextIndentChar">
    <w:name w:val="Body Text Indent Char"/>
    <w:basedOn w:val="DefaultParagraphFont"/>
    <w:link w:val="BodyTextIndent"/>
    <w:uiPriority w:val="99"/>
    <w:locked/>
    <w:rsid w:val="00BA042E"/>
    <w:rPr>
      <w:rFonts w:ascii="Arial" w:eastAsia="MS Mincho" w:hAnsi="Arial" w:cs="Times New Roman"/>
      <w:sz w:val="20"/>
      <w:szCs w:val="20"/>
    </w:rPr>
  </w:style>
  <w:style w:type="paragraph" w:styleId="TOC1">
    <w:name w:val="toc 1"/>
    <w:basedOn w:val="Normal"/>
    <w:next w:val="Normal"/>
    <w:autoRedefine/>
    <w:uiPriority w:val="99"/>
    <w:semiHidden/>
    <w:rsid w:val="007D163B"/>
    <w:pPr>
      <w:spacing w:after="100"/>
    </w:pPr>
  </w:style>
  <w:style w:type="paragraph" w:customStyle="1" w:styleId="Default">
    <w:name w:val="Default"/>
    <w:rsid w:val="00345E09"/>
    <w:pPr>
      <w:autoSpaceDE w:val="0"/>
      <w:autoSpaceDN w:val="0"/>
      <w:adjustRightInd w:val="0"/>
    </w:pPr>
    <w:rPr>
      <w:rFonts w:ascii="Verdana" w:hAnsi="Verdana" w:cs="Verdana"/>
      <w:color w:val="000000"/>
      <w:sz w:val="24"/>
      <w:szCs w:val="24"/>
    </w:rPr>
  </w:style>
  <w:style w:type="paragraph" w:customStyle="1" w:styleId="inlinenormal">
    <w:name w:val="inlinenormal"/>
    <w:basedOn w:val="Normal"/>
    <w:rsid w:val="00866ABC"/>
    <w:pPr>
      <w:autoSpaceDN w:val="0"/>
      <w:spacing w:before="120" w:after="60" w:line="264" w:lineRule="auto"/>
    </w:pPr>
    <w:rPr>
      <w:rFonts w:ascii="Arial" w:eastAsia="MS Mincho" w:hAnsi="Arial" w:cs="Arial"/>
      <w:sz w:val="24"/>
      <w:szCs w:val="24"/>
      <w:lang w:eastAsia="en-GB"/>
    </w:rPr>
  </w:style>
  <w:style w:type="character" w:styleId="Emphasis">
    <w:name w:val="Emphasis"/>
    <w:basedOn w:val="DefaultParagraphFont"/>
    <w:qFormat/>
    <w:locked/>
    <w:rsid w:val="00866ABC"/>
    <w:rPr>
      <w:rFonts w:cs="Times New Roman"/>
      <w:i/>
      <w:iCs/>
    </w:rPr>
  </w:style>
  <w:style w:type="paragraph" w:styleId="NormalWeb">
    <w:name w:val="Normal (Web)"/>
    <w:basedOn w:val="Normal"/>
    <w:uiPriority w:val="99"/>
    <w:rsid w:val="00866ABC"/>
    <w:pPr>
      <w:spacing w:before="240" w:after="240" w:line="240" w:lineRule="auto"/>
    </w:pPr>
    <w:rPr>
      <w:rFonts w:ascii="Verdana" w:eastAsia="MS Mincho" w:hAnsi="Verdana"/>
      <w:sz w:val="24"/>
      <w:szCs w:val="24"/>
      <w:lang w:eastAsia="en-GB"/>
    </w:rPr>
  </w:style>
  <w:style w:type="character" w:styleId="Strong">
    <w:name w:val="Strong"/>
    <w:basedOn w:val="DefaultParagraphFont"/>
    <w:qFormat/>
    <w:locked/>
    <w:rsid w:val="00866ABC"/>
    <w:rPr>
      <w:b/>
      <w:bCs/>
    </w:rPr>
  </w:style>
  <w:style w:type="paragraph" w:styleId="CommentText">
    <w:name w:val="annotation text"/>
    <w:basedOn w:val="Normal"/>
    <w:link w:val="CommentTextChar"/>
    <w:rsid w:val="004D1D5A"/>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4D1D5A"/>
    <w:rPr>
      <w:rFonts w:ascii="Times New Roman" w:eastAsia="Times New Roman" w:hAnsi="Times New Roman"/>
      <w:sz w:val="20"/>
      <w:szCs w:val="20"/>
    </w:rPr>
  </w:style>
  <w:style w:type="character" w:styleId="Hyperlink">
    <w:name w:val="Hyperlink"/>
    <w:basedOn w:val="DefaultParagraphFont"/>
    <w:unhideWhenUsed/>
    <w:rsid w:val="000F0201"/>
    <w:rPr>
      <w:color w:val="0000FF" w:themeColor="hyperlink"/>
      <w:u w:val="single"/>
    </w:rPr>
  </w:style>
  <w:style w:type="character" w:styleId="CommentReference">
    <w:name w:val="annotation reference"/>
    <w:basedOn w:val="DefaultParagraphFont"/>
    <w:uiPriority w:val="99"/>
    <w:semiHidden/>
    <w:unhideWhenUsed/>
    <w:rsid w:val="00DA4A45"/>
    <w:rPr>
      <w:sz w:val="16"/>
      <w:szCs w:val="16"/>
    </w:rPr>
  </w:style>
  <w:style w:type="paragraph" w:styleId="CommentSubject">
    <w:name w:val="annotation subject"/>
    <w:basedOn w:val="CommentText"/>
    <w:next w:val="CommentText"/>
    <w:link w:val="CommentSubjectChar"/>
    <w:uiPriority w:val="99"/>
    <w:semiHidden/>
    <w:unhideWhenUsed/>
    <w:rsid w:val="00DA4A45"/>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DA4A45"/>
    <w:rPr>
      <w:rFonts w:ascii="Times New Roman" w:eastAsia="Times New Roman" w:hAnsi="Times New Roman"/>
      <w:b/>
      <w:bCs/>
      <w:sz w:val="20"/>
      <w:szCs w:val="20"/>
      <w:lang w:eastAsia="en-US"/>
    </w:rPr>
  </w:style>
  <w:style w:type="paragraph" w:styleId="Revision">
    <w:name w:val="Revision"/>
    <w:hidden/>
    <w:uiPriority w:val="99"/>
    <w:semiHidden/>
    <w:rsid w:val="005D0B11"/>
    <w:rPr>
      <w:lang w:eastAsia="en-US"/>
    </w:rPr>
  </w:style>
  <w:style w:type="paragraph" w:styleId="BodyText2">
    <w:name w:val="Body Text 2"/>
    <w:basedOn w:val="Normal"/>
    <w:link w:val="BodyText2Char"/>
    <w:uiPriority w:val="99"/>
    <w:semiHidden/>
    <w:unhideWhenUsed/>
    <w:rsid w:val="00D83677"/>
    <w:pPr>
      <w:spacing w:after="120" w:line="480" w:lineRule="auto"/>
    </w:pPr>
  </w:style>
  <w:style w:type="character" w:customStyle="1" w:styleId="BodyText2Char">
    <w:name w:val="Body Text 2 Char"/>
    <w:basedOn w:val="DefaultParagraphFont"/>
    <w:link w:val="BodyText2"/>
    <w:uiPriority w:val="99"/>
    <w:semiHidden/>
    <w:rsid w:val="00D83677"/>
    <w:rPr>
      <w:lang w:eastAsia="en-US"/>
    </w:rPr>
  </w:style>
  <w:style w:type="paragraph" w:customStyle="1" w:styleId="EYBodytextwithparaspace">
    <w:name w:val="EY Body text (with para space)"/>
    <w:basedOn w:val="Normal"/>
    <w:link w:val="EYBodytextwithparaspaceChar"/>
    <w:rsid w:val="00D83677"/>
    <w:pPr>
      <w:suppressAutoHyphens/>
      <w:spacing w:after="240" w:line="240" w:lineRule="auto"/>
    </w:pPr>
    <w:rPr>
      <w:rFonts w:ascii="Arial" w:eastAsia="Times New Roman" w:hAnsi="Arial"/>
      <w:kern w:val="12"/>
      <w:sz w:val="20"/>
      <w:szCs w:val="24"/>
    </w:rPr>
  </w:style>
  <w:style w:type="character" w:customStyle="1" w:styleId="EYBodytextwithparaspaceChar">
    <w:name w:val="EY Body text (with para space) Char"/>
    <w:basedOn w:val="DefaultParagraphFont"/>
    <w:link w:val="EYBodytextwithparaspace"/>
    <w:rsid w:val="00D83677"/>
    <w:rPr>
      <w:rFonts w:ascii="Arial" w:eastAsia="Times New Roman" w:hAnsi="Arial"/>
      <w:kern w:val="12"/>
      <w:sz w:val="20"/>
      <w:szCs w:val="24"/>
      <w:lang w:eastAsia="en-US"/>
    </w:rPr>
  </w:style>
  <w:style w:type="character" w:customStyle="1" w:styleId="Heading3Char">
    <w:name w:val="Heading 3 Char"/>
    <w:basedOn w:val="DefaultParagraphFont"/>
    <w:link w:val="Heading3"/>
    <w:uiPriority w:val="9"/>
    <w:rsid w:val="005F1202"/>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86"/>
    <w:pPr>
      <w:spacing w:after="200" w:line="276" w:lineRule="auto"/>
    </w:pPr>
    <w:rPr>
      <w:lang w:eastAsia="en-US"/>
    </w:rPr>
  </w:style>
  <w:style w:type="paragraph" w:styleId="Heading3">
    <w:name w:val="heading 3"/>
    <w:basedOn w:val="Normal"/>
    <w:link w:val="Heading3Char"/>
    <w:uiPriority w:val="9"/>
    <w:qFormat/>
    <w:locked/>
    <w:rsid w:val="005F120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E3"/>
    <w:pPr>
      <w:ind w:left="720"/>
      <w:contextualSpacing/>
    </w:pPr>
  </w:style>
  <w:style w:type="paragraph" w:styleId="BalloonText">
    <w:name w:val="Balloon Text"/>
    <w:basedOn w:val="Normal"/>
    <w:link w:val="BalloonTextChar"/>
    <w:uiPriority w:val="99"/>
    <w:semiHidden/>
    <w:rsid w:val="007F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D22"/>
    <w:rPr>
      <w:rFonts w:ascii="Tahoma" w:hAnsi="Tahoma" w:cs="Tahoma"/>
      <w:sz w:val="16"/>
      <w:szCs w:val="16"/>
    </w:rPr>
  </w:style>
  <w:style w:type="paragraph" w:styleId="Header">
    <w:name w:val="header"/>
    <w:basedOn w:val="Normal"/>
    <w:link w:val="HeaderChar"/>
    <w:uiPriority w:val="99"/>
    <w:rsid w:val="006E38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3894"/>
    <w:rPr>
      <w:rFonts w:cs="Times New Roman"/>
    </w:rPr>
  </w:style>
  <w:style w:type="paragraph" w:styleId="Footer">
    <w:name w:val="footer"/>
    <w:basedOn w:val="Normal"/>
    <w:link w:val="FooterChar"/>
    <w:uiPriority w:val="99"/>
    <w:rsid w:val="006E38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3894"/>
    <w:rPr>
      <w:rFonts w:cs="Times New Roman"/>
    </w:rPr>
  </w:style>
  <w:style w:type="table" w:styleId="TableGrid">
    <w:name w:val="Table Grid"/>
    <w:basedOn w:val="TableNormal"/>
    <w:uiPriority w:val="99"/>
    <w:rsid w:val="00E160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BA042E"/>
    <w:pPr>
      <w:spacing w:after="120" w:line="240" w:lineRule="auto"/>
      <w:ind w:left="283"/>
    </w:pPr>
    <w:rPr>
      <w:rFonts w:ascii="Arial" w:eastAsia="MS Mincho" w:hAnsi="Arial"/>
      <w:sz w:val="20"/>
      <w:szCs w:val="20"/>
    </w:rPr>
  </w:style>
  <w:style w:type="character" w:customStyle="1" w:styleId="BodyTextIndentChar">
    <w:name w:val="Body Text Indent Char"/>
    <w:basedOn w:val="DefaultParagraphFont"/>
    <w:link w:val="BodyTextIndent"/>
    <w:uiPriority w:val="99"/>
    <w:locked/>
    <w:rsid w:val="00BA042E"/>
    <w:rPr>
      <w:rFonts w:ascii="Arial" w:eastAsia="MS Mincho" w:hAnsi="Arial" w:cs="Times New Roman"/>
      <w:sz w:val="20"/>
      <w:szCs w:val="20"/>
    </w:rPr>
  </w:style>
  <w:style w:type="paragraph" w:styleId="TOC1">
    <w:name w:val="toc 1"/>
    <w:basedOn w:val="Normal"/>
    <w:next w:val="Normal"/>
    <w:autoRedefine/>
    <w:uiPriority w:val="99"/>
    <w:semiHidden/>
    <w:rsid w:val="007D163B"/>
    <w:pPr>
      <w:spacing w:after="100"/>
    </w:pPr>
  </w:style>
  <w:style w:type="paragraph" w:customStyle="1" w:styleId="Default">
    <w:name w:val="Default"/>
    <w:rsid w:val="00345E09"/>
    <w:pPr>
      <w:autoSpaceDE w:val="0"/>
      <w:autoSpaceDN w:val="0"/>
      <w:adjustRightInd w:val="0"/>
    </w:pPr>
    <w:rPr>
      <w:rFonts w:ascii="Verdana" w:hAnsi="Verdana" w:cs="Verdana"/>
      <w:color w:val="000000"/>
      <w:sz w:val="24"/>
      <w:szCs w:val="24"/>
    </w:rPr>
  </w:style>
  <w:style w:type="paragraph" w:customStyle="1" w:styleId="inlinenormal">
    <w:name w:val="inlinenormal"/>
    <w:basedOn w:val="Normal"/>
    <w:rsid w:val="00866ABC"/>
    <w:pPr>
      <w:autoSpaceDN w:val="0"/>
      <w:spacing w:before="120" w:after="60" w:line="264" w:lineRule="auto"/>
    </w:pPr>
    <w:rPr>
      <w:rFonts w:ascii="Arial" w:eastAsia="MS Mincho" w:hAnsi="Arial" w:cs="Arial"/>
      <w:sz w:val="24"/>
      <w:szCs w:val="24"/>
      <w:lang w:eastAsia="en-GB"/>
    </w:rPr>
  </w:style>
  <w:style w:type="character" w:styleId="Emphasis">
    <w:name w:val="Emphasis"/>
    <w:basedOn w:val="DefaultParagraphFont"/>
    <w:qFormat/>
    <w:locked/>
    <w:rsid w:val="00866ABC"/>
    <w:rPr>
      <w:rFonts w:cs="Times New Roman"/>
      <w:i/>
      <w:iCs/>
    </w:rPr>
  </w:style>
  <w:style w:type="paragraph" w:styleId="NormalWeb">
    <w:name w:val="Normal (Web)"/>
    <w:basedOn w:val="Normal"/>
    <w:uiPriority w:val="99"/>
    <w:rsid w:val="00866ABC"/>
    <w:pPr>
      <w:spacing w:before="240" w:after="240" w:line="240" w:lineRule="auto"/>
    </w:pPr>
    <w:rPr>
      <w:rFonts w:ascii="Verdana" w:eastAsia="MS Mincho" w:hAnsi="Verdana"/>
      <w:sz w:val="24"/>
      <w:szCs w:val="24"/>
      <w:lang w:eastAsia="en-GB"/>
    </w:rPr>
  </w:style>
  <w:style w:type="character" w:styleId="Strong">
    <w:name w:val="Strong"/>
    <w:basedOn w:val="DefaultParagraphFont"/>
    <w:qFormat/>
    <w:locked/>
    <w:rsid w:val="00866ABC"/>
    <w:rPr>
      <w:b/>
      <w:bCs/>
    </w:rPr>
  </w:style>
  <w:style w:type="paragraph" w:styleId="CommentText">
    <w:name w:val="annotation text"/>
    <w:basedOn w:val="Normal"/>
    <w:link w:val="CommentTextChar"/>
    <w:rsid w:val="004D1D5A"/>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4D1D5A"/>
    <w:rPr>
      <w:rFonts w:ascii="Times New Roman" w:eastAsia="Times New Roman" w:hAnsi="Times New Roman"/>
      <w:sz w:val="20"/>
      <w:szCs w:val="20"/>
    </w:rPr>
  </w:style>
  <w:style w:type="character" w:styleId="Hyperlink">
    <w:name w:val="Hyperlink"/>
    <w:basedOn w:val="DefaultParagraphFont"/>
    <w:unhideWhenUsed/>
    <w:rsid w:val="000F0201"/>
    <w:rPr>
      <w:color w:val="0000FF" w:themeColor="hyperlink"/>
      <w:u w:val="single"/>
    </w:rPr>
  </w:style>
  <w:style w:type="character" w:styleId="CommentReference">
    <w:name w:val="annotation reference"/>
    <w:basedOn w:val="DefaultParagraphFont"/>
    <w:uiPriority w:val="99"/>
    <w:semiHidden/>
    <w:unhideWhenUsed/>
    <w:rsid w:val="00DA4A45"/>
    <w:rPr>
      <w:sz w:val="16"/>
      <w:szCs w:val="16"/>
    </w:rPr>
  </w:style>
  <w:style w:type="paragraph" w:styleId="CommentSubject">
    <w:name w:val="annotation subject"/>
    <w:basedOn w:val="CommentText"/>
    <w:next w:val="CommentText"/>
    <w:link w:val="CommentSubjectChar"/>
    <w:uiPriority w:val="99"/>
    <w:semiHidden/>
    <w:unhideWhenUsed/>
    <w:rsid w:val="00DA4A45"/>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DA4A45"/>
    <w:rPr>
      <w:rFonts w:ascii="Times New Roman" w:eastAsia="Times New Roman" w:hAnsi="Times New Roman"/>
      <w:b/>
      <w:bCs/>
      <w:sz w:val="20"/>
      <w:szCs w:val="20"/>
      <w:lang w:eastAsia="en-US"/>
    </w:rPr>
  </w:style>
  <w:style w:type="paragraph" w:styleId="Revision">
    <w:name w:val="Revision"/>
    <w:hidden/>
    <w:uiPriority w:val="99"/>
    <w:semiHidden/>
    <w:rsid w:val="005D0B11"/>
    <w:rPr>
      <w:lang w:eastAsia="en-US"/>
    </w:rPr>
  </w:style>
  <w:style w:type="paragraph" w:styleId="BodyText2">
    <w:name w:val="Body Text 2"/>
    <w:basedOn w:val="Normal"/>
    <w:link w:val="BodyText2Char"/>
    <w:uiPriority w:val="99"/>
    <w:semiHidden/>
    <w:unhideWhenUsed/>
    <w:rsid w:val="00D83677"/>
    <w:pPr>
      <w:spacing w:after="120" w:line="480" w:lineRule="auto"/>
    </w:pPr>
  </w:style>
  <w:style w:type="character" w:customStyle="1" w:styleId="BodyText2Char">
    <w:name w:val="Body Text 2 Char"/>
    <w:basedOn w:val="DefaultParagraphFont"/>
    <w:link w:val="BodyText2"/>
    <w:uiPriority w:val="99"/>
    <w:semiHidden/>
    <w:rsid w:val="00D83677"/>
    <w:rPr>
      <w:lang w:eastAsia="en-US"/>
    </w:rPr>
  </w:style>
  <w:style w:type="paragraph" w:customStyle="1" w:styleId="EYBodytextwithparaspace">
    <w:name w:val="EY Body text (with para space)"/>
    <w:basedOn w:val="Normal"/>
    <w:link w:val="EYBodytextwithparaspaceChar"/>
    <w:rsid w:val="00D83677"/>
    <w:pPr>
      <w:suppressAutoHyphens/>
      <w:spacing w:after="240" w:line="240" w:lineRule="auto"/>
    </w:pPr>
    <w:rPr>
      <w:rFonts w:ascii="Arial" w:eastAsia="Times New Roman" w:hAnsi="Arial"/>
      <w:kern w:val="12"/>
      <w:sz w:val="20"/>
      <w:szCs w:val="24"/>
    </w:rPr>
  </w:style>
  <w:style w:type="character" w:customStyle="1" w:styleId="EYBodytextwithparaspaceChar">
    <w:name w:val="EY Body text (with para space) Char"/>
    <w:basedOn w:val="DefaultParagraphFont"/>
    <w:link w:val="EYBodytextwithparaspace"/>
    <w:rsid w:val="00D83677"/>
    <w:rPr>
      <w:rFonts w:ascii="Arial" w:eastAsia="Times New Roman" w:hAnsi="Arial"/>
      <w:kern w:val="12"/>
      <w:sz w:val="20"/>
      <w:szCs w:val="24"/>
      <w:lang w:eastAsia="en-US"/>
    </w:rPr>
  </w:style>
  <w:style w:type="character" w:customStyle="1" w:styleId="Heading3Char">
    <w:name w:val="Heading 3 Char"/>
    <w:basedOn w:val="DefaultParagraphFont"/>
    <w:link w:val="Heading3"/>
    <w:uiPriority w:val="9"/>
    <w:rsid w:val="005F120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731">
      <w:bodyDiv w:val="1"/>
      <w:marLeft w:val="0"/>
      <w:marRight w:val="0"/>
      <w:marTop w:val="0"/>
      <w:marBottom w:val="0"/>
      <w:divBdr>
        <w:top w:val="none" w:sz="0" w:space="0" w:color="auto"/>
        <w:left w:val="none" w:sz="0" w:space="0" w:color="auto"/>
        <w:bottom w:val="none" w:sz="0" w:space="0" w:color="auto"/>
        <w:right w:val="none" w:sz="0" w:space="0" w:color="auto"/>
      </w:divBdr>
    </w:div>
    <w:div w:id="170336462">
      <w:bodyDiv w:val="1"/>
      <w:marLeft w:val="0"/>
      <w:marRight w:val="0"/>
      <w:marTop w:val="0"/>
      <w:marBottom w:val="0"/>
      <w:divBdr>
        <w:top w:val="none" w:sz="0" w:space="0" w:color="auto"/>
        <w:left w:val="none" w:sz="0" w:space="0" w:color="auto"/>
        <w:bottom w:val="none" w:sz="0" w:space="0" w:color="auto"/>
        <w:right w:val="none" w:sz="0" w:space="0" w:color="auto"/>
      </w:divBdr>
    </w:div>
    <w:div w:id="228930822">
      <w:bodyDiv w:val="1"/>
      <w:marLeft w:val="0"/>
      <w:marRight w:val="0"/>
      <w:marTop w:val="0"/>
      <w:marBottom w:val="0"/>
      <w:divBdr>
        <w:top w:val="none" w:sz="0" w:space="0" w:color="auto"/>
        <w:left w:val="none" w:sz="0" w:space="0" w:color="auto"/>
        <w:bottom w:val="none" w:sz="0" w:space="0" w:color="auto"/>
        <w:right w:val="none" w:sz="0" w:space="0" w:color="auto"/>
      </w:divBdr>
    </w:div>
    <w:div w:id="338436554">
      <w:bodyDiv w:val="1"/>
      <w:marLeft w:val="0"/>
      <w:marRight w:val="0"/>
      <w:marTop w:val="0"/>
      <w:marBottom w:val="0"/>
      <w:divBdr>
        <w:top w:val="none" w:sz="0" w:space="0" w:color="auto"/>
        <w:left w:val="none" w:sz="0" w:space="0" w:color="auto"/>
        <w:bottom w:val="none" w:sz="0" w:space="0" w:color="auto"/>
        <w:right w:val="none" w:sz="0" w:space="0" w:color="auto"/>
      </w:divBdr>
      <w:divsChild>
        <w:div w:id="382367209">
          <w:marLeft w:val="0"/>
          <w:marRight w:val="0"/>
          <w:marTop w:val="0"/>
          <w:marBottom w:val="0"/>
          <w:divBdr>
            <w:top w:val="none" w:sz="0" w:space="0" w:color="auto"/>
            <w:left w:val="none" w:sz="0" w:space="0" w:color="auto"/>
            <w:bottom w:val="none" w:sz="0" w:space="0" w:color="auto"/>
            <w:right w:val="none" w:sz="0" w:space="0" w:color="auto"/>
          </w:divBdr>
        </w:div>
      </w:divsChild>
    </w:div>
    <w:div w:id="391394400">
      <w:bodyDiv w:val="1"/>
      <w:marLeft w:val="0"/>
      <w:marRight w:val="0"/>
      <w:marTop w:val="0"/>
      <w:marBottom w:val="0"/>
      <w:divBdr>
        <w:top w:val="none" w:sz="0" w:space="0" w:color="auto"/>
        <w:left w:val="none" w:sz="0" w:space="0" w:color="auto"/>
        <w:bottom w:val="none" w:sz="0" w:space="0" w:color="auto"/>
        <w:right w:val="none" w:sz="0" w:space="0" w:color="auto"/>
      </w:divBdr>
    </w:div>
    <w:div w:id="417094500">
      <w:bodyDiv w:val="1"/>
      <w:marLeft w:val="0"/>
      <w:marRight w:val="0"/>
      <w:marTop w:val="0"/>
      <w:marBottom w:val="0"/>
      <w:divBdr>
        <w:top w:val="none" w:sz="0" w:space="0" w:color="auto"/>
        <w:left w:val="none" w:sz="0" w:space="0" w:color="auto"/>
        <w:bottom w:val="none" w:sz="0" w:space="0" w:color="auto"/>
        <w:right w:val="none" w:sz="0" w:space="0" w:color="auto"/>
      </w:divBdr>
    </w:div>
    <w:div w:id="553272230">
      <w:bodyDiv w:val="1"/>
      <w:marLeft w:val="0"/>
      <w:marRight w:val="0"/>
      <w:marTop w:val="0"/>
      <w:marBottom w:val="0"/>
      <w:divBdr>
        <w:top w:val="none" w:sz="0" w:space="0" w:color="auto"/>
        <w:left w:val="none" w:sz="0" w:space="0" w:color="auto"/>
        <w:bottom w:val="none" w:sz="0" w:space="0" w:color="auto"/>
        <w:right w:val="none" w:sz="0" w:space="0" w:color="auto"/>
      </w:divBdr>
    </w:div>
    <w:div w:id="708846061">
      <w:marLeft w:val="0"/>
      <w:marRight w:val="0"/>
      <w:marTop w:val="0"/>
      <w:marBottom w:val="0"/>
      <w:divBdr>
        <w:top w:val="none" w:sz="0" w:space="0" w:color="auto"/>
        <w:left w:val="none" w:sz="0" w:space="0" w:color="auto"/>
        <w:bottom w:val="none" w:sz="0" w:space="0" w:color="auto"/>
        <w:right w:val="none" w:sz="0" w:space="0" w:color="auto"/>
      </w:divBdr>
    </w:div>
    <w:div w:id="708846062">
      <w:marLeft w:val="0"/>
      <w:marRight w:val="0"/>
      <w:marTop w:val="0"/>
      <w:marBottom w:val="0"/>
      <w:divBdr>
        <w:top w:val="none" w:sz="0" w:space="0" w:color="auto"/>
        <w:left w:val="none" w:sz="0" w:space="0" w:color="auto"/>
        <w:bottom w:val="none" w:sz="0" w:space="0" w:color="auto"/>
        <w:right w:val="none" w:sz="0" w:space="0" w:color="auto"/>
      </w:divBdr>
    </w:div>
    <w:div w:id="708846063">
      <w:marLeft w:val="0"/>
      <w:marRight w:val="0"/>
      <w:marTop w:val="0"/>
      <w:marBottom w:val="0"/>
      <w:divBdr>
        <w:top w:val="none" w:sz="0" w:space="0" w:color="auto"/>
        <w:left w:val="none" w:sz="0" w:space="0" w:color="auto"/>
        <w:bottom w:val="none" w:sz="0" w:space="0" w:color="auto"/>
        <w:right w:val="none" w:sz="0" w:space="0" w:color="auto"/>
      </w:divBdr>
    </w:div>
    <w:div w:id="708846064">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708846066">
      <w:marLeft w:val="0"/>
      <w:marRight w:val="0"/>
      <w:marTop w:val="0"/>
      <w:marBottom w:val="0"/>
      <w:divBdr>
        <w:top w:val="none" w:sz="0" w:space="0" w:color="auto"/>
        <w:left w:val="none" w:sz="0" w:space="0" w:color="auto"/>
        <w:bottom w:val="none" w:sz="0" w:space="0" w:color="auto"/>
        <w:right w:val="none" w:sz="0" w:space="0" w:color="auto"/>
      </w:divBdr>
    </w:div>
    <w:div w:id="708846067">
      <w:marLeft w:val="0"/>
      <w:marRight w:val="0"/>
      <w:marTop w:val="0"/>
      <w:marBottom w:val="0"/>
      <w:divBdr>
        <w:top w:val="none" w:sz="0" w:space="0" w:color="auto"/>
        <w:left w:val="none" w:sz="0" w:space="0" w:color="auto"/>
        <w:bottom w:val="none" w:sz="0" w:space="0" w:color="auto"/>
        <w:right w:val="none" w:sz="0" w:space="0" w:color="auto"/>
      </w:divBdr>
    </w:div>
    <w:div w:id="708846068">
      <w:marLeft w:val="0"/>
      <w:marRight w:val="0"/>
      <w:marTop w:val="0"/>
      <w:marBottom w:val="0"/>
      <w:divBdr>
        <w:top w:val="none" w:sz="0" w:space="0" w:color="auto"/>
        <w:left w:val="none" w:sz="0" w:space="0" w:color="auto"/>
        <w:bottom w:val="none" w:sz="0" w:space="0" w:color="auto"/>
        <w:right w:val="none" w:sz="0" w:space="0" w:color="auto"/>
      </w:divBdr>
    </w:div>
    <w:div w:id="708846069">
      <w:marLeft w:val="0"/>
      <w:marRight w:val="0"/>
      <w:marTop w:val="0"/>
      <w:marBottom w:val="0"/>
      <w:divBdr>
        <w:top w:val="none" w:sz="0" w:space="0" w:color="auto"/>
        <w:left w:val="none" w:sz="0" w:space="0" w:color="auto"/>
        <w:bottom w:val="none" w:sz="0" w:space="0" w:color="auto"/>
        <w:right w:val="none" w:sz="0" w:space="0" w:color="auto"/>
      </w:divBdr>
    </w:div>
    <w:div w:id="708846070">
      <w:marLeft w:val="0"/>
      <w:marRight w:val="0"/>
      <w:marTop w:val="0"/>
      <w:marBottom w:val="0"/>
      <w:divBdr>
        <w:top w:val="none" w:sz="0" w:space="0" w:color="auto"/>
        <w:left w:val="none" w:sz="0" w:space="0" w:color="auto"/>
        <w:bottom w:val="none" w:sz="0" w:space="0" w:color="auto"/>
        <w:right w:val="none" w:sz="0" w:space="0" w:color="auto"/>
      </w:divBdr>
    </w:div>
    <w:div w:id="708846071">
      <w:marLeft w:val="0"/>
      <w:marRight w:val="0"/>
      <w:marTop w:val="0"/>
      <w:marBottom w:val="0"/>
      <w:divBdr>
        <w:top w:val="none" w:sz="0" w:space="0" w:color="auto"/>
        <w:left w:val="none" w:sz="0" w:space="0" w:color="auto"/>
        <w:bottom w:val="none" w:sz="0" w:space="0" w:color="auto"/>
        <w:right w:val="none" w:sz="0" w:space="0" w:color="auto"/>
      </w:divBdr>
    </w:div>
    <w:div w:id="708846072">
      <w:marLeft w:val="0"/>
      <w:marRight w:val="0"/>
      <w:marTop w:val="0"/>
      <w:marBottom w:val="0"/>
      <w:divBdr>
        <w:top w:val="none" w:sz="0" w:space="0" w:color="auto"/>
        <w:left w:val="none" w:sz="0" w:space="0" w:color="auto"/>
        <w:bottom w:val="none" w:sz="0" w:space="0" w:color="auto"/>
        <w:right w:val="none" w:sz="0" w:space="0" w:color="auto"/>
      </w:divBdr>
    </w:div>
    <w:div w:id="708846073">
      <w:marLeft w:val="0"/>
      <w:marRight w:val="0"/>
      <w:marTop w:val="0"/>
      <w:marBottom w:val="0"/>
      <w:divBdr>
        <w:top w:val="none" w:sz="0" w:space="0" w:color="auto"/>
        <w:left w:val="none" w:sz="0" w:space="0" w:color="auto"/>
        <w:bottom w:val="none" w:sz="0" w:space="0" w:color="auto"/>
        <w:right w:val="none" w:sz="0" w:space="0" w:color="auto"/>
      </w:divBdr>
    </w:div>
    <w:div w:id="708846074">
      <w:marLeft w:val="0"/>
      <w:marRight w:val="0"/>
      <w:marTop w:val="0"/>
      <w:marBottom w:val="0"/>
      <w:divBdr>
        <w:top w:val="none" w:sz="0" w:space="0" w:color="auto"/>
        <w:left w:val="none" w:sz="0" w:space="0" w:color="auto"/>
        <w:bottom w:val="none" w:sz="0" w:space="0" w:color="auto"/>
        <w:right w:val="none" w:sz="0" w:space="0" w:color="auto"/>
      </w:divBdr>
    </w:div>
    <w:div w:id="708846075">
      <w:marLeft w:val="0"/>
      <w:marRight w:val="0"/>
      <w:marTop w:val="0"/>
      <w:marBottom w:val="0"/>
      <w:divBdr>
        <w:top w:val="none" w:sz="0" w:space="0" w:color="auto"/>
        <w:left w:val="none" w:sz="0" w:space="0" w:color="auto"/>
        <w:bottom w:val="none" w:sz="0" w:space="0" w:color="auto"/>
        <w:right w:val="none" w:sz="0" w:space="0" w:color="auto"/>
      </w:divBdr>
    </w:div>
    <w:div w:id="708846076">
      <w:marLeft w:val="0"/>
      <w:marRight w:val="0"/>
      <w:marTop w:val="0"/>
      <w:marBottom w:val="0"/>
      <w:divBdr>
        <w:top w:val="none" w:sz="0" w:space="0" w:color="auto"/>
        <w:left w:val="none" w:sz="0" w:space="0" w:color="auto"/>
        <w:bottom w:val="none" w:sz="0" w:space="0" w:color="auto"/>
        <w:right w:val="none" w:sz="0" w:space="0" w:color="auto"/>
      </w:divBdr>
    </w:div>
    <w:div w:id="708846077">
      <w:marLeft w:val="0"/>
      <w:marRight w:val="0"/>
      <w:marTop w:val="0"/>
      <w:marBottom w:val="0"/>
      <w:divBdr>
        <w:top w:val="none" w:sz="0" w:space="0" w:color="auto"/>
        <w:left w:val="none" w:sz="0" w:space="0" w:color="auto"/>
        <w:bottom w:val="none" w:sz="0" w:space="0" w:color="auto"/>
        <w:right w:val="none" w:sz="0" w:space="0" w:color="auto"/>
      </w:divBdr>
    </w:div>
    <w:div w:id="708846078">
      <w:marLeft w:val="0"/>
      <w:marRight w:val="0"/>
      <w:marTop w:val="0"/>
      <w:marBottom w:val="0"/>
      <w:divBdr>
        <w:top w:val="none" w:sz="0" w:space="0" w:color="auto"/>
        <w:left w:val="none" w:sz="0" w:space="0" w:color="auto"/>
        <w:bottom w:val="none" w:sz="0" w:space="0" w:color="auto"/>
        <w:right w:val="none" w:sz="0" w:space="0" w:color="auto"/>
      </w:divBdr>
    </w:div>
    <w:div w:id="708846079">
      <w:marLeft w:val="0"/>
      <w:marRight w:val="0"/>
      <w:marTop w:val="0"/>
      <w:marBottom w:val="0"/>
      <w:divBdr>
        <w:top w:val="none" w:sz="0" w:space="0" w:color="auto"/>
        <w:left w:val="none" w:sz="0" w:space="0" w:color="auto"/>
        <w:bottom w:val="none" w:sz="0" w:space="0" w:color="auto"/>
        <w:right w:val="none" w:sz="0" w:space="0" w:color="auto"/>
      </w:divBdr>
    </w:div>
    <w:div w:id="708846080">
      <w:marLeft w:val="0"/>
      <w:marRight w:val="0"/>
      <w:marTop w:val="0"/>
      <w:marBottom w:val="0"/>
      <w:divBdr>
        <w:top w:val="none" w:sz="0" w:space="0" w:color="auto"/>
        <w:left w:val="none" w:sz="0" w:space="0" w:color="auto"/>
        <w:bottom w:val="none" w:sz="0" w:space="0" w:color="auto"/>
        <w:right w:val="none" w:sz="0" w:space="0" w:color="auto"/>
      </w:divBdr>
    </w:div>
    <w:div w:id="708846081">
      <w:marLeft w:val="0"/>
      <w:marRight w:val="0"/>
      <w:marTop w:val="0"/>
      <w:marBottom w:val="0"/>
      <w:divBdr>
        <w:top w:val="none" w:sz="0" w:space="0" w:color="auto"/>
        <w:left w:val="none" w:sz="0" w:space="0" w:color="auto"/>
        <w:bottom w:val="none" w:sz="0" w:space="0" w:color="auto"/>
        <w:right w:val="none" w:sz="0" w:space="0" w:color="auto"/>
      </w:divBdr>
    </w:div>
    <w:div w:id="708846082">
      <w:marLeft w:val="0"/>
      <w:marRight w:val="0"/>
      <w:marTop w:val="0"/>
      <w:marBottom w:val="0"/>
      <w:divBdr>
        <w:top w:val="none" w:sz="0" w:space="0" w:color="auto"/>
        <w:left w:val="none" w:sz="0" w:space="0" w:color="auto"/>
        <w:bottom w:val="none" w:sz="0" w:space="0" w:color="auto"/>
        <w:right w:val="none" w:sz="0" w:space="0" w:color="auto"/>
      </w:divBdr>
    </w:div>
    <w:div w:id="708846083">
      <w:marLeft w:val="0"/>
      <w:marRight w:val="0"/>
      <w:marTop w:val="0"/>
      <w:marBottom w:val="0"/>
      <w:divBdr>
        <w:top w:val="none" w:sz="0" w:space="0" w:color="auto"/>
        <w:left w:val="none" w:sz="0" w:space="0" w:color="auto"/>
        <w:bottom w:val="none" w:sz="0" w:space="0" w:color="auto"/>
        <w:right w:val="none" w:sz="0" w:space="0" w:color="auto"/>
      </w:divBdr>
    </w:div>
    <w:div w:id="708846084">
      <w:marLeft w:val="0"/>
      <w:marRight w:val="0"/>
      <w:marTop w:val="0"/>
      <w:marBottom w:val="0"/>
      <w:divBdr>
        <w:top w:val="none" w:sz="0" w:space="0" w:color="auto"/>
        <w:left w:val="none" w:sz="0" w:space="0" w:color="auto"/>
        <w:bottom w:val="none" w:sz="0" w:space="0" w:color="auto"/>
        <w:right w:val="none" w:sz="0" w:space="0" w:color="auto"/>
      </w:divBdr>
    </w:div>
    <w:div w:id="708846085">
      <w:marLeft w:val="0"/>
      <w:marRight w:val="0"/>
      <w:marTop w:val="0"/>
      <w:marBottom w:val="0"/>
      <w:divBdr>
        <w:top w:val="none" w:sz="0" w:space="0" w:color="auto"/>
        <w:left w:val="none" w:sz="0" w:space="0" w:color="auto"/>
        <w:bottom w:val="none" w:sz="0" w:space="0" w:color="auto"/>
        <w:right w:val="none" w:sz="0" w:space="0" w:color="auto"/>
      </w:divBdr>
    </w:div>
    <w:div w:id="708846086">
      <w:marLeft w:val="0"/>
      <w:marRight w:val="0"/>
      <w:marTop w:val="0"/>
      <w:marBottom w:val="0"/>
      <w:divBdr>
        <w:top w:val="none" w:sz="0" w:space="0" w:color="auto"/>
        <w:left w:val="none" w:sz="0" w:space="0" w:color="auto"/>
        <w:bottom w:val="none" w:sz="0" w:space="0" w:color="auto"/>
        <w:right w:val="none" w:sz="0" w:space="0" w:color="auto"/>
      </w:divBdr>
    </w:div>
    <w:div w:id="708846087">
      <w:marLeft w:val="0"/>
      <w:marRight w:val="0"/>
      <w:marTop w:val="0"/>
      <w:marBottom w:val="0"/>
      <w:divBdr>
        <w:top w:val="none" w:sz="0" w:space="0" w:color="auto"/>
        <w:left w:val="none" w:sz="0" w:space="0" w:color="auto"/>
        <w:bottom w:val="none" w:sz="0" w:space="0" w:color="auto"/>
        <w:right w:val="none" w:sz="0" w:space="0" w:color="auto"/>
      </w:divBdr>
    </w:div>
    <w:div w:id="708846088">
      <w:marLeft w:val="0"/>
      <w:marRight w:val="0"/>
      <w:marTop w:val="0"/>
      <w:marBottom w:val="0"/>
      <w:divBdr>
        <w:top w:val="none" w:sz="0" w:space="0" w:color="auto"/>
        <w:left w:val="none" w:sz="0" w:space="0" w:color="auto"/>
        <w:bottom w:val="none" w:sz="0" w:space="0" w:color="auto"/>
        <w:right w:val="none" w:sz="0" w:space="0" w:color="auto"/>
      </w:divBdr>
    </w:div>
    <w:div w:id="708846089">
      <w:marLeft w:val="0"/>
      <w:marRight w:val="0"/>
      <w:marTop w:val="0"/>
      <w:marBottom w:val="0"/>
      <w:divBdr>
        <w:top w:val="none" w:sz="0" w:space="0" w:color="auto"/>
        <w:left w:val="none" w:sz="0" w:space="0" w:color="auto"/>
        <w:bottom w:val="none" w:sz="0" w:space="0" w:color="auto"/>
        <w:right w:val="none" w:sz="0" w:space="0" w:color="auto"/>
      </w:divBdr>
    </w:div>
    <w:div w:id="708846090">
      <w:marLeft w:val="0"/>
      <w:marRight w:val="0"/>
      <w:marTop w:val="0"/>
      <w:marBottom w:val="0"/>
      <w:divBdr>
        <w:top w:val="none" w:sz="0" w:space="0" w:color="auto"/>
        <w:left w:val="none" w:sz="0" w:space="0" w:color="auto"/>
        <w:bottom w:val="none" w:sz="0" w:space="0" w:color="auto"/>
        <w:right w:val="none" w:sz="0" w:space="0" w:color="auto"/>
      </w:divBdr>
    </w:div>
    <w:div w:id="708846091">
      <w:marLeft w:val="0"/>
      <w:marRight w:val="0"/>
      <w:marTop w:val="0"/>
      <w:marBottom w:val="0"/>
      <w:divBdr>
        <w:top w:val="none" w:sz="0" w:space="0" w:color="auto"/>
        <w:left w:val="none" w:sz="0" w:space="0" w:color="auto"/>
        <w:bottom w:val="none" w:sz="0" w:space="0" w:color="auto"/>
        <w:right w:val="none" w:sz="0" w:space="0" w:color="auto"/>
      </w:divBdr>
    </w:div>
    <w:div w:id="708846092">
      <w:marLeft w:val="0"/>
      <w:marRight w:val="0"/>
      <w:marTop w:val="0"/>
      <w:marBottom w:val="0"/>
      <w:divBdr>
        <w:top w:val="none" w:sz="0" w:space="0" w:color="auto"/>
        <w:left w:val="none" w:sz="0" w:space="0" w:color="auto"/>
        <w:bottom w:val="none" w:sz="0" w:space="0" w:color="auto"/>
        <w:right w:val="none" w:sz="0" w:space="0" w:color="auto"/>
      </w:divBdr>
    </w:div>
    <w:div w:id="708846093">
      <w:marLeft w:val="0"/>
      <w:marRight w:val="0"/>
      <w:marTop w:val="0"/>
      <w:marBottom w:val="0"/>
      <w:divBdr>
        <w:top w:val="none" w:sz="0" w:space="0" w:color="auto"/>
        <w:left w:val="none" w:sz="0" w:space="0" w:color="auto"/>
        <w:bottom w:val="none" w:sz="0" w:space="0" w:color="auto"/>
        <w:right w:val="none" w:sz="0" w:space="0" w:color="auto"/>
      </w:divBdr>
    </w:div>
    <w:div w:id="708846094">
      <w:marLeft w:val="0"/>
      <w:marRight w:val="0"/>
      <w:marTop w:val="0"/>
      <w:marBottom w:val="0"/>
      <w:divBdr>
        <w:top w:val="none" w:sz="0" w:space="0" w:color="auto"/>
        <w:left w:val="none" w:sz="0" w:space="0" w:color="auto"/>
        <w:bottom w:val="none" w:sz="0" w:space="0" w:color="auto"/>
        <w:right w:val="none" w:sz="0" w:space="0" w:color="auto"/>
      </w:divBdr>
    </w:div>
    <w:div w:id="708846095">
      <w:marLeft w:val="0"/>
      <w:marRight w:val="0"/>
      <w:marTop w:val="0"/>
      <w:marBottom w:val="0"/>
      <w:divBdr>
        <w:top w:val="none" w:sz="0" w:space="0" w:color="auto"/>
        <w:left w:val="none" w:sz="0" w:space="0" w:color="auto"/>
        <w:bottom w:val="none" w:sz="0" w:space="0" w:color="auto"/>
        <w:right w:val="none" w:sz="0" w:space="0" w:color="auto"/>
      </w:divBdr>
    </w:div>
    <w:div w:id="708846096">
      <w:marLeft w:val="0"/>
      <w:marRight w:val="0"/>
      <w:marTop w:val="0"/>
      <w:marBottom w:val="0"/>
      <w:divBdr>
        <w:top w:val="none" w:sz="0" w:space="0" w:color="auto"/>
        <w:left w:val="none" w:sz="0" w:space="0" w:color="auto"/>
        <w:bottom w:val="none" w:sz="0" w:space="0" w:color="auto"/>
        <w:right w:val="none" w:sz="0" w:space="0" w:color="auto"/>
      </w:divBdr>
    </w:div>
    <w:div w:id="708846097">
      <w:marLeft w:val="0"/>
      <w:marRight w:val="0"/>
      <w:marTop w:val="0"/>
      <w:marBottom w:val="0"/>
      <w:divBdr>
        <w:top w:val="none" w:sz="0" w:space="0" w:color="auto"/>
        <w:left w:val="none" w:sz="0" w:space="0" w:color="auto"/>
        <w:bottom w:val="none" w:sz="0" w:space="0" w:color="auto"/>
        <w:right w:val="none" w:sz="0" w:space="0" w:color="auto"/>
      </w:divBdr>
    </w:div>
    <w:div w:id="708846098">
      <w:marLeft w:val="0"/>
      <w:marRight w:val="0"/>
      <w:marTop w:val="0"/>
      <w:marBottom w:val="0"/>
      <w:divBdr>
        <w:top w:val="none" w:sz="0" w:space="0" w:color="auto"/>
        <w:left w:val="none" w:sz="0" w:space="0" w:color="auto"/>
        <w:bottom w:val="none" w:sz="0" w:space="0" w:color="auto"/>
        <w:right w:val="none" w:sz="0" w:space="0" w:color="auto"/>
      </w:divBdr>
    </w:div>
    <w:div w:id="708846099">
      <w:marLeft w:val="0"/>
      <w:marRight w:val="0"/>
      <w:marTop w:val="0"/>
      <w:marBottom w:val="0"/>
      <w:divBdr>
        <w:top w:val="none" w:sz="0" w:space="0" w:color="auto"/>
        <w:left w:val="none" w:sz="0" w:space="0" w:color="auto"/>
        <w:bottom w:val="none" w:sz="0" w:space="0" w:color="auto"/>
        <w:right w:val="none" w:sz="0" w:space="0" w:color="auto"/>
      </w:divBdr>
    </w:div>
    <w:div w:id="708846100">
      <w:marLeft w:val="0"/>
      <w:marRight w:val="0"/>
      <w:marTop w:val="0"/>
      <w:marBottom w:val="0"/>
      <w:divBdr>
        <w:top w:val="none" w:sz="0" w:space="0" w:color="auto"/>
        <w:left w:val="none" w:sz="0" w:space="0" w:color="auto"/>
        <w:bottom w:val="none" w:sz="0" w:space="0" w:color="auto"/>
        <w:right w:val="none" w:sz="0" w:space="0" w:color="auto"/>
      </w:divBdr>
    </w:div>
    <w:div w:id="708846101">
      <w:marLeft w:val="0"/>
      <w:marRight w:val="0"/>
      <w:marTop w:val="0"/>
      <w:marBottom w:val="0"/>
      <w:divBdr>
        <w:top w:val="none" w:sz="0" w:space="0" w:color="auto"/>
        <w:left w:val="none" w:sz="0" w:space="0" w:color="auto"/>
        <w:bottom w:val="none" w:sz="0" w:space="0" w:color="auto"/>
        <w:right w:val="none" w:sz="0" w:space="0" w:color="auto"/>
      </w:divBdr>
    </w:div>
    <w:div w:id="708846102">
      <w:marLeft w:val="0"/>
      <w:marRight w:val="0"/>
      <w:marTop w:val="0"/>
      <w:marBottom w:val="0"/>
      <w:divBdr>
        <w:top w:val="none" w:sz="0" w:space="0" w:color="auto"/>
        <w:left w:val="none" w:sz="0" w:space="0" w:color="auto"/>
        <w:bottom w:val="none" w:sz="0" w:space="0" w:color="auto"/>
        <w:right w:val="none" w:sz="0" w:space="0" w:color="auto"/>
      </w:divBdr>
    </w:div>
    <w:div w:id="708846103">
      <w:marLeft w:val="0"/>
      <w:marRight w:val="0"/>
      <w:marTop w:val="0"/>
      <w:marBottom w:val="0"/>
      <w:divBdr>
        <w:top w:val="none" w:sz="0" w:space="0" w:color="auto"/>
        <w:left w:val="none" w:sz="0" w:space="0" w:color="auto"/>
        <w:bottom w:val="none" w:sz="0" w:space="0" w:color="auto"/>
        <w:right w:val="none" w:sz="0" w:space="0" w:color="auto"/>
      </w:divBdr>
    </w:div>
    <w:div w:id="708846104">
      <w:marLeft w:val="0"/>
      <w:marRight w:val="0"/>
      <w:marTop w:val="0"/>
      <w:marBottom w:val="0"/>
      <w:divBdr>
        <w:top w:val="none" w:sz="0" w:space="0" w:color="auto"/>
        <w:left w:val="none" w:sz="0" w:space="0" w:color="auto"/>
        <w:bottom w:val="none" w:sz="0" w:space="0" w:color="auto"/>
        <w:right w:val="none" w:sz="0" w:space="0" w:color="auto"/>
      </w:divBdr>
    </w:div>
    <w:div w:id="708846105">
      <w:marLeft w:val="0"/>
      <w:marRight w:val="0"/>
      <w:marTop w:val="0"/>
      <w:marBottom w:val="0"/>
      <w:divBdr>
        <w:top w:val="none" w:sz="0" w:space="0" w:color="auto"/>
        <w:left w:val="none" w:sz="0" w:space="0" w:color="auto"/>
        <w:bottom w:val="none" w:sz="0" w:space="0" w:color="auto"/>
        <w:right w:val="none" w:sz="0" w:space="0" w:color="auto"/>
      </w:divBdr>
    </w:div>
    <w:div w:id="708846106">
      <w:marLeft w:val="0"/>
      <w:marRight w:val="0"/>
      <w:marTop w:val="0"/>
      <w:marBottom w:val="0"/>
      <w:divBdr>
        <w:top w:val="none" w:sz="0" w:space="0" w:color="auto"/>
        <w:left w:val="none" w:sz="0" w:space="0" w:color="auto"/>
        <w:bottom w:val="none" w:sz="0" w:space="0" w:color="auto"/>
        <w:right w:val="none" w:sz="0" w:space="0" w:color="auto"/>
      </w:divBdr>
    </w:div>
    <w:div w:id="708846107">
      <w:marLeft w:val="0"/>
      <w:marRight w:val="0"/>
      <w:marTop w:val="0"/>
      <w:marBottom w:val="0"/>
      <w:divBdr>
        <w:top w:val="none" w:sz="0" w:space="0" w:color="auto"/>
        <w:left w:val="none" w:sz="0" w:space="0" w:color="auto"/>
        <w:bottom w:val="none" w:sz="0" w:space="0" w:color="auto"/>
        <w:right w:val="none" w:sz="0" w:space="0" w:color="auto"/>
      </w:divBdr>
    </w:div>
    <w:div w:id="708846108">
      <w:marLeft w:val="0"/>
      <w:marRight w:val="0"/>
      <w:marTop w:val="0"/>
      <w:marBottom w:val="0"/>
      <w:divBdr>
        <w:top w:val="none" w:sz="0" w:space="0" w:color="auto"/>
        <w:left w:val="none" w:sz="0" w:space="0" w:color="auto"/>
        <w:bottom w:val="none" w:sz="0" w:space="0" w:color="auto"/>
        <w:right w:val="none" w:sz="0" w:space="0" w:color="auto"/>
      </w:divBdr>
    </w:div>
    <w:div w:id="708846109">
      <w:marLeft w:val="0"/>
      <w:marRight w:val="0"/>
      <w:marTop w:val="0"/>
      <w:marBottom w:val="0"/>
      <w:divBdr>
        <w:top w:val="none" w:sz="0" w:space="0" w:color="auto"/>
        <w:left w:val="none" w:sz="0" w:space="0" w:color="auto"/>
        <w:bottom w:val="none" w:sz="0" w:space="0" w:color="auto"/>
        <w:right w:val="none" w:sz="0" w:space="0" w:color="auto"/>
      </w:divBdr>
    </w:div>
    <w:div w:id="708846110">
      <w:marLeft w:val="0"/>
      <w:marRight w:val="0"/>
      <w:marTop w:val="0"/>
      <w:marBottom w:val="0"/>
      <w:divBdr>
        <w:top w:val="none" w:sz="0" w:space="0" w:color="auto"/>
        <w:left w:val="none" w:sz="0" w:space="0" w:color="auto"/>
        <w:bottom w:val="none" w:sz="0" w:space="0" w:color="auto"/>
        <w:right w:val="none" w:sz="0" w:space="0" w:color="auto"/>
      </w:divBdr>
    </w:div>
    <w:div w:id="708846111">
      <w:marLeft w:val="0"/>
      <w:marRight w:val="0"/>
      <w:marTop w:val="0"/>
      <w:marBottom w:val="0"/>
      <w:divBdr>
        <w:top w:val="none" w:sz="0" w:space="0" w:color="auto"/>
        <w:left w:val="none" w:sz="0" w:space="0" w:color="auto"/>
        <w:bottom w:val="none" w:sz="0" w:space="0" w:color="auto"/>
        <w:right w:val="none" w:sz="0" w:space="0" w:color="auto"/>
      </w:divBdr>
    </w:div>
    <w:div w:id="708846112">
      <w:marLeft w:val="0"/>
      <w:marRight w:val="0"/>
      <w:marTop w:val="0"/>
      <w:marBottom w:val="0"/>
      <w:divBdr>
        <w:top w:val="none" w:sz="0" w:space="0" w:color="auto"/>
        <w:left w:val="none" w:sz="0" w:space="0" w:color="auto"/>
        <w:bottom w:val="none" w:sz="0" w:space="0" w:color="auto"/>
        <w:right w:val="none" w:sz="0" w:space="0" w:color="auto"/>
      </w:divBdr>
    </w:div>
    <w:div w:id="708846113">
      <w:marLeft w:val="0"/>
      <w:marRight w:val="0"/>
      <w:marTop w:val="0"/>
      <w:marBottom w:val="0"/>
      <w:divBdr>
        <w:top w:val="none" w:sz="0" w:space="0" w:color="auto"/>
        <w:left w:val="none" w:sz="0" w:space="0" w:color="auto"/>
        <w:bottom w:val="none" w:sz="0" w:space="0" w:color="auto"/>
        <w:right w:val="none" w:sz="0" w:space="0" w:color="auto"/>
      </w:divBdr>
    </w:div>
    <w:div w:id="708846114">
      <w:marLeft w:val="0"/>
      <w:marRight w:val="0"/>
      <w:marTop w:val="0"/>
      <w:marBottom w:val="0"/>
      <w:divBdr>
        <w:top w:val="none" w:sz="0" w:space="0" w:color="auto"/>
        <w:left w:val="none" w:sz="0" w:space="0" w:color="auto"/>
        <w:bottom w:val="none" w:sz="0" w:space="0" w:color="auto"/>
        <w:right w:val="none" w:sz="0" w:space="0" w:color="auto"/>
      </w:divBdr>
    </w:div>
    <w:div w:id="708846115">
      <w:marLeft w:val="0"/>
      <w:marRight w:val="0"/>
      <w:marTop w:val="0"/>
      <w:marBottom w:val="0"/>
      <w:divBdr>
        <w:top w:val="none" w:sz="0" w:space="0" w:color="auto"/>
        <w:left w:val="none" w:sz="0" w:space="0" w:color="auto"/>
        <w:bottom w:val="none" w:sz="0" w:space="0" w:color="auto"/>
        <w:right w:val="none" w:sz="0" w:space="0" w:color="auto"/>
      </w:divBdr>
    </w:div>
    <w:div w:id="741803430">
      <w:bodyDiv w:val="1"/>
      <w:marLeft w:val="0"/>
      <w:marRight w:val="0"/>
      <w:marTop w:val="0"/>
      <w:marBottom w:val="0"/>
      <w:divBdr>
        <w:top w:val="none" w:sz="0" w:space="0" w:color="auto"/>
        <w:left w:val="none" w:sz="0" w:space="0" w:color="auto"/>
        <w:bottom w:val="none" w:sz="0" w:space="0" w:color="auto"/>
        <w:right w:val="none" w:sz="0" w:space="0" w:color="auto"/>
      </w:divBdr>
    </w:div>
    <w:div w:id="774793059">
      <w:bodyDiv w:val="1"/>
      <w:marLeft w:val="0"/>
      <w:marRight w:val="0"/>
      <w:marTop w:val="0"/>
      <w:marBottom w:val="0"/>
      <w:divBdr>
        <w:top w:val="none" w:sz="0" w:space="0" w:color="auto"/>
        <w:left w:val="none" w:sz="0" w:space="0" w:color="auto"/>
        <w:bottom w:val="none" w:sz="0" w:space="0" w:color="auto"/>
        <w:right w:val="none" w:sz="0" w:space="0" w:color="auto"/>
      </w:divBdr>
    </w:div>
    <w:div w:id="776752125">
      <w:bodyDiv w:val="1"/>
      <w:marLeft w:val="0"/>
      <w:marRight w:val="0"/>
      <w:marTop w:val="0"/>
      <w:marBottom w:val="0"/>
      <w:divBdr>
        <w:top w:val="none" w:sz="0" w:space="0" w:color="auto"/>
        <w:left w:val="none" w:sz="0" w:space="0" w:color="auto"/>
        <w:bottom w:val="none" w:sz="0" w:space="0" w:color="auto"/>
        <w:right w:val="none" w:sz="0" w:space="0" w:color="auto"/>
      </w:divBdr>
    </w:div>
    <w:div w:id="982809251">
      <w:bodyDiv w:val="1"/>
      <w:marLeft w:val="0"/>
      <w:marRight w:val="0"/>
      <w:marTop w:val="0"/>
      <w:marBottom w:val="0"/>
      <w:divBdr>
        <w:top w:val="none" w:sz="0" w:space="0" w:color="auto"/>
        <w:left w:val="none" w:sz="0" w:space="0" w:color="auto"/>
        <w:bottom w:val="none" w:sz="0" w:space="0" w:color="auto"/>
        <w:right w:val="none" w:sz="0" w:space="0" w:color="auto"/>
      </w:divBdr>
    </w:div>
    <w:div w:id="1056466235">
      <w:bodyDiv w:val="1"/>
      <w:marLeft w:val="0"/>
      <w:marRight w:val="0"/>
      <w:marTop w:val="0"/>
      <w:marBottom w:val="0"/>
      <w:divBdr>
        <w:top w:val="none" w:sz="0" w:space="0" w:color="auto"/>
        <w:left w:val="none" w:sz="0" w:space="0" w:color="auto"/>
        <w:bottom w:val="none" w:sz="0" w:space="0" w:color="auto"/>
        <w:right w:val="none" w:sz="0" w:space="0" w:color="auto"/>
      </w:divBdr>
    </w:div>
    <w:div w:id="1083139916">
      <w:bodyDiv w:val="1"/>
      <w:marLeft w:val="0"/>
      <w:marRight w:val="0"/>
      <w:marTop w:val="0"/>
      <w:marBottom w:val="0"/>
      <w:divBdr>
        <w:top w:val="none" w:sz="0" w:space="0" w:color="auto"/>
        <w:left w:val="none" w:sz="0" w:space="0" w:color="auto"/>
        <w:bottom w:val="none" w:sz="0" w:space="0" w:color="auto"/>
        <w:right w:val="none" w:sz="0" w:space="0" w:color="auto"/>
      </w:divBdr>
    </w:div>
    <w:div w:id="1217282128">
      <w:bodyDiv w:val="1"/>
      <w:marLeft w:val="0"/>
      <w:marRight w:val="0"/>
      <w:marTop w:val="0"/>
      <w:marBottom w:val="0"/>
      <w:divBdr>
        <w:top w:val="none" w:sz="0" w:space="0" w:color="auto"/>
        <w:left w:val="none" w:sz="0" w:space="0" w:color="auto"/>
        <w:bottom w:val="none" w:sz="0" w:space="0" w:color="auto"/>
        <w:right w:val="none" w:sz="0" w:space="0" w:color="auto"/>
      </w:divBdr>
    </w:div>
    <w:div w:id="1357463306">
      <w:bodyDiv w:val="1"/>
      <w:marLeft w:val="0"/>
      <w:marRight w:val="0"/>
      <w:marTop w:val="0"/>
      <w:marBottom w:val="0"/>
      <w:divBdr>
        <w:top w:val="none" w:sz="0" w:space="0" w:color="auto"/>
        <w:left w:val="none" w:sz="0" w:space="0" w:color="auto"/>
        <w:bottom w:val="none" w:sz="0" w:space="0" w:color="auto"/>
        <w:right w:val="none" w:sz="0" w:space="0" w:color="auto"/>
      </w:divBdr>
    </w:div>
    <w:div w:id="1461613593">
      <w:bodyDiv w:val="1"/>
      <w:marLeft w:val="0"/>
      <w:marRight w:val="0"/>
      <w:marTop w:val="0"/>
      <w:marBottom w:val="0"/>
      <w:divBdr>
        <w:top w:val="none" w:sz="0" w:space="0" w:color="auto"/>
        <w:left w:val="none" w:sz="0" w:space="0" w:color="auto"/>
        <w:bottom w:val="none" w:sz="0" w:space="0" w:color="auto"/>
        <w:right w:val="none" w:sz="0" w:space="0" w:color="auto"/>
      </w:divBdr>
    </w:div>
    <w:div w:id="1468858470">
      <w:bodyDiv w:val="1"/>
      <w:marLeft w:val="0"/>
      <w:marRight w:val="0"/>
      <w:marTop w:val="0"/>
      <w:marBottom w:val="0"/>
      <w:divBdr>
        <w:top w:val="none" w:sz="0" w:space="0" w:color="auto"/>
        <w:left w:val="none" w:sz="0" w:space="0" w:color="auto"/>
        <w:bottom w:val="none" w:sz="0" w:space="0" w:color="auto"/>
        <w:right w:val="none" w:sz="0" w:space="0" w:color="auto"/>
      </w:divBdr>
    </w:div>
    <w:div w:id="1585140520">
      <w:bodyDiv w:val="1"/>
      <w:marLeft w:val="0"/>
      <w:marRight w:val="0"/>
      <w:marTop w:val="0"/>
      <w:marBottom w:val="0"/>
      <w:divBdr>
        <w:top w:val="none" w:sz="0" w:space="0" w:color="auto"/>
        <w:left w:val="none" w:sz="0" w:space="0" w:color="auto"/>
        <w:bottom w:val="none" w:sz="0" w:space="0" w:color="auto"/>
        <w:right w:val="none" w:sz="0" w:space="0" w:color="auto"/>
      </w:divBdr>
    </w:div>
    <w:div w:id="1593971718">
      <w:bodyDiv w:val="1"/>
      <w:marLeft w:val="0"/>
      <w:marRight w:val="0"/>
      <w:marTop w:val="0"/>
      <w:marBottom w:val="0"/>
      <w:divBdr>
        <w:top w:val="none" w:sz="0" w:space="0" w:color="auto"/>
        <w:left w:val="none" w:sz="0" w:space="0" w:color="auto"/>
        <w:bottom w:val="none" w:sz="0" w:space="0" w:color="auto"/>
        <w:right w:val="none" w:sz="0" w:space="0" w:color="auto"/>
      </w:divBdr>
    </w:div>
    <w:div w:id="1653173878">
      <w:bodyDiv w:val="1"/>
      <w:marLeft w:val="0"/>
      <w:marRight w:val="0"/>
      <w:marTop w:val="0"/>
      <w:marBottom w:val="0"/>
      <w:divBdr>
        <w:top w:val="none" w:sz="0" w:space="0" w:color="auto"/>
        <w:left w:val="none" w:sz="0" w:space="0" w:color="auto"/>
        <w:bottom w:val="none" w:sz="0" w:space="0" w:color="auto"/>
        <w:right w:val="none" w:sz="0" w:space="0" w:color="auto"/>
      </w:divBdr>
    </w:div>
    <w:div w:id="1820614562">
      <w:bodyDiv w:val="1"/>
      <w:marLeft w:val="0"/>
      <w:marRight w:val="0"/>
      <w:marTop w:val="0"/>
      <w:marBottom w:val="0"/>
      <w:divBdr>
        <w:top w:val="none" w:sz="0" w:space="0" w:color="auto"/>
        <w:left w:val="none" w:sz="0" w:space="0" w:color="auto"/>
        <w:bottom w:val="none" w:sz="0" w:space="0" w:color="auto"/>
        <w:right w:val="none" w:sz="0" w:space="0" w:color="auto"/>
      </w:divBdr>
    </w:div>
    <w:div w:id="1894845222">
      <w:bodyDiv w:val="1"/>
      <w:marLeft w:val="0"/>
      <w:marRight w:val="0"/>
      <w:marTop w:val="0"/>
      <w:marBottom w:val="0"/>
      <w:divBdr>
        <w:top w:val="none" w:sz="0" w:space="0" w:color="auto"/>
        <w:left w:val="none" w:sz="0" w:space="0" w:color="auto"/>
        <w:bottom w:val="none" w:sz="0" w:space="0" w:color="auto"/>
        <w:right w:val="none" w:sz="0" w:space="0" w:color="auto"/>
      </w:divBdr>
    </w:div>
    <w:div w:id="1917326306">
      <w:bodyDiv w:val="1"/>
      <w:marLeft w:val="0"/>
      <w:marRight w:val="0"/>
      <w:marTop w:val="0"/>
      <w:marBottom w:val="0"/>
      <w:divBdr>
        <w:top w:val="none" w:sz="0" w:space="0" w:color="auto"/>
        <w:left w:val="none" w:sz="0" w:space="0" w:color="auto"/>
        <w:bottom w:val="none" w:sz="0" w:space="0" w:color="auto"/>
        <w:right w:val="none" w:sz="0" w:space="0" w:color="auto"/>
      </w:divBdr>
    </w:div>
    <w:div w:id="1939869144">
      <w:bodyDiv w:val="1"/>
      <w:marLeft w:val="0"/>
      <w:marRight w:val="0"/>
      <w:marTop w:val="0"/>
      <w:marBottom w:val="0"/>
      <w:divBdr>
        <w:top w:val="none" w:sz="0" w:space="0" w:color="auto"/>
        <w:left w:val="none" w:sz="0" w:space="0" w:color="auto"/>
        <w:bottom w:val="none" w:sz="0" w:space="0" w:color="auto"/>
        <w:right w:val="none" w:sz="0" w:space="0" w:color="auto"/>
      </w:divBdr>
    </w:div>
    <w:div w:id="2006126762">
      <w:bodyDiv w:val="1"/>
      <w:marLeft w:val="0"/>
      <w:marRight w:val="0"/>
      <w:marTop w:val="0"/>
      <w:marBottom w:val="0"/>
      <w:divBdr>
        <w:top w:val="none" w:sz="0" w:space="0" w:color="auto"/>
        <w:left w:val="none" w:sz="0" w:space="0" w:color="auto"/>
        <w:bottom w:val="none" w:sz="0" w:space="0" w:color="auto"/>
        <w:right w:val="none" w:sz="0" w:space="0" w:color="auto"/>
      </w:divBdr>
      <w:divsChild>
        <w:div w:id="125824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frc.org.uk/auditorsresponsi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rawat\AppData\Local\Microsoft\Windows\Temporary%20Internet%20Files\Content.Outlook\ZBHECNDW\20130919%20Annual%20Account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LW-FP01\WLWA-FINANCE\2019-20\Statutory%20Accounts\Draft%20Accounts\Stats%20for%20narrative%20report%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W-FP01\WLWA-FINANCE\2019-20\Statutory%20Accounts\Draft%20Accounts\Stats%20for%20narrative%20report%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'cost trends'!$A$12</c:f>
              <c:strCache>
                <c:ptCount val="1"/>
                <c:pt idx="0">
                  <c:v>Total WLWA cost per tonne</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'cost trends'!$B$11:$I$11</c:f>
              <c:strCache>
                <c:ptCount val="8"/>
                <c:pt idx="0">
                  <c:v>2012/13</c:v>
                </c:pt>
                <c:pt idx="1">
                  <c:v>2013/14</c:v>
                </c:pt>
                <c:pt idx="2">
                  <c:v>2014/15</c:v>
                </c:pt>
                <c:pt idx="3">
                  <c:v>2015/16</c:v>
                </c:pt>
                <c:pt idx="4">
                  <c:v>2016/17</c:v>
                </c:pt>
                <c:pt idx="5">
                  <c:v>2017/18</c:v>
                </c:pt>
                <c:pt idx="6">
                  <c:v>2018/19</c:v>
                </c:pt>
                <c:pt idx="7">
                  <c:v>2019/20</c:v>
                </c:pt>
              </c:strCache>
            </c:strRef>
          </c:cat>
          <c:val>
            <c:numRef>
              <c:f>'cost trends'!$B$12:$I$12</c:f>
              <c:numCache>
                <c:formatCode>"£"#,##0.00</c:formatCode>
                <c:ptCount val="8"/>
                <c:pt idx="0">
                  <c:v>96.29684601113172</c:v>
                </c:pt>
                <c:pt idx="1">
                  <c:v>96.082601054481543</c:v>
                </c:pt>
                <c:pt idx="2">
                  <c:v>96.05061082024433</c:v>
                </c:pt>
                <c:pt idx="3">
                  <c:v>101.33810375670841</c:v>
                </c:pt>
                <c:pt idx="4">
                  <c:v>92.472222222222229</c:v>
                </c:pt>
                <c:pt idx="5">
                  <c:v>98.211469534050181</c:v>
                </c:pt>
                <c:pt idx="6">
                  <c:v>100.16548042704626</c:v>
                </c:pt>
                <c:pt idx="7">
                  <c:v>100.75069373029771</c:v>
                </c:pt>
              </c:numCache>
            </c:numRef>
          </c:val>
          <c:extLst xmlns:c16r2="http://schemas.microsoft.com/office/drawing/2015/06/chart">
            <c:ext xmlns:c16="http://schemas.microsoft.com/office/drawing/2014/chart" uri="{C3380CC4-5D6E-409C-BE32-E72D297353CC}">
              <c16:uniqueId val="{00000000-898D-40C5-BA00-80621FD14ECB}"/>
            </c:ext>
          </c:extLst>
        </c:ser>
        <c:dLbls>
          <c:showLegendKey val="0"/>
          <c:showVal val="0"/>
          <c:showCatName val="0"/>
          <c:showSerName val="0"/>
          <c:showPercent val="0"/>
          <c:showBubbleSize val="0"/>
        </c:dLbls>
        <c:gapWidth val="150"/>
        <c:shape val="box"/>
        <c:axId val="62203776"/>
        <c:axId val="62215296"/>
        <c:axId val="0"/>
      </c:bar3DChart>
      <c:catAx>
        <c:axId val="62203776"/>
        <c:scaling>
          <c:orientation val="minMax"/>
        </c:scaling>
        <c:delete val="0"/>
        <c:axPos val="b"/>
        <c:numFmt formatCode="General" sourceLinked="0"/>
        <c:majorTickMark val="out"/>
        <c:minorTickMark val="none"/>
        <c:tickLblPos val="nextTo"/>
        <c:crossAx val="62215296"/>
        <c:crosses val="autoZero"/>
        <c:auto val="1"/>
        <c:lblAlgn val="ctr"/>
        <c:lblOffset val="100"/>
        <c:noMultiLvlLbl val="0"/>
      </c:catAx>
      <c:valAx>
        <c:axId val="62215296"/>
        <c:scaling>
          <c:orientation val="minMax"/>
          <c:min val="0"/>
        </c:scaling>
        <c:delete val="0"/>
        <c:axPos val="l"/>
        <c:majorGridlines/>
        <c:numFmt formatCode="&quot;£&quot;#,##0.00" sourceLinked="1"/>
        <c:majorTickMark val="out"/>
        <c:minorTickMark val="none"/>
        <c:tickLblPos val="nextTo"/>
        <c:crossAx val="62203776"/>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Reserve</a:t>
            </a:r>
            <a:r>
              <a:rPr lang="en-US" baseline="0"/>
              <a:t>s to manage risk</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trends'!$A$18</c:f>
              <c:strCache>
                <c:ptCount val="1"/>
                <c:pt idx="0">
                  <c:v>Reserves excluding revaluation reserves</c:v>
                </c:pt>
              </c:strCache>
            </c:strRef>
          </c:tx>
          <c:spPr>
            <a:solidFill>
              <a:srgbClr val="92D050"/>
            </a:solidFill>
          </c:spPr>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7C9D-4A58-8525-CD85E8C19E7A}"/>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'cost trends'!$B$17:$I$17</c:f>
              <c:strCache>
                <c:ptCount val="8"/>
                <c:pt idx="0">
                  <c:v>2012/13</c:v>
                </c:pt>
                <c:pt idx="1">
                  <c:v>2013/14</c:v>
                </c:pt>
                <c:pt idx="2">
                  <c:v>2014/15</c:v>
                </c:pt>
                <c:pt idx="3">
                  <c:v>2015/16</c:v>
                </c:pt>
                <c:pt idx="4">
                  <c:v>2016/17</c:v>
                </c:pt>
                <c:pt idx="5">
                  <c:v>2017/18</c:v>
                </c:pt>
                <c:pt idx="6">
                  <c:v>2018/19</c:v>
                </c:pt>
                <c:pt idx="7">
                  <c:v>2019/20</c:v>
                </c:pt>
              </c:strCache>
            </c:strRef>
          </c:cat>
          <c:val>
            <c:numRef>
              <c:f>'cost trends'!$B$18:$I$18</c:f>
              <c:numCache>
                <c:formatCode>#,##0</c:formatCode>
                <c:ptCount val="8"/>
                <c:pt idx="0">
                  <c:v>-2799</c:v>
                </c:pt>
                <c:pt idx="1">
                  <c:v>3736</c:v>
                </c:pt>
                <c:pt idx="2">
                  <c:v>2525</c:v>
                </c:pt>
                <c:pt idx="3">
                  <c:v>5965</c:v>
                </c:pt>
                <c:pt idx="4">
                  <c:v>3699</c:v>
                </c:pt>
                <c:pt idx="5">
                  <c:v>6452</c:v>
                </c:pt>
                <c:pt idx="6">
                  <c:v>10863</c:v>
                </c:pt>
                <c:pt idx="7">
                  <c:v>11048</c:v>
                </c:pt>
              </c:numCache>
            </c:numRef>
          </c:val>
          <c:extLst xmlns:c16r2="http://schemas.microsoft.com/office/drawing/2015/06/chart">
            <c:ext xmlns:c16="http://schemas.microsoft.com/office/drawing/2014/chart" uri="{C3380CC4-5D6E-409C-BE32-E72D297353CC}">
              <c16:uniqueId val="{00000002-7C9D-4A58-8525-CD85E8C19E7A}"/>
            </c:ext>
          </c:extLst>
        </c:ser>
        <c:dLbls>
          <c:showLegendKey val="0"/>
          <c:showVal val="0"/>
          <c:showCatName val="0"/>
          <c:showSerName val="0"/>
          <c:showPercent val="0"/>
          <c:showBubbleSize val="0"/>
        </c:dLbls>
        <c:gapWidth val="150"/>
        <c:shape val="box"/>
        <c:axId val="87255680"/>
        <c:axId val="87543808"/>
        <c:axId val="0"/>
      </c:bar3DChart>
      <c:catAx>
        <c:axId val="87255680"/>
        <c:scaling>
          <c:orientation val="minMax"/>
        </c:scaling>
        <c:delete val="0"/>
        <c:axPos val="b"/>
        <c:numFmt formatCode="General" sourceLinked="0"/>
        <c:majorTickMark val="out"/>
        <c:minorTickMark val="none"/>
        <c:tickLblPos val="nextTo"/>
        <c:txPr>
          <a:bodyPr rot="0"/>
          <a:lstStyle/>
          <a:p>
            <a:pPr>
              <a:defRPr/>
            </a:pPr>
            <a:endParaRPr lang="en-US"/>
          </a:p>
        </c:txPr>
        <c:crossAx val="87543808"/>
        <c:crosses val="autoZero"/>
        <c:auto val="1"/>
        <c:lblAlgn val="ctr"/>
        <c:lblOffset val="100"/>
        <c:noMultiLvlLbl val="0"/>
      </c:catAx>
      <c:valAx>
        <c:axId val="87543808"/>
        <c:scaling>
          <c:orientation val="minMax"/>
        </c:scaling>
        <c:delete val="0"/>
        <c:axPos val="l"/>
        <c:majorGridlines/>
        <c:numFmt formatCode="#,##0" sourceLinked="1"/>
        <c:majorTickMark val="out"/>
        <c:minorTickMark val="none"/>
        <c:tickLblPos val="nextTo"/>
        <c:crossAx val="87255680"/>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5C40B-7457-4077-BC80-7C1A1B8E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20130919 Annual Accounts</Template>
  <TotalTime>75</TotalTime>
  <Pages>47</Pages>
  <Words>12719</Words>
  <Characters>72503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West London Waste</Company>
  <LinksUpToDate>false</LinksUpToDate>
  <CharactersWithSpaces>85052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qrawat</dc:creator>
  <cp:lastModifiedBy>aatherto</cp:lastModifiedBy>
  <cp:revision>9</cp:revision>
  <cp:lastPrinted>2020-06-16T09:26:00Z</cp:lastPrinted>
  <dcterms:created xsi:type="dcterms:W3CDTF">2020-06-16T09:56:00Z</dcterms:created>
  <dcterms:modified xsi:type="dcterms:W3CDTF">2020-06-18T09:06:00Z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